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EA4" w:rsidRDefault="00895463">
      <w:pPr>
        <w:pStyle w:val="Nzev"/>
        <w:spacing w:before="80"/>
        <w:ind w:left="3283" w:right="3148"/>
      </w:pPr>
      <w:r>
        <w:rPr>
          <w:color w:val="808080"/>
        </w:rPr>
        <w:t>Smlouva č. 1190500016 o poskytnutí podpory</w:t>
      </w:r>
    </w:p>
    <w:p w:rsidR="00734EA4" w:rsidRDefault="00895463">
      <w:pPr>
        <w:pStyle w:val="Nzev"/>
      </w:pPr>
      <w:r>
        <w:rPr>
          <w:color w:val="808080"/>
        </w:rPr>
        <w:t>ze Státního fondu životního prostředí České republiky</w:t>
      </w:r>
    </w:p>
    <w:p w:rsidR="00734EA4" w:rsidRDefault="00734EA4">
      <w:pPr>
        <w:pStyle w:val="Zkladntext"/>
        <w:spacing w:before="11"/>
        <w:ind w:left="0" w:firstLine="0"/>
        <w:jc w:val="left"/>
        <w:rPr>
          <w:sz w:val="59"/>
        </w:rPr>
      </w:pPr>
    </w:p>
    <w:p w:rsidR="00734EA4" w:rsidRDefault="00895463">
      <w:pPr>
        <w:pStyle w:val="Zkladntext"/>
        <w:spacing w:before="0"/>
        <w:ind w:left="242" w:firstLine="0"/>
        <w:jc w:val="left"/>
      </w:pPr>
      <w:r>
        <w:t>Smluvní strany</w:t>
      </w:r>
    </w:p>
    <w:p w:rsidR="00734EA4" w:rsidRDefault="00734EA4">
      <w:pPr>
        <w:pStyle w:val="Zkladntext"/>
        <w:spacing w:before="0"/>
        <w:ind w:left="0" w:firstLine="0"/>
        <w:jc w:val="left"/>
        <w:rPr>
          <w:sz w:val="26"/>
        </w:rPr>
      </w:pPr>
    </w:p>
    <w:p w:rsidR="00734EA4" w:rsidRDefault="00895463">
      <w:pPr>
        <w:pStyle w:val="Nadpis1"/>
        <w:spacing w:before="188"/>
        <w:ind w:right="0"/>
        <w:jc w:val="left"/>
      </w:pPr>
      <w:r>
        <w:t>Státní fond životního prostředí České republiky</w:t>
      </w:r>
    </w:p>
    <w:p w:rsidR="00734EA4" w:rsidRDefault="00895463">
      <w:pPr>
        <w:pStyle w:val="Zkladntext"/>
        <w:tabs>
          <w:tab w:val="left" w:pos="3122"/>
        </w:tabs>
        <w:spacing w:before="0"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734EA4" w:rsidRDefault="00895463">
      <w:pPr>
        <w:pStyle w:val="Zkladntext"/>
        <w:tabs>
          <w:tab w:val="left" w:pos="3122"/>
        </w:tabs>
        <w:spacing w:before="0" w:line="265" w:lineRule="exact"/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734EA4" w:rsidRDefault="00895463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734EA4" w:rsidRDefault="00895463">
      <w:pPr>
        <w:pStyle w:val="Zkladntext"/>
        <w:tabs>
          <w:tab w:val="left" w:pos="3122"/>
        </w:tabs>
        <w:spacing w:before="0"/>
        <w:ind w:left="242" w:firstLine="0"/>
        <w:jc w:val="left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m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 ředitelem</w:t>
      </w:r>
    </w:p>
    <w:p w:rsidR="00734EA4" w:rsidRDefault="00895463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734EA4" w:rsidRDefault="00895463">
      <w:pPr>
        <w:pStyle w:val="Zkladntext"/>
        <w:tabs>
          <w:tab w:val="left" w:pos="3122"/>
        </w:tabs>
        <w:spacing w:before="0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734EA4" w:rsidRDefault="00734EA4">
      <w:pPr>
        <w:pStyle w:val="Zkladntext"/>
        <w:spacing w:before="12"/>
        <w:ind w:left="0" w:firstLine="0"/>
        <w:jc w:val="left"/>
        <w:rPr>
          <w:sz w:val="19"/>
        </w:rPr>
      </w:pPr>
    </w:p>
    <w:p w:rsidR="00734EA4" w:rsidRDefault="00895463">
      <w:pPr>
        <w:pStyle w:val="Zkladntext"/>
        <w:spacing w:before="0"/>
        <w:ind w:left="242" w:firstLine="0"/>
        <w:jc w:val="left"/>
      </w:pPr>
      <w:r>
        <w:rPr>
          <w:w w:val="99"/>
        </w:rPr>
        <w:t>a</w:t>
      </w:r>
    </w:p>
    <w:p w:rsidR="00734EA4" w:rsidRDefault="00734EA4">
      <w:pPr>
        <w:pStyle w:val="Zkladntext"/>
        <w:spacing w:before="1"/>
        <w:ind w:left="0" w:firstLine="0"/>
        <w:jc w:val="left"/>
      </w:pPr>
    </w:p>
    <w:p w:rsidR="00734EA4" w:rsidRDefault="00895463">
      <w:pPr>
        <w:pStyle w:val="Nadpis1"/>
        <w:ind w:right="0"/>
        <w:jc w:val="left"/>
      </w:pPr>
      <w:r>
        <w:t>město Hejnice</w:t>
      </w:r>
    </w:p>
    <w:p w:rsidR="00734EA4" w:rsidRDefault="00895463">
      <w:pPr>
        <w:pStyle w:val="Zkladntext"/>
        <w:tabs>
          <w:tab w:val="left" w:pos="3122"/>
        </w:tabs>
        <w:spacing w:before="0"/>
        <w:ind w:left="242" w:right="2084" w:firstLine="0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Městský úřad Hejnice, Nádražní 521, 463 62</w:t>
      </w:r>
      <w:r>
        <w:rPr>
          <w:spacing w:val="-19"/>
        </w:rPr>
        <w:t xml:space="preserve"> </w:t>
      </w:r>
      <w:r>
        <w:t>Hejnice IČO:</w:t>
      </w:r>
      <w:r>
        <w:tab/>
        <w:t>00262803</w:t>
      </w:r>
    </w:p>
    <w:p w:rsidR="00734EA4" w:rsidRDefault="00895463">
      <w:pPr>
        <w:pStyle w:val="Zkladntext"/>
        <w:tabs>
          <w:tab w:val="left" w:pos="3122"/>
        </w:tabs>
        <w:spacing w:before="1" w:line="265" w:lineRule="exact"/>
        <w:ind w:left="242" w:firstLine="0"/>
        <w:jc w:val="left"/>
      </w:pPr>
      <w:r>
        <w:t>zastoupené:</w:t>
      </w:r>
      <w:r>
        <w:tab/>
        <w:t>Jaroslavem D e m č á k e m,</w:t>
      </w:r>
      <w:r>
        <w:rPr>
          <w:spacing w:val="1"/>
        </w:rPr>
        <w:t xml:space="preserve"> </w:t>
      </w:r>
      <w:r>
        <w:t>starostou</w:t>
      </w:r>
    </w:p>
    <w:p w:rsidR="00734EA4" w:rsidRDefault="00895463">
      <w:pPr>
        <w:pStyle w:val="Zkladntext"/>
        <w:tabs>
          <w:tab w:val="left" w:pos="3122"/>
        </w:tabs>
        <w:spacing w:before="0" w:line="265" w:lineRule="exact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CE01B0" w:rsidRPr="00CE01B0">
        <w:rPr>
          <w:highlight w:val="yellow"/>
        </w:rPr>
        <w:t>xxxx</w:t>
      </w:r>
    </w:p>
    <w:p w:rsidR="00CE01B0" w:rsidRPr="00CE01B0" w:rsidRDefault="00895463">
      <w:pPr>
        <w:pStyle w:val="Zkladntext"/>
        <w:tabs>
          <w:tab w:val="left" w:pos="3122"/>
        </w:tabs>
        <w:spacing w:before="1"/>
        <w:ind w:left="242" w:right="5075" w:firstLine="0"/>
        <w:jc w:val="left"/>
        <w:rPr>
          <w:w w:val="95"/>
          <w:highlight w:val="yellow"/>
        </w:rPr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CE01B0" w:rsidRPr="00CE01B0">
        <w:rPr>
          <w:w w:val="95"/>
          <w:highlight w:val="yellow"/>
        </w:rPr>
        <w:t>xxxx</w:t>
      </w:r>
    </w:p>
    <w:p w:rsidR="00734EA4" w:rsidRDefault="00895463">
      <w:pPr>
        <w:pStyle w:val="Zkladntext"/>
        <w:tabs>
          <w:tab w:val="left" w:pos="3122"/>
        </w:tabs>
        <w:spacing w:before="1"/>
        <w:ind w:left="242" w:right="5075" w:firstLine="0"/>
        <w:jc w:val="left"/>
      </w:pPr>
      <w:r w:rsidRPr="00CE01B0">
        <w:t>(dále jen „příjemce</w:t>
      </w:r>
      <w:r w:rsidRPr="00CE01B0">
        <w:rPr>
          <w:spacing w:val="-3"/>
        </w:rPr>
        <w:t xml:space="preserve"> </w:t>
      </w:r>
      <w:r w:rsidRPr="00CE01B0">
        <w:t>podpory")</w:t>
      </w:r>
      <w:bookmarkStart w:id="0" w:name="_GoBack"/>
      <w:bookmarkEnd w:id="0"/>
    </w:p>
    <w:p w:rsidR="00734EA4" w:rsidRDefault="00734EA4">
      <w:pPr>
        <w:pStyle w:val="Zkladntext"/>
        <w:spacing w:before="0"/>
        <w:ind w:left="0" w:firstLine="0"/>
        <w:jc w:val="left"/>
        <w:rPr>
          <w:sz w:val="26"/>
        </w:rPr>
      </w:pPr>
    </w:p>
    <w:p w:rsidR="00734EA4" w:rsidRDefault="00895463">
      <w:pPr>
        <w:pStyle w:val="Zkladntext"/>
        <w:spacing w:before="188"/>
        <w:ind w:left="242" w:firstLine="0"/>
        <w:jc w:val="left"/>
      </w:pPr>
      <w:r>
        <w:t>se dohodly takto:</w:t>
      </w:r>
    </w:p>
    <w:p w:rsidR="00734EA4" w:rsidRDefault="00734EA4">
      <w:pPr>
        <w:pStyle w:val="Zkladntext"/>
        <w:spacing w:before="12"/>
        <w:ind w:left="0" w:firstLine="0"/>
        <w:jc w:val="left"/>
        <w:rPr>
          <w:sz w:val="35"/>
        </w:rPr>
      </w:pPr>
    </w:p>
    <w:p w:rsidR="00734EA4" w:rsidRDefault="00895463">
      <w:pPr>
        <w:pStyle w:val="Nadpis1"/>
        <w:ind w:left="3276"/>
      </w:pPr>
      <w:r>
        <w:t>I.</w:t>
      </w:r>
    </w:p>
    <w:p w:rsidR="00734EA4" w:rsidRDefault="00895463">
      <w:pPr>
        <w:ind w:left="3272" w:right="314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734EA4" w:rsidRDefault="00734EA4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734EA4" w:rsidRDefault="00895463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734EA4" w:rsidRDefault="00895463">
      <w:pPr>
        <w:pStyle w:val="Zkladntext"/>
        <w:spacing w:before="1"/>
        <w:ind w:right="112" w:firstLine="0"/>
      </w:pPr>
      <w:r>
        <w:t>„Smlouva“) se uzavírá na základě Rozhodnutí ministra životního prostředí č. 1190500016 o poskytnutí finančních</w:t>
      </w:r>
      <w:r>
        <w:rPr>
          <w:spacing w:val="-13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</w:t>
      </w:r>
      <w:r>
        <w:t>edí</w:t>
      </w:r>
      <w:r>
        <w:rPr>
          <w:spacing w:val="-9"/>
        </w:rPr>
        <w:t xml:space="preserve"> </w:t>
      </w:r>
      <w:r>
        <w:t>ČR</w:t>
      </w:r>
      <w:r>
        <w:rPr>
          <w:spacing w:val="-11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6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2020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 životního prostředí č. 4/2015 o poskytování finančních prostředků ze Státního fondu životního prostředí České republiky prostřednictvím Národního programu Životní prostředí (dále jen „Směrnice MŽP“), platné ke dni podání</w:t>
      </w:r>
      <w:r>
        <w:rPr>
          <w:spacing w:val="-5"/>
        </w:rPr>
        <w:t xml:space="preserve"> </w:t>
      </w:r>
      <w:r>
        <w:t>žádosti.</w:t>
      </w:r>
    </w:p>
    <w:p w:rsidR="00734EA4" w:rsidRDefault="00895463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Příjemce podp</w:t>
      </w:r>
      <w:r>
        <w:rPr>
          <w:sz w:val="20"/>
        </w:rPr>
        <w:t>ory potvrzuje, že se seznámil se Směrnicí MŽP (včetně jejích příloh) a Výzvou č.  5/2019   k předkládání žádostí o poskytnutí podpory v rámci Národního programu Životní prostředí, vydanou podle</w:t>
      </w:r>
      <w:r>
        <w:rPr>
          <w:spacing w:val="-15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Směrnice</w:t>
      </w:r>
      <w:r>
        <w:rPr>
          <w:spacing w:val="-13"/>
          <w:sz w:val="20"/>
        </w:rPr>
        <w:t xml:space="preserve"> </w:t>
      </w:r>
      <w:r>
        <w:rPr>
          <w:sz w:val="20"/>
        </w:rPr>
        <w:t>MŽP</w:t>
      </w:r>
      <w:r>
        <w:rPr>
          <w:spacing w:val="-13"/>
          <w:sz w:val="20"/>
        </w:rPr>
        <w:t xml:space="preserve"> </w:t>
      </w:r>
      <w:r>
        <w:rPr>
          <w:sz w:val="20"/>
        </w:rPr>
        <w:t>(dále</w:t>
      </w:r>
      <w:r>
        <w:rPr>
          <w:spacing w:val="-15"/>
          <w:sz w:val="20"/>
        </w:rPr>
        <w:t xml:space="preserve"> </w:t>
      </w:r>
      <w:r>
        <w:rPr>
          <w:sz w:val="20"/>
        </w:rPr>
        <w:t>jen</w:t>
      </w:r>
      <w:r>
        <w:rPr>
          <w:spacing w:val="-12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2"/>
          <w:sz w:val="20"/>
        </w:rPr>
        <w:t xml:space="preserve"> </w:t>
      </w:r>
      <w:r>
        <w:rPr>
          <w:sz w:val="20"/>
        </w:rPr>
        <w:t>akc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5"/>
          <w:sz w:val="20"/>
        </w:rPr>
        <w:t xml:space="preserve"> </w:t>
      </w:r>
      <w:r>
        <w:rPr>
          <w:sz w:val="20"/>
        </w:rPr>
        <w:t>stanoveným touto Směrnicí MŽP a</w:t>
      </w:r>
      <w:r>
        <w:rPr>
          <w:spacing w:val="-4"/>
          <w:sz w:val="20"/>
        </w:rPr>
        <w:t xml:space="preserve"> </w:t>
      </w:r>
      <w:r>
        <w:rPr>
          <w:sz w:val="20"/>
        </w:rPr>
        <w:t>Výzvou.</w:t>
      </w:r>
    </w:p>
    <w:p w:rsidR="00734EA4" w:rsidRDefault="00734EA4">
      <w:pPr>
        <w:jc w:val="both"/>
        <w:rPr>
          <w:sz w:val="20"/>
        </w:rPr>
        <w:sectPr w:rsidR="00734EA4">
          <w:footerReference w:type="default" r:id="rId7"/>
          <w:type w:val="continuous"/>
          <w:pgSz w:w="12240" w:h="15840"/>
          <w:pgMar w:top="1480" w:right="1020" w:bottom="1580" w:left="1460" w:header="708" w:footer="1380" w:gutter="0"/>
          <w:pgNumType w:start="1"/>
          <w:cols w:space="708"/>
        </w:sectPr>
      </w:pPr>
    </w:p>
    <w:p w:rsidR="00734EA4" w:rsidRDefault="00895463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734EA4" w:rsidRDefault="00895463">
      <w:pPr>
        <w:pStyle w:val="Nadpis1"/>
        <w:spacing w:before="120"/>
        <w:ind w:right="0"/>
        <w:jc w:val="left"/>
      </w:pPr>
      <w:r>
        <w:t>„Výměna svítidel veřejného osvětlení ve městě Hejnice“</w:t>
      </w:r>
    </w:p>
    <w:p w:rsidR="00734EA4" w:rsidRDefault="00895463">
      <w:pPr>
        <w:pStyle w:val="Zkladntext"/>
        <w:ind w:firstLine="0"/>
        <w:jc w:val="left"/>
      </w:pPr>
      <w:r>
        <w:t>(dále jen „projekt“ nebo „akce“) realizovanou v roce 2020. Akce je investiční.</w:t>
      </w:r>
    </w:p>
    <w:p w:rsidR="00734EA4" w:rsidRDefault="00734EA4">
      <w:pPr>
        <w:pStyle w:val="Zkladntext"/>
        <w:spacing w:before="1"/>
        <w:ind w:left="0" w:firstLine="0"/>
        <w:jc w:val="left"/>
        <w:rPr>
          <w:sz w:val="36"/>
        </w:rPr>
      </w:pPr>
    </w:p>
    <w:p w:rsidR="00734EA4" w:rsidRDefault="00895463">
      <w:pPr>
        <w:pStyle w:val="Nadpis1"/>
        <w:ind w:left="3276"/>
      </w:pPr>
      <w:r>
        <w:t>II.</w:t>
      </w:r>
    </w:p>
    <w:p w:rsidR="00734EA4" w:rsidRDefault="00895463">
      <w:pPr>
        <w:spacing w:before="1"/>
        <w:ind w:left="3273" w:right="3148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734EA4" w:rsidRDefault="00734EA4">
      <w:pPr>
        <w:pStyle w:val="Zkladntext"/>
        <w:spacing w:before="3"/>
        <w:ind w:left="0" w:firstLine="0"/>
        <w:jc w:val="left"/>
        <w:rPr>
          <w:b/>
          <w:sz w:val="18"/>
        </w:rPr>
      </w:pPr>
    </w:p>
    <w:p w:rsidR="00734EA4" w:rsidRDefault="00895463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37" w:lineRule="auto"/>
        <w:ind w:right="111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1 330 822,09 Kč </w:t>
      </w:r>
      <w:r>
        <w:rPr>
          <w:sz w:val="20"/>
        </w:rPr>
        <w:t>(jeden milión tři sta třicet tisíc osm set dvacet dva korun českých a devět</w:t>
      </w:r>
      <w:r>
        <w:rPr>
          <w:spacing w:val="-13"/>
          <w:sz w:val="20"/>
        </w:rPr>
        <w:t xml:space="preserve"> </w:t>
      </w:r>
      <w:r>
        <w:rPr>
          <w:sz w:val="20"/>
        </w:rPr>
        <w:t>haléřů).</w:t>
      </w:r>
    </w:p>
    <w:p w:rsidR="00734EA4" w:rsidRDefault="00895463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 pro stanovení podpory odpovídá způsobilým výdajům stanoveným Fondem dle žádosti a jejích příloh a činí 2 661 644,19</w:t>
      </w:r>
      <w:r>
        <w:rPr>
          <w:spacing w:val="-1"/>
          <w:sz w:val="20"/>
        </w:rPr>
        <w:t xml:space="preserve"> </w:t>
      </w:r>
      <w:r>
        <w:rPr>
          <w:sz w:val="20"/>
        </w:rPr>
        <w:t>Kč.</w:t>
      </w:r>
    </w:p>
    <w:p w:rsidR="00734EA4" w:rsidRDefault="00895463">
      <w:pPr>
        <w:pStyle w:val="Odstavecseseznamem"/>
        <w:numPr>
          <w:ilvl w:val="0"/>
          <w:numId w:val="6"/>
        </w:numPr>
        <w:tabs>
          <w:tab w:val="left" w:pos="526"/>
        </w:tabs>
        <w:rPr>
          <w:sz w:val="20"/>
        </w:rPr>
      </w:pPr>
      <w:r>
        <w:rPr>
          <w:sz w:val="20"/>
        </w:rPr>
        <w:t>Podpora představuje 50,00 % základu pro stan</w:t>
      </w:r>
      <w:r>
        <w:rPr>
          <w:sz w:val="20"/>
        </w:rPr>
        <w:t>ovení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podpory.</w:t>
      </w:r>
    </w:p>
    <w:p w:rsidR="00734EA4" w:rsidRDefault="00895463">
      <w:pPr>
        <w:pStyle w:val="Odstavecseseznamem"/>
        <w:numPr>
          <w:ilvl w:val="0"/>
          <w:numId w:val="6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(a to       i průběžně, v průběhu realizace akce) překročí základ pro stanovení podpory (popřípadě jeho část odpovídající postupu realizace akce), uhra</w:t>
      </w:r>
      <w:r>
        <w:rPr>
          <w:sz w:val="20"/>
        </w:rPr>
        <w:t>dí příjemce podpory částku tohoto překročení z vlastních zdrojů.</w:t>
      </w:r>
    </w:p>
    <w:p w:rsidR="00734EA4" w:rsidRDefault="00895463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 xml:space="preserve">Podporu je možno použít pouze na úhradu skutečných, účelných, efektivních, oprávněně a nezbytně vynaložených výdajů v přímé souvislosti s realizací projektu a které vznikly a byly uhrazeny v </w:t>
      </w:r>
      <w:r>
        <w:rPr>
          <w:sz w:val="20"/>
        </w:rPr>
        <w:t>období realizace projektu (tj. po zahájení projektu a před dokončením projektu), nejdříve však po dni podání žádosti o poskytnutí dotace, s výjimkou výdajů na projektovou přípravu, které mohou být uznány jako způsobilé i v případě, že vznikly a byly uhraze</w:t>
      </w:r>
      <w:r>
        <w:rPr>
          <w:sz w:val="20"/>
        </w:rPr>
        <w:t>ny před tímto</w:t>
      </w:r>
      <w:r>
        <w:rPr>
          <w:spacing w:val="-6"/>
          <w:sz w:val="20"/>
        </w:rPr>
        <w:t xml:space="preserve"> </w:t>
      </w:r>
      <w:r>
        <w:rPr>
          <w:sz w:val="20"/>
        </w:rPr>
        <w:t>datem.</w:t>
      </w:r>
    </w:p>
    <w:p w:rsidR="00734EA4" w:rsidRDefault="00895463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Platby  dodavatelům  lze  z podpory  poskytované  Fondem  hradit  pouze  za  stavební  práce,  služby  a dodávky na 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734EA4" w:rsidRDefault="00895463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článku 9 </w:t>
      </w:r>
      <w:r>
        <w:rPr>
          <w:sz w:val="20"/>
        </w:rPr>
        <w:t>Výzvy.</w:t>
      </w:r>
    </w:p>
    <w:p w:rsidR="00734EA4" w:rsidRDefault="00734EA4">
      <w:pPr>
        <w:pStyle w:val="Zkladntext"/>
        <w:spacing w:before="2"/>
        <w:ind w:left="0" w:firstLine="0"/>
        <w:jc w:val="left"/>
        <w:rPr>
          <w:sz w:val="36"/>
        </w:rPr>
      </w:pPr>
    </w:p>
    <w:p w:rsidR="00734EA4" w:rsidRDefault="00895463">
      <w:pPr>
        <w:pStyle w:val="Nadpis1"/>
        <w:ind w:left="3275"/>
      </w:pPr>
      <w:r>
        <w:t>III.</w:t>
      </w:r>
    </w:p>
    <w:p w:rsidR="00734EA4" w:rsidRDefault="00895463">
      <w:pPr>
        <w:ind w:left="3272" w:right="314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734EA4" w:rsidRDefault="00734EA4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734EA4" w:rsidRDefault="00895463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08"/>
        <w:jc w:val="left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34EA4" w:rsidRDefault="00895463">
      <w:pPr>
        <w:pStyle w:val="Odstavecseseznamem"/>
        <w:numPr>
          <w:ilvl w:val="0"/>
          <w:numId w:val="5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 dodržen poměr podpory a vlastních zdrojů vyplývající z níže 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částek.</w:t>
      </w:r>
    </w:p>
    <w:p w:rsidR="00734EA4" w:rsidRDefault="00895463">
      <w:pPr>
        <w:pStyle w:val="Odstavecseseznamem"/>
        <w:numPr>
          <w:ilvl w:val="0"/>
          <w:numId w:val="5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7"/>
          <w:sz w:val="20"/>
        </w:rPr>
        <w:t xml:space="preserve"> </w:t>
      </w:r>
      <w:r>
        <w:rPr>
          <w:sz w:val="20"/>
        </w:rPr>
        <w:t>takto:</w:t>
      </w:r>
    </w:p>
    <w:p w:rsidR="00734EA4" w:rsidRDefault="00734EA4">
      <w:pPr>
        <w:pStyle w:val="Zkladntext"/>
        <w:spacing w:before="0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734EA4">
        <w:trPr>
          <w:trHeight w:val="506"/>
        </w:trPr>
        <w:tc>
          <w:tcPr>
            <w:tcW w:w="4532" w:type="dxa"/>
          </w:tcPr>
          <w:p w:rsidR="00734EA4" w:rsidRDefault="00895463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 w:rsidR="00734EA4" w:rsidRDefault="00895463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734EA4">
        <w:trPr>
          <w:trHeight w:val="506"/>
        </w:trPr>
        <w:tc>
          <w:tcPr>
            <w:tcW w:w="4532" w:type="dxa"/>
          </w:tcPr>
          <w:p w:rsidR="00734EA4" w:rsidRDefault="00895463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866" w:type="dxa"/>
          </w:tcPr>
          <w:p w:rsidR="00734EA4" w:rsidRDefault="00895463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1 330 822,09</w:t>
            </w:r>
          </w:p>
        </w:tc>
      </w:tr>
    </w:tbl>
    <w:p w:rsidR="00734EA4" w:rsidRDefault="00734EA4">
      <w:pPr>
        <w:pStyle w:val="Zkladntext"/>
        <w:spacing w:before="0"/>
        <w:ind w:left="0" w:firstLine="0"/>
        <w:jc w:val="left"/>
        <w:rPr>
          <w:sz w:val="29"/>
        </w:rPr>
      </w:pPr>
    </w:p>
    <w:p w:rsidR="00734EA4" w:rsidRDefault="00895463">
      <w:pPr>
        <w:pStyle w:val="Odstavecseseznamem"/>
        <w:numPr>
          <w:ilvl w:val="0"/>
          <w:numId w:val="5"/>
        </w:numPr>
        <w:tabs>
          <w:tab w:val="left" w:pos="526"/>
        </w:tabs>
        <w:spacing w:before="1"/>
        <w:ind w:right="113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8"/>
          <w:sz w:val="20"/>
        </w:rPr>
        <w:t xml:space="preserve"> </w:t>
      </w:r>
      <w:r>
        <w:rPr>
          <w:sz w:val="20"/>
        </w:rPr>
        <w:t>ČR“)</w:t>
      </w:r>
      <w:r>
        <w:rPr>
          <w:spacing w:val="9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každou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10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9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9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9"/>
          <w:sz w:val="20"/>
        </w:rPr>
        <w:t xml:space="preserve"> </w:t>
      </w:r>
      <w:r>
        <w:rPr>
          <w:sz w:val="20"/>
        </w:rPr>
        <w:t>viz</w:t>
      </w:r>
      <w:r>
        <w:rPr>
          <w:spacing w:val="10"/>
          <w:sz w:val="20"/>
        </w:rPr>
        <w:t xml:space="preserve"> </w:t>
      </w:r>
      <w:r>
        <w:rPr>
          <w:sz w:val="20"/>
        </w:rPr>
        <w:t>bod</w:t>
      </w:r>
      <w:r>
        <w:rPr>
          <w:spacing w:val="10"/>
          <w:sz w:val="20"/>
        </w:rPr>
        <w:t xml:space="preserve"> </w:t>
      </w:r>
      <w:r>
        <w:rPr>
          <w:sz w:val="20"/>
        </w:rPr>
        <w:t>11,</w:t>
      </w:r>
      <w:r>
        <w:rPr>
          <w:spacing w:val="12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8"/>
          <w:sz w:val="20"/>
        </w:rPr>
        <w:t xml:space="preserve"> </w:t>
      </w:r>
      <w:r>
        <w:rPr>
          <w:sz w:val="20"/>
        </w:rPr>
        <w:t>doklady</w:t>
      </w:r>
      <w:r>
        <w:rPr>
          <w:spacing w:val="8"/>
          <w:sz w:val="20"/>
        </w:rPr>
        <w:t xml:space="preserve"> </w:t>
      </w:r>
      <w:r>
        <w:rPr>
          <w:sz w:val="20"/>
        </w:rPr>
        <w:t>prokazující</w:t>
      </w:r>
    </w:p>
    <w:p w:rsidR="00734EA4" w:rsidRDefault="00734EA4">
      <w:pPr>
        <w:jc w:val="both"/>
        <w:rPr>
          <w:sz w:val="20"/>
        </w:rPr>
        <w:sectPr w:rsidR="00734EA4">
          <w:pgSz w:w="12240" w:h="15840"/>
          <w:pgMar w:top="1060" w:right="1020" w:bottom="1640" w:left="1460" w:header="0" w:footer="1380" w:gutter="0"/>
          <w:cols w:space="708"/>
        </w:sectPr>
      </w:pPr>
    </w:p>
    <w:p w:rsidR="00734EA4" w:rsidRDefault="00895463">
      <w:pPr>
        <w:pStyle w:val="Zkladntext"/>
        <w:spacing w:before="73"/>
        <w:ind w:firstLine="0"/>
      </w:pPr>
      <w:r>
        <w:lastRenderedPageBreak/>
        <w:t>oprávněnost vynaložených finančních prostředků.</w:t>
      </w:r>
    </w:p>
    <w:p w:rsidR="00734EA4" w:rsidRDefault="00895463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734EA4" w:rsidRDefault="00895463">
      <w:pPr>
        <w:pStyle w:val="Odstavecseseznamem"/>
        <w:numPr>
          <w:ilvl w:val="0"/>
          <w:numId w:val="5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 ohroženo. To platí i pro případ, že příjemce podpory v průběhu realizace akce nehradí z vlastních zdrojů plně výdaje akce přesah</w:t>
      </w:r>
      <w:r>
        <w:rPr>
          <w:sz w:val="20"/>
        </w:rPr>
        <w:t>ující základ pro stanovení podpory. Ustanovení článku V bodu 1 tím není</w:t>
      </w:r>
      <w:r>
        <w:rPr>
          <w:spacing w:val="-15"/>
          <w:sz w:val="20"/>
        </w:rPr>
        <w:t xml:space="preserve"> </w:t>
      </w:r>
      <w:r>
        <w:rPr>
          <w:sz w:val="20"/>
        </w:rPr>
        <w:t>dotčeno.</w:t>
      </w:r>
    </w:p>
    <w:p w:rsidR="00734EA4" w:rsidRDefault="00895463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akce. V takovém případě Fond příjemci podpory umožní i odpovídající změnu termínů realizace</w:t>
      </w:r>
      <w:r>
        <w:rPr>
          <w:spacing w:val="-37"/>
          <w:sz w:val="20"/>
        </w:rPr>
        <w:t xml:space="preserve"> </w:t>
      </w:r>
      <w:r>
        <w:rPr>
          <w:sz w:val="20"/>
        </w:rPr>
        <w:t>akce.</w:t>
      </w:r>
    </w:p>
    <w:p w:rsidR="00734EA4" w:rsidRDefault="00895463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</w:t>
      </w:r>
      <w:r>
        <w:rPr>
          <w:sz w:val="20"/>
        </w:rPr>
        <w:t>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projektu.</w:t>
      </w:r>
    </w:p>
    <w:p w:rsidR="00734EA4" w:rsidRDefault="00895463">
      <w:pPr>
        <w:pStyle w:val="Odstavecseseznamem"/>
        <w:numPr>
          <w:ilvl w:val="0"/>
          <w:numId w:val="5"/>
        </w:numPr>
        <w:tabs>
          <w:tab w:val="left" w:pos="526"/>
        </w:tabs>
        <w:ind w:right="117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</w:t>
      </w:r>
      <w:r>
        <w:rPr>
          <w:sz w:val="20"/>
        </w:rPr>
        <w:t>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734EA4" w:rsidRDefault="00895463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 této Smlouvy. Konkrétní částky podpory budou poskytovány do úhrnné výše určené Smlouvou na dané období dle Fondem akceptovaného finančně pla</w:t>
      </w:r>
      <w:r>
        <w:rPr>
          <w:sz w:val="20"/>
        </w:rPr>
        <w:t>tebního kalendáře v AIS SFŽP ČR a na základě žádostí o uvolnění finančních prostředků doručených Fondu příjemcem podpory prostřednictvím AIS SFŽP</w:t>
      </w:r>
      <w:r>
        <w:rPr>
          <w:spacing w:val="-30"/>
          <w:sz w:val="20"/>
        </w:rPr>
        <w:t xml:space="preserve"> </w:t>
      </w:r>
      <w:r>
        <w:rPr>
          <w:sz w:val="20"/>
        </w:rPr>
        <w:t>ČR.</w:t>
      </w:r>
    </w:p>
    <w:p w:rsidR="00734EA4" w:rsidRDefault="00895463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734EA4" w:rsidRDefault="00895463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jc w:val="both"/>
        <w:rPr>
          <w:sz w:val="20"/>
        </w:rPr>
      </w:pPr>
      <w:r>
        <w:rPr>
          <w:sz w:val="20"/>
        </w:rPr>
        <w:t>kopie faktur a ostatních 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dokladů,</w:t>
      </w:r>
    </w:p>
    <w:p w:rsidR="00734EA4" w:rsidRDefault="00895463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 dokladující uhrazení faktur zhotoviteli, případně doklady, že došlo ke skutečnému uhrazení výdajů, včetně souvisejících</w:t>
      </w:r>
      <w:r>
        <w:rPr>
          <w:spacing w:val="-4"/>
          <w:sz w:val="20"/>
        </w:rPr>
        <w:t xml:space="preserve"> </w:t>
      </w:r>
      <w:r>
        <w:rPr>
          <w:sz w:val="20"/>
        </w:rPr>
        <w:t>odvodů.</w:t>
      </w:r>
    </w:p>
    <w:p w:rsidR="00734EA4" w:rsidRDefault="00895463">
      <w:pPr>
        <w:pStyle w:val="Odstavecseseznamem"/>
        <w:numPr>
          <w:ilvl w:val="0"/>
          <w:numId w:val="5"/>
        </w:numPr>
        <w:tabs>
          <w:tab w:val="left" w:pos="526"/>
        </w:tabs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</w:t>
      </w:r>
      <w:r>
        <w:rPr>
          <w:sz w:val="20"/>
        </w:rPr>
        <w:t>zuje, že předložené faktury odpovídají skutečným, účelně vynaloženým a způsobilým výdajům</w:t>
      </w:r>
      <w:r>
        <w:rPr>
          <w:spacing w:val="-15"/>
          <w:sz w:val="20"/>
        </w:rPr>
        <w:t xml:space="preserve"> </w:t>
      </w:r>
      <w:r>
        <w:rPr>
          <w:sz w:val="20"/>
        </w:rPr>
        <w:t>akce.</w:t>
      </w:r>
    </w:p>
    <w:p w:rsidR="00734EA4" w:rsidRDefault="00895463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 podpory předloží Fondu neuhrazené nebo částečně uhrazené faktur</w:t>
      </w:r>
      <w:r>
        <w:rPr>
          <w:sz w:val="20"/>
        </w:rPr>
        <w:t>y, doloží příjemce podpory Fondu nejpozději do 10 kalendářních dnů od uvolnění finančních prostředků relevantní doklady prokazující uhrazení těchto faktur, včetně podílu vlastních zdrojů. Fond akceptuje předložení faktur i z roku předcházejícího uvolnění p</w:t>
      </w:r>
      <w:r>
        <w:rPr>
          <w:sz w:val="20"/>
        </w:rPr>
        <w:t>odpory, pokud fakturace odpovídá termínům 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akce.</w:t>
      </w:r>
    </w:p>
    <w:p w:rsidR="00734EA4" w:rsidRDefault="00895463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 form</w:t>
      </w:r>
      <w:r>
        <w:rPr>
          <w:sz w:val="20"/>
        </w:rPr>
        <w:t>uláři finančně platebního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kalendáře.</w:t>
      </w:r>
    </w:p>
    <w:p w:rsidR="00734EA4" w:rsidRDefault="00895463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 doklady včetně zdůvodnění a kopie bankovního výpisu neprodleně po obdržení a provedení kontroly zaslat Fondu a splnit po</w:t>
      </w:r>
      <w:r>
        <w:rPr>
          <w:sz w:val="20"/>
        </w:rPr>
        <w:t>vinnost stanovenou v článku IV bodu 2 písm.</w:t>
      </w:r>
      <w:r>
        <w:rPr>
          <w:spacing w:val="-5"/>
          <w:sz w:val="20"/>
        </w:rPr>
        <w:t xml:space="preserve"> </w:t>
      </w:r>
      <w:r>
        <w:rPr>
          <w:sz w:val="20"/>
        </w:rPr>
        <w:t>c).</w:t>
      </w:r>
    </w:p>
    <w:p w:rsidR="00734EA4" w:rsidRDefault="00895463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7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 povinen respektovat případné pokyny Fondu na prokázání uvedených nákladů odpovídajícími účetními doklady.</w:t>
      </w:r>
    </w:p>
    <w:p w:rsidR="00734EA4" w:rsidRDefault="00895463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3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</w:t>
      </w:r>
      <w:r>
        <w:rPr>
          <w:spacing w:val="-5"/>
          <w:sz w:val="20"/>
        </w:rPr>
        <w:t xml:space="preserve"> </w:t>
      </w:r>
      <w:r>
        <w:rPr>
          <w:sz w:val="20"/>
        </w:rPr>
        <w:t>obcích.</w:t>
      </w:r>
    </w:p>
    <w:p w:rsidR="00734EA4" w:rsidRDefault="00734EA4">
      <w:pPr>
        <w:jc w:val="both"/>
        <w:rPr>
          <w:sz w:val="20"/>
        </w:rPr>
        <w:sectPr w:rsidR="00734EA4">
          <w:pgSz w:w="12240" w:h="15840"/>
          <w:pgMar w:top="1060" w:right="1020" w:bottom="1660" w:left="1460" w:header="0" w:footer="1380" w:gutter="0"/>
          <w:cols w:space="708"/>
        </w:sectPr>
      </w:pPr>
    </w:p>
    <w:p w:rsidR="00734EA4" w:rsidRDefault="00734EA4">
      <w:pPr>
        <w:pStyle w:val="Zkladntext"/>
        <w:spacing w:before="0"/>
        <w:ind w:left="0" w:firstLine="0"/>
        <w:jc w:val="left"/>
        <w:rPr>
          <w:sz w:val="26"/>
        </w:rPr>
      </w:pPr>
    </w:p>
    <w:p w:rsidR="00734EA4" w:rsidRDefault="00734EA4">
      <w:pPr>
        <w:pStyle w:val="Zkladntext"/>
        <w:spacing w:before="8"/>
        <w:ind w:left="0" w:firstLine="0"/>
        <w:jc w:val="left"/>
        <w:rPr>
          <w:sz w:val="37"/>
        </w:rPr>
      </w:pPr>
    </w:p>
    <w:p w:rsidR="00734EA4" w:rsidRDefault="00895463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17"/>
          <w:sz w:val="20"/>
        </w:rPr>
        <w:t xml:space="preserve"> </w:t>
      </w:r>
      <w:r>
        <w:rPr>
          <w:sz w:val="20"/>
        </w:rPr>
        <w:t>podpory:</w:t>
      </w:r>
    </w:p>
    <w:p w:rsidR="00734EA4" w:rsidRDefault="00895463">
      <w:pPr>
        <w:spacing w:before="73"/>
        <w:ind w:left="220" w:right="2275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734EA4" w:rsidRDefault="00895463">
      <w:pPr>
        <w:pStyle w:val="Nadpis1"/>
        <w:ind w:left="220" w:right="2282"/>
      </w:pPr>
      <w:r>
        <w:t>Základní závazky a další povinnosti příjemce podpory</w:t>
      </w:r>
    </w:p>
    <w:p w:rsidR="00734EA4" w:rsidRDefault="00734EA4">
      <w:pPr>
        <w:sectPr w:rsidR="00734EA4">
          <w:pgSz w:w="12240" w:h="15840"/>
          <w:pgMar w:top="1060" w:right="1020" w:bottom="1660" w:left="1460" w:header="0" w:footer="1380" w:gutter="0"/>
          <w:cols w:num="2" w:space="708" w:equalWidth="0">
            <w:col w:w="2126" w:space="63"/>
            <w:col w:w="7571"/>
          </w:cols>
        </w:sectPr>
      </w:pPr>
    </w:p>
    <w:p w:rsidR="00734EA4" w:rsidRDefault="00895463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 zavazuje splnit účel akce tím,</w:t>
      </w:r>
      <w:r>
        <w:rPr>
          <w:spacing w:val="-6"/>
          <w:sz w:val="20"/>
        </w:rPr>
        <w:t xml:space="preserve"> </w:t>
      </w:r>
      <w:r>
        <w:rPr>
          <w:sz w:val="20"/>
        </w:rPr>
        <w:t>že:</w:t>
      </w:r>
    </w:p>
    <w:p w:rsidR="00734EA4" w:rsidRDefault="00895463">
      <w:pPr>
        <w:pStyle w:val="Odstavecseseznamem"/>
        <w:numPr>
          <w:ilvl w:val="2"/>
          <w:numId w:val="4"/>
        </w:numPr>
        <w:tabs>
          <w:tab w:val="left" w:pos="924"/>
        </w:tabs>
        <w:ind w:right="112"/>
        <w:rPr>
          <w:sz w:val="20"/>
        </w:rPr>
      </w:pPr>
      <w:r>
        <w:rPr>
          <w:sz w:val="20"/>
        </w:rPr>
        <w:t>akce bude provedena v souladu s Fondem odsouhlaseným energetickým posudkem, zpracovaným Ing. Jakubem Kladivou (09/2019), včetně případných změn a doplňků těchto dokumentů odsouhlasených</w:t>
      </w:r>
      <w:r>
        <w:rPr>
          <w:spacing w:val="-1"/>
          <w:sz w:val="20"/>
        </w:rPr>
        <w:t xml:space="preserve"> </w:t>
      </w:r>
      <w:r>
        <w:rPr>
          <w:sz w:val="20"/>
        </w:rPr>
        <w:t>Fondem,</w:t>
      </w:r>
    </w:p>
    <w:p w:rsidR="00734EA4" w:rsidRDefault="00895463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ind w:right="117"/>
        <w:rPr>
          <w:sz w:val="20"/>
        </w:rPr>
      </w:pPr>
      <w:r>
        <w:rPr>
          <w:sz w:val="20"/>
        </w:rPr>
        <w:t>provede rekonstrukci veřejného osvětlení, při které bude vyměn</w:t>
      </w:r>
      <w:r>
        <w:rPr>
          <w:sz w:val="20"/>
        </w:rPr>
        <w:t>ěno 235 svítidel, nově doplněno  44 svítidel a dosaženo roční energetické úspory ve výši 57</w:t>
      </w:r>
      <w:r>
        <w:rPr>
          <w:spacing w:val="-2"/>
          <w:sz w:val="20"/>
        </w:rPr>
        <w:t xml:space="preserve"> </w:t>
      </w:r>
      <w:r>
        <w:rPr>
          <w:sz w:val="20"/>
        </w:rPr>
        <w:t>MWh/rok,</w:t>
      </w:r>
    </w:p>
    <w:p w:rsidR="00734EA4" w:rsidRDefault="00895463">
      <w:pPr>
        <w:pStyle w:val="Odstavecseseznamem"/>
        <w:numPr>
          <w:ilvl w:val="2"/>
          <w:numId w:val="4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 xml:space="preserve">akce bude provedena na soustavách veřejného osvětlení, jejichž vlastník vyslovil souhlas s realizací akce a zajištěním udržitelnosti akce (včetně následné </w:t>
      </w:r>
      <w:r>
        <w:rPr>
          <w:sz w:val="20"/>
        </w:rPr>
        <w:t>péče a údržby realizovaného opatření a provádění kontroly podle písm. b) odrážky čtvrté) po dobu 5 let od ukončení realizace akce (příslušné doklady byly příjemcem podpory Fondu</w:t>
      </w:r>
      <w:r>
        <w:rPr>
          <w:spacing w:val="-8"/>
          <w:sz w:val="20"/>
        </w:rPr>
        <w:t xml:space="preserve"> </w:t>
      </w:r>
      <w:r>
        <w:rPr>
          <w:sz w:val="20"/>
        </w:rPr>
        <w:t>předány),</w:t>
      </w:r>
    </w:p>
    <w:p w:rsidR="00734EA4" w:rsidRDefault="00895463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 zavazuje k tomu,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734EA4" w:rsidRDefault="00895463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bude dodržovat ustanovení Směrnice MŽP a</w:t>
      </w:r>
      <w:r>
        <w:rPr>
          <w:spacing w:val="-5"/>
          <w:sz w:val="20"/>
        </w:rPr>
        <w:t xml:space="preserve"> </w:t>
      </w:r>
      <w:r>
        <w:rPr>
          <w:sz w:val="20"/>
        </w:rPr>
        <w:t>Výz</w:t>
      </w:r>
      <w:r>
        <w:rPr>
          <w:sz w:val="20"/>
        </w:rPr>
        <w:t>vy,</w:t>
      </w:r>
    </w:p>
    <w:p w:rsidR="00734EA4" w:rsidRDefault="00895463">
      <w:pPr>
        <w:pStyle w:val="Odstavecseseznamem"/>
        <w:numPr>
          <w:ilvl w:val="2"/>
          <w:numId w:val="4"/>
        </w:numPr>
        <w:tabs>
          <w:tab w:val="left" w:pos="924"/>
        </w:tabs>
        <w:ind w:right="114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 a jejich výstupů řádně plněn po dobu 5 let od ukončení realizace</w:t>
      </w:r>
      <w:r>
        <w:rPr>
          <w:spacing w:val="-6"/>
          <w:sz w:val="20"/>
        </w:rPr>
        <w:t xml:space="preserve"> </w:t>
      </w:r>
      <w:r>
        <w:rPr>
          <w:sz w:val="20"/>
        </w:rPr>
        <w:t>akce,</w:t>
      </w:r>
    </w:p>
    <w:p w:rsidR="00734EA4" w:rsidRDefault="00895463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11"/>
        <w:rPr>
          <w:sz w:val="20"/>
        </w:rPr>
      </w:pPr>
      <w:r>
        <w:rPr>
          <w:sz w:val="20"/>
        </w:rPr>
        <w:t>bude</w:t>
      </w:r>
      <w:r>
        <w:rPr>
          <w:spacing w:val="-16"/>
          <w:sz w:val="20"/>
        </w:rPr>
        <w:t xml:space="preserve"> </w:t>
      </w:r>
      <w:r>
        <w:rPr>
          <w:sz w:val="20"/>
        </w:rPr>
        <w:t>veškeré</w:t>
      </w:r>
      <w:r>
        <w:rPr>
          <w:spacing w:val="-15"/>
          <w:sz w:val="20"/>
        </w:rPr>
        <w:t xml:space="preserve"> </w:t>
      </w:r>
      <w:r>
        <w:rPr>
          <w:sz w:val="20"/>
        </w:rPr>
        <w:t>výdaje</w:t>
      </w:r>
      <w:r>
        <w:rPr>
          <w:spacing w:val="-16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vést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5"/>
          <w:sz w:val="20"/>
        </w:rPr>
        <w:t xml:space="preserve"> </w:t>
      </w:r>
      <w:r>
        <w:rPr>
          <w:sz w:val="20"/>
        </w:rPr>
        <w:t>nebo</w:t>
      </w:r>
      <w:r>
        <w:rPr>
          <w:spacing w:val="-13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4"/>
          <w:sz w:val="20"/>
        </w:rPr>
        <w:t xml:space="preserve"> </w:t>
      </w:r>
      <w:r>
        <w:rPr>
          <w:sz w:val="20"/>
        </w:rPr>
        <w:t>(zákon</w:t>
      </w:r>
      <w:r>
        <w:rPr>
          <w:spacing w:val="-15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563/1991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 v platném znění, zákon č. 586/1992 Sb., o daních z příjmů, v platném znění). Příjemce podpory se 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 které s akcí nesouvisejí, a z</w:t>
      </w:r>
      <w:r>
        <w:rPr>
          <w:sz w:val="20"/>
        </w:rPr>
        <w:t>avazuje se vést analytickou evidenci s vazbou k</w:t>
      </w:r>
      <w:r>
        <w:rPr>
          <w:spacing w:val="-10"/>
          <w:sz w:val="20"/>
        </w:rPr>
        <w:t xml:space="preserve"> </w:t>
      </w:r>
      <w:r>
        <w:rPr>
          <w:sz w:val="20"/>
        </w:rPr>
        <w:t>akci,</w:t>
      </w:r>
    </w:p>
    <w:p w:rsidR="00734EA4" w:rsidRDefault="00895463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14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do konce udržitelnosti</w:t>
      </w:r>
      <w:r>
        <w:rPr>
          <w:spacing w:val="-3"/>
          <w:sz w:val="20"/>
        </w:rPr>
        <w:t xml:space="preserve"> </w:t>
      </w:r>
      <w:r>
        <w:rPr>
          <w:sz w:val="20"/>
        </w:rPr>
        <w:t>projektu,</w:t>
      </w:r>
    </w:p>
    <w:p w:rsidR="00734EA4" w:rsidRDefault="00895463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bude dodržovat pravidla publicity dle pokynů v článku 18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734EA4" w:rsidRDefault="00895463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jc w:val="both"/>
        <w:rPr>
          <w:sz w:val="20"/>
        </w:rPr>
      </w:pPr>
      <w:r>
        <w:rPr>
          <w:sz w:val="20"/>
        </w:rPr>
        <w:t>se zavazuje dodržet lhůty realizace</w:t>
      </w:r>
      <w:r>
        <w:rPr>
          <w:spacing w:val="-7"/>
          <w:sz w:val="20"/>
        </w:rPr>
        <w:t xml:space="preserve"> </w:t>
      </w:r>
      <w:r>
        <w:rPr>
          <w:sz w:val="20"/>
        </w:rPr>
        <w:t>takto:</w:t>
      </w:r>
    </w:p>
    <w:p w:rsidR="00734EA4" w:rsidRDefault="00895463">
      <w:pPr>
        <w:pStyle w:val="Odstavecseseznamem"/>
        <w:numPr>
          <w:ilvl w:val="2"/>
          <w:numId w:val="4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>termín dokončení akce do konce 12/2020 a o dodržení tohoto termínu Fond bez zbytečného odkladu</w:t>
      </w:r>
      <w:r>
        <w:rPr>
          <w:spacing w:val="-5"/>
          <w:sz w:val="20"/>
        </w:rPr>
        <w:t xml:space="preserve"> </w:t>
      </w: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(za</w:t>
      </w:r>
      <w:r>
        <w:rPr>
          <w:spacing w:val="-5"/>
          <w:sz w:val="20"/>
        </w:rPr>
        <w:t xml:space="preserve"> </w:t>
      </w:r>
      <w:r>
        <w:rPr>
          <w:sz w:val="20"/>
        </w:rPr>
        <w:t>termín</w:t>
      </w:r>
      <w:r>
        <w:rPr>
          <w:spacing w:val="-6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ovažuje</w:t>
      </w:r>
      <w:r>
        <w:rPr>
          <w:spacing w:val="-7"/>
          <w:sz w:val="20"/>
        </w:rPr>
        <w:t xml:space="preserve"> </w:t>
      </w:r>
      <w:r>
        <w:rPr>
          <w:sz w:val="20"/>
        </w:rPr>
        <w:t>datum</w:t>
      </w:r>
      <w:r>
        <w:rPr>
          <w:spacing w:val="-6"/>
          <w:sz w:val="20"/>
        </w:rPr>
        <w:t xml:space="preserve"> </w:t>
      </w:r>
      <w:r>
        <w:rPr>
          <w:sz w:val="20"/>
        </w:rPr>
        <w:t>protokolu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předání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převzetí díla u relevantních aktivit). Přitom se konstatuje, že akce byla zahájena v</w:t>
      </w:r>
      <w:r>
        <w:rPr>
          <w:spacing w:val="-6"/>
          <w:sz w:val="20"/>
        </w:rPr>
        <w:t xml:space="preserve"> </w:t>
      </w:r>
      <w:r>
        <w:rPr>
          <w:sz w:val="20"/>
        </w:rPr>
        <w:t>1/2020,</w:t>
      </w:r>
    </w:p>
    <w:p w:rsidR="00734EA4" w:rsidRDefault="00895463">
      <w:pPr>
        <w:pStyle w:val="Odstavecseseznamem"/>
        <w:numPr>
          <w:ilvl w:val="1"/>
          <w:numId w:val="4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se zavazuje nejpozději do 13 měsíců od ukončení realizace akce předložit prostřednictvím AIS SFŽP ČR Fondu tyto podklady k závě</w:t>
      </w:r>
      <w:r>
        <w:rPr>
          <w:sz w:val="20"/>
        </w:rPr>
        <w:t>rečnému vyhodnocení akce (dále jen</w:t>
      </w:r>
      <w:r>
        <w:rPr>
          <w:spacing w:val="-5"/>
          <w:sz w:val="20"/>
        </w:rPr>
        <w:t xml:space="preserve"> </w:t>
      </w:r>
      <w:r>
        <w:rPr>
          <w:sz w:val="20"/>
        </w:rPr>
        <w:t>„ZVA"):</w:t>
      </w:r>
    </w:p>
    <w:p w:rsidR="00734EA4" w:rsidRDefault="00895463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protokol o předání a převzetí</w:t>
      </w:r>
      <w:r>
        <w:rPr>
          <w:spacing w:val="-4"/>
          <w:sz w:val="20"/>
        </w:rPr>
        <w:t xml:space="preserve"> </w:t>
      </w:r>
      <w:r>
        <w:rPr>
          <w:sz w:val="20"/>
        </w:rPr>
        <w:t>díla,</w:t>
      </w:r>
    </w:p>
    <w:p w:rsidR="00734EA4" w:rsidRDefault="00895463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rPr>
          <w:sz w:val="20"/>
        </w:rPr>
      </w:pPr>
      <w:r>
        <w:rPr>
          <w:sz w:val="20"/>
        </w:rPr>
        <w:t>doklad o zahájení 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akce,</w:t>
      </w:r>
    </w:p>
    <w:p w:rsidR="00734EA4" w:rsidRDefault="00895463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stručnou závěrečnou zprávu o realizaci</w:t>
      </w:r>
      <w:r>
        <w:rPr>
          <w:spacing w:val="-3"/>
          <w:sz w:val="20"/>
        </w:rPr>
        <w:t xml:space="preserve"> </w:t>
      </w:r>
      <w:r>
        <w:rPr>
          <w:sz w:val="20"/>
        </w:rPr>
        <w:t>projektu,</w:t>
      </w:r>
    </w:p>
    <w:p w:rsidR="00734EA4" w:rsidRDefault="00895463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ind w:right="119"/>
        <w:jc w:val="left"/>
        <w:rPr>
          <w:sz w:val="20"/>
        </w:rPr>
      </w:pPr>
      <w:r>
        <w:rPr>
          <w:sz w:val="20"/>
        </w:rPr>
        <w:t>protokol o ověření osvětlenosti pozemních komunikací a dalších výzvou požadovaných parametrů v</w:t>
      </w:r>
      <w:r>
        <w:rPr>
          <w:sz w:val="20"/>
        </w:rPr>
        <w:t>ypracovaný dle metodického pokynu,</w:t>
      </w:r>
    </w:p>
    <w:p w:rsidR="00734EA4" w:rsidRDefault="00895463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posouzení reálně dosažených úspor energie po jednom roce</w:t>
      </w:r>
      <w:r>
        <w:rPr>
          <w:spacing w:val="-8"/>
          <w:sz w:val="20"/>
        </w:rPr>
        <w:t xml:space="preserve"> </w:t>
      </w:r>
      <w:r>
        <w:rPr>
          <w:sz w:val="20"/>
        </w:rPr>
        <w:t>provozu.</w:t>
      </w:r>
    </w:p>
    <w:p w:rsidR="00734EA4" w:rsidRDefault="00895463">
      <w:pPr>
        <w:pStyle w:val="Zkladntext"/>
        <w:spacing w:before="118"/>
        <w:ind w:firstLine="0"/>
        <w:jc w:val="left"/>
      </w:pPr>
      <w:r>
        <w:t>K ZVA může Fond vydat závazné pokyny (či požádat o informace), které mohou jeho obsah blíže specifikovat či rozšířit. Příjemce podpory je povinen tyto pokyny (žádost o informace) bez zbytečného</w:t>
      </w:r>
    </w:p>
    <w:p w:rsidR="00734EA4" w:rsidRDefault="00734EA4">
      <w:pPr>
        <w:sectPr w:rsidR="00734EA4">
          <w:type w:val="continuous"/>
          <w:pgSz w:w="12240" w:h="15840"/>
          <w:pgMar w:top="1480" w:right="1020" w:bottom="1580" w:left="1460" w:header="708" w:footer="708" w:gutter="0"/>
          <w:cols w:space="708"/>
        </w:sectPr>
      </w:pPr>
    </w:p>
    <w:p w:rsidR="00734EA4" w:rsidRDefault="00895463">
      <w:pPr>
        <w:pStyle w:val="Zkladntext"/>
        <w:spacing w:before="73"/>
        <w:ind w:right="111" w:firstLine="0"/>
      </w:pPr>
      <w:r>
        <w:lastRenderedPageBreak/>
        <w:t>odkladu</w:t>
      </w:r>
      <w:r>
        <w:rPr>
          <w:spacing w:val="-10"/>
        </w:rPr>
        <w:t xml:space="preserve"> </w:t>
      </w:r>
      <w:r>
        <w:t>(případně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lhůtě</w:t>
      </w:r>
      <w:r>
        <w:rPr>
          <w:spacing w:val="-10"/>
        </w:rPr>
        <w:t xml:space="preserve"> </w:t>
      </w:r>
      <w:r>
        <w:t>stanovené</w:t>
      </w:r>
      <w:r>
        <w:rPr>
          <w:spacing w:val="-11"/>
        </w:rPr>
        <w:t xml:space="preserve"> </w:t>
      </w:r>
      <w:r>
        <w:t>Fondem)</w:t>
      </w:r>
      <w:r>
        <w:rPr>
          <w:spacing w:val="-10"/>
        </w:rPr>
        <w:t xml:space="preserve"> </w:t>
      </w:r>
      <w:r>
        <w:t>splnit.</w:t>
      </w:r>
      <w:r>
        <w:rPr>
          <w:spacing w:val="-10"/>
        </w:rPr>
        <w:t xml:space="preserve"> </w:t>
      </w:r>
      <w:r>
        <w:t>Fond</w:t>
      </w:r>
      <w:r>
        <w:rPr>
          <w:spacing w:val="-10"/>
        </w:rPr>
        <w:t xml:space="preserve"> </w:t>
      </w:r>
      <w:r>
        <w:t>není</w:t>
      </w:r>
      <w:r>
        <w:rPr>
          <w:spacing w:val="-10"/>
        </w:rPr>
        <w:t xml:space="preserve"> </w:t>
      </w:r>
      <w:r>
        <w:t>povinen</w:t>
      </w:r>
      <w:r>
        <w:rPr>
          <w:spacing w:val="-11"/>
        </w:rPr>
        <w:t xml:space="preserve"> </w:t>
      </w:r>
      <w:r>
        <w:t>vydat</w:t>
      </w:r>
      <w:r>
        <w:rPr>
          <w:spacing w:val="-10"/>
        </w:rPr>
        <w:t xml:space="preserve"> </w:t>
      </w:r>
      <w:r>
        <w:t>protokol</w:t>
      </w:r>
      <w:r>
        <w:rPr>
          <w:spacing w:val="-1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ZVA</w:t>
      </w:r>
      <w:r>
        <w:rPr>
          <w:spacing w:val="-9"/>
        </w:rPr>
        <w:t xml:space="preserve"> </w:t>
      </w:r>
      <w:r>
        <w:t>dříve</w:t>
      </w:r>
      <w:r>
        <w:rPr>
          <w:spacing w:val="-10"/>
        </w:rPr>
        <w:t xml:space="preserve"> </w:t>
      </w:r>
      <w:r>
        <w:t>než obdrží veškeré požadované podklady a informace, na základě kterých bude moci jednoznačně rozhodnout o plnění podmínek této Smlouvy a rovněž v případě, že příjemce podpory je v prodlení s plněním fina</w:t>
      </w:r>
      <w:r>
        <w:t>nčních závazků vůči Fondu. Protokol o ZVA bude obsahovat vypořádání čerpaných prostředků a vyhodnocení plnění smluvních</w:t>
      </w:r>
      <w:r>
        <w:rPr>
          <w:spacing w:val="-2"/>
        </w:rPr>
        <w:t xml:space="preserve"> </w:t>
      </w:r>
      <w:r>
        <w:t>podmínek.</w:t>
      </w:r>
    </w:p>
    <w:p w:rsidR="00734EA4" w:rsidRDefault="00895463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5"/>
          <w:sz w:val="20"/>
        </w:rPr>
        <w:t xml:space="preserve"> </w:t>
      </w:r>
      <w:r>
        <w:rPr>
          <w:sz w:val="20"/>
        </w:rPr>
        <w:t>povinen:</w:t>
      </w:r>
    </w:p>
    <w:p w:rsidR="00734EA4" w:rsidRDefault="00895463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z w:val="20"/>
        </w:rPr>
        <w:t xml:space="preserve">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5"/>
          <w:sz w:val="20"/>
        </w:rPr>
        <w:t xml:space="preserve"> </w:t>
      </w:r>
      <w:r>
        <w:rPr>
          <w:sz w:val="20"/>
        </w:rPr>
        <w:t>dnů</w:t>
      </w:r>
      <w:r>
        <w:rPr>
          <w:spacing w:val="-14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5"/>
          <w:sz w:val="20"/>
        </w:rPr>
        <w:t xml:space="preserve"> </w:t>
      </w:r>
      <w:r>
        <w:rPr>
          <w:sz w:val="20"/>
        </w:rPr>
        <w:t>vrátit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bankovní</w:t>
      </w:r>
      <w:r>
        <w:rPr>
          <w:spacing w:val="-14"/>
          <w:sz w:val="20"/>
        </w:rPr>
        <w:t xml:space="preserve"> </w:t>
      </w:r>
      <w:r>
        <w:rPr>
          <w:sz w:val="20"/>
        </w:rPr>
        <w:t>účet</w:t>
      </w:r>
      <w:r>
        <w:rPr>
          <w:spacing w:val="-15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-24"/>
          <w:sz w:val="20"/>
        </w:rPr>
        <w:t xml:space="preserve"> </w:t>
      </w:r>
      <w:r>
        <w:rPr>
          <w:sz w:val="20"/>
        </w:rPr>
        <w:t>platba,</w:t>
      </w:r>
    </w:p>
    <w:p w:rsidR="00734EA4" w:rsidRDefault="00895463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 xml:space="preserve">vést o použití poskytnutých prostředků samostatnou průkaznou </w:t>
      </w:r>
      <w:r>
        <w:rPr>
          <w:sz w:val="20"/>
        </w:rPr>
        <w:t>evidenci v souladu s právními předpisy,</w:t>
      </w:r>
    </w:p>
    <w:p w:rsidR="00734EA4" w:rsidRDefault="00895463">
      <w:pPr>
        <w:pStyle w:val="Odstavecseseznamem"/>
        <w:numPr>
          <w:ilvl w:val="1"/>
          <w:numId w:val="4"/>
        </w:numPr>
        <w:tabs>
          <w:tab w:val="left" w:pos="809"/>
        </w:tabs>
        <w:ind w:right="11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 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8"/>
          <w:sz w:val="20"/>
        </w:rPr>
        <w:t xml:space="preserve"> </w:t>
      </w:r>
      <w:r>
        <w:rPr>
          <w:sz w:val="20"/>
        </w:rPr>
        <w:t>dobu,</w:t>
      </w:r>
    </w:p>
    <w:p w:rsidR="00734EA4" w:rsidRDefault="00895463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vrátit odpovídající  část podpory v  případě, že  DPH  bude zahrnuta do  způsobilých výdajů  akce    a příjemce podpory má nebo mu vznikne nárok na odpočet DPH, a to bez ohledu na to, z</w:t>
      </w:r>
      <w:r>
        <w:rPr>
          <w:sz w:val="20"/>
        </w:rPr>
        <w:t>da tento 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 dne, kdy mu příslušný nárok na odpočet DPH</w:t>
      </w:r>
      <w:r>
        <w:rPr>
          <w:spacing w:val="-8"/>
          <w:sz w:val="20"/>
        </w:rPr>
        <w:t xml:space="preserve"> </w:t>
      </w:r>
      <w:r>
        <w:rPr>
          <w:sz w:val="20"/>
        </w:rPr>
        <w:t>vznikne,</w:t>
      </w:r>
    </w:p>
    <w:p w:rsidR="00734EA4" w:rsidRDefault="00895463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</w:t>
      </w:r>
      <w:r>
        <w:rPr>
          <w:sz w:val="20"/>
        </w:rPr>
        <w:t>o stanovení podpory, tak podílu z celkových výdajů akce) do 30 dnů vrátit tu část poskytnutých finančních prostředků, která odpovídá případnému překročení podílu dle článku II bodů 3 a</w:t>
      </w:r>
      <w:r>
        <w:rPr>
          <w:spacing w:val="-20"/>
          <w:sz w:val="20"/>
        </w:rPr>
        <w:t xml:space="preserve"> </w:t>
      </w:r>
      <w:r>
        <w:rPr>
          <w:sz w:val="20"/>
        </w:rPr>
        <w:t>4,</w:t>
      </w:r>
    </w:p>
    <w:p w:rsidR="00734EA4" w:rsidRDefault="00895463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</w:t>
      </w:r>
      <w:r>
        <w:rPr>
          <w:sz w:val="20"/>
        </w:rPr>
        <w:t>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</w:t>
      </w:r>
      <w:r>
        <w:rPr>
          <w:spacing w:val="-8"/>
          <w:sz w:val="20"/>
        </w:rPr>
        <w:t xml:space="preserve"> </w:t>
      </w:r>
      <w:r>
        <w:rPr>
          <w:sz w:val="20"/>
        </w:rPr>
        <w:t>pokyny,</w:t>
      </w:r>
    </w:p>
    <w:p w:rsidR="00734EA4" w:rsidRDefault="00895463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5"/>
          <w:sz w:val="20"/>
        </w:rPr>
        <w:t xml:space="preserve"> </w:t>
      </w:r>
      <w:r>
        <w:rPr>
          <w:sz w:val="20"/>
        </w:rPr>
        <w:t>osobám</w:t>
      </w:r>
      <w:r>
        <w:rPr>
          <w:spacing w:val="-1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14"/>
          <w:sz w:val="20"/>
        </w:rPr>
        <w:t xml:space="preserve"> </w:t>
      </w:r>
      <w:r>
        <w:rPr>
          <w:sz w:val="20"/>
        </w:rPr>
        <w:t>Fondem</w:t>
      </w:r>
      <w:r>
        <w:rPr>
          <w:spacing w:val="-15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4"/>
          <w:sz w:val="20"/>
        </w:rPr>
        <w:t xml:space="preserve"> </w:t>
      </w:r>
      <w:r>
        <w:rPr>
          <w:sz w:val="20"/>
        </w:rPr>
        <w:t>věcnou,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účetní</w:t>
      </w:r>
      <w:r>
        <w:rPr>
          <w:spacing w:val="-12"/>
          <w:sz w:val="20"/>
        </w:rPr>
        <w:t xml:space="preserve"> </w:t>
      </w:r>
      <w:r>
        <w:rPr>
          <w:sz w:val="20"/>
        </w:rPr>
        <w:t>kontrolu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4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 mohly být objasněny všechny okolnosti, týkající se 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734EA4" w:rsidRDefault="00895463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4"/>
        <w:jc w:val="both"/>
        <w:rPr>
          <w:sz w:val="20"/>
        </w:rPr>
      </w:pPr>
      <w:r>
        <w:rPr>
          <w:sz w:val="20"/>
        </w:rPr>
        <w:t>bez zbytečného odkladu a před uplynutím sm</w:t>
      </w:r>
      <w:r>
        <w:rPr>
          <w:sz w:val="20"/>
        </w:rPr>
        <w:t>luvního termínu požádat Fond o změnu Smlouvy        v případě takových změn skutečností či podmínek předpokládaných ve Smlouvě, které by příjemci podpory znemožnily dodržet podmínky Smlouvy (splnit jeho povinnosti stanovené touto</w:t>
      </w:r>
      <w:r>
        <w:rPr>
          <w:spacing w:val="-29"/>
          <w:sz w:val="20"/>
        </w:rPr>
        <w:t xml:space="preserve"> </w:t>
      </w:r>
      <w:r>
        <w:rPr>
          <w:sz w:val="20"/>
        </w:rPr>
        <w:t>Smlouvou),</w:t>
      </w:r>
    </w:p>
    <w:p w:rsidR="00734EA4" w:rsidRDefault="00895463">
      <w:pPr>
        <w:pStyle w:val="Odstavecseseznamem"/>
        <w:numPr>
          <w:ilvl w:val="1"/>
          <w:numId w:val="4"/>
        </w:numPr>
        <w:tabs>
          <w:tab w:val="left" w:pos="809"/>
        </w:tabs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734EA4" w:rsidRDefault="00895463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souvisl</w:t>
      </w:r>
      <w:r>
        <w:rPr>
          <w:sz w:val="20"/>
        </w:rPr>
        <w:t>osti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rovněž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4"/>
          <w:sz w:val="20"/>
        </w:rPr>
        <w:t xml:space="preserve"> </w:t>
      </w:r>
      <w:r>
        <w:rPr>
          <w:sz w:val="20"/>
        </w:rPr>
        <w:t>podklady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</w:t>
      </w:r>
      <w:r>
        <w:rPr>
          <w:sz w:val="20"/>
        </w:rPr>
        <w:t>této Smlouvě není pravdivé, bude považováno za porušení jeho povinnosti stanovené touto</w:t>
      </w:r>
      <w:r>
        <w:rPr>
          <w:spacing w:val="-5"/>
          <w:sz w:val="20"/>
        </w:rPr>
        <w:t xml:space="preserve"> </w:t>
      </w:r>
      <w:r>
        <w:rPr>
          <w:sz w:val="20"/>
        </w:rPr>
        <w:t>Smlouvou,</w:t>
      </w:r>
    </w:p>
    <w:p w:rsidR="00734EA4" w:rsidRDefault="00895463">
      <w:pPr>
        <w:pStyle w:val="Odstavecseseznamem"/>
        <w:numPr>
          <w:ilvl w:val="1"/>
          <w:numId w:val="4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 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4"/>
          <w:sz w:val="20"/>
        </w:rPr>
        <w:t xml:space="preserve"> </w:t>
      </w:r>
      <w:r>
        <w:rPr>
          <w:sz w:val="20"/>
        </w:rPr>
        <w:t>Pokynech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z w:val="20"/>
        </w:rPr>
        <w:t>PŽP</w:t>
      </w:r>
      <w:r>
        <w:rPr>
          <w:spacing w:val="-6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jsou</w:t>
      </w:r>
      <w:r>
        <w:rPr>
          <w:spacing w:val="-4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na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Národní program Životní prostředí – O programu – Zadávání veřejných zakázek – 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9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OPŽP</w:t>
      </w:r>
      <w:r>
        <w:rPr>
          <w:spacing w:val="-10"/>
          <w:sz w:val="20"/>
        </w:rPr>
        <w:t xml:space="preserve"> </w:t>
      </w:r>
      <w:r>
        <w:rPr>
          <w:sz w:val="20"/>
        </w:rPr>
        <w:t>2014-2020,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7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 povinnosti</w:t>
      </w:r>
      <w:r>
        <w:rPr>
          <w:spacing w:val="7"/>
          <w:sz w:val="20"/>
        </w:rPr>
        <w:t xml:space="preserve"> </w:t>
      </w:r>
      <w:r>
        <w:rPr>
          <w:sz w:val="20"/>
        </w:rPr>
        <w:t>relevantní</w:t>
      </w:r>
      <w:r>
        <w:rPr>
          <w:spacing w:val="7"/>
          <w:sz w:val="20"/>
        </w:rPr>
        <w:t xml:space="preserve"> </w:t>
      </w:r>
      <w:r>
        <w:rPr>
          <w:sz w:val="20"/>
        </w:rPr>
        <w:t>pouze</w:t>
      </w:r>
      <w:r>
        <w:rPr>
          <w:spacing w:val="6"/>
          <w:sz w:val="20"/>
        </w:rPr>
        <w:t xml:space="preserve"> </w:t>
      </w:r>
      <w:r>
        <w:rPr>
          <w:sz w:val="20"/>
        </w:rPr>
        <w:t>pro</w:t>
      </w:r>
      <w:r>
        <w:rPr>
          <w:spacing w:val="8"/>
          <w:sz w:val="20"/>
        </w:rPr>
        <w:t xml:space="preserve"> </w:t>
      </w:r>
      <w:r>
        <w:rPr>
          <w:sz w:val="20"/>
        </w:rPr>
        <w:t>OPŽP</w:t>
      </w:r>
      <w:r>
        <w:rPr>
          <w:spacing w:val="6"/>
          <w:sz w:val="20"/>
        </w:rPr>
        <w:t xml:space="preserve"> </w:t>
      </w:r>
      <w:r>
        <w:rPr>
          <w:sz w:val="20"/>
        </w:rPr>
        <w:t>2014-2020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6"/>
          <w:sz w:val="20"/>
        </w:rPr>
        <w:t xml:space="preserve"> </w:t>
      </w:r>
      <w:r>
        <w:rPr>
          <w:sz w:val="20"/>
        </w:rPr>
        <w:t>na</w:t>
      </w:r>
      <w:r>
        <w:rPr>
          <w:spacing w:val="7"/>
          <w:sz w:val="20"/>
        </w:rPr>
        <w:t xml:space="preserve"> </w:t>
      </w: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8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9"/>
          <w:sz w:val="20"/>
        </w:rPr>
        <w:t xml:space="preserve"> </w:t>
      </w:r>
      <w:r>
        <w:rPr>
          <w:sz w:val="20"/>
        </w:rPr>
        <w:t>této</w:t>
      </w:r>
    </w:p>
    <w:p w:rsidR="00734EA4" w:rsidRDefault="00734EA4">
      <w:pPr>
        <w:jc w:val="both"/>
        <w:rPr>
          <w:sz w:val="20"/>
        </w:rPr>
        <w:sectPr w:rsidR="00734EA4">
          <w:pgSz w:w="12240" w:h="15840"/>
          <w:pgMar w:top="1060" w:right="1020" w:bottom="1660" w:left="1460" w:header="0" w:footer="1380" w:gutter="0"/>
          <w:cols w:space="708"/>
        </w:sectPr>
      </w:pPr>
    </w:p>
    <w:p w:rsidR="00734EA4" w:rsidRDefault="00895463">
      <w:pPr>
        <w:pStyle w:val="Zkladntext"/>
        <w:spacing w:before="73"/>
        <w:ind w:left="808" w:firstLine="0"/>
        <w:jc w:val="left"/>
      </w:pPr>
      <w:r>
        <w:lastRenderedPageBreak/>
        <w:t>souvislosti příjemce podpory prohlašuje, že uvedená pravidla byla dodržena.</w:t>
      </w:r>
    </w:p>
    <w:p w:rsidR="00734EA4" w:rsidRDefault="00734EA4">
      <w:pPr>
        <w:pStyle w:val="Zkladntext"/>
        <w:spacing w:before="1"/>
        <w:ind w:left="0" w:firstLine="0"/>
        <w:jc w:val="left"/>
        <w:rPr>
          <w:sz w:val="36"/>
        </w:rPr>
      </w:pPr>
    </w:p>
    <w:p w:rsidR="00734EA4" w:rsidRDefault="00895463">
      <w:pPr>
        <w:pStyle w:val="Nadpis1"/>
        <w:spacing w:before="1"/>
        <w:ind w:left="3274"/>
      </w:pPr>
      <w:r>
        <w:t>V.</w:t>
      </w:r>
    </w:p>
    <w:p w:rsidR="00734EA4" w:rsidRDefault="00895463">
      <w:pPr>
        <w:ind w:left="114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734EA4" w:rsidRDefault="00734EA4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734EA4" w:rsidRDefault="00895463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souvisejících zákonů (rozpočtová pravidla</w:t>
      </w:r>
      <w:r>
        <w:rPr>
          <w:sz w:val="20"/>
        </w:rPr>
        <w:t>), v 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734EA4" w:rsidRDefault="00895463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 bude postiženo odvodem ve výši 100 % z poskytnuté podpory.  Porušení povinností podle článku       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druhou</w:t>
      </w:r>
      <w:r>
        <w:rPr>
          <w:spacing w:val="-7"/>
          <w:sz w:val="20"/>
        </w:rPr>
        <w:t xml:space="preserve"> </w:t>
      </w:r>
      <w:r>
        <w:rPr>
          <w:sz w:val="20"/>
        </w:rPr>
        <w:t>odrážkou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6"/>
          <w:sz w:val="20"/>
        </w:rPr>
        <w:t xml:space="preserve"> </w:t>
      </w:r>
      <w:r>
        <w:rPr>
          <w:sz w:val="20"/>
        </w:rPr>
        <w:t>odvodem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poskytnuté podpory.</w:t>
      </w:r>
    </w:p>
    <w:p w:rsidR="00734EA4" w:rsidRDefault="00895463">
      <w:pPr>
        <w:pStyle w:val="Odstavecseseznamem"/>
        <w:numPr>
          <w:ilvl w:val="0"/>
          <w:numId w:val="3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třetí</w:t>
      </w:r>
      <w:r>
        <w:rPr>
          <w:spacing w:val="-7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6"/>
          <w:sz w:val="20"/>
        </w:rPr>
        <w:t xml:space="preserve"> </w:t>
      </w:r>
      <w:r>
        <w:rPr>
          <w:sz w:val="20"/>
        </w:rPr>
        <w:t>bude toto porušení postiženo odvodem ve výši 100 % z poskytnuté podpory. Byl-li na</w:t>
      </w:r>
      <w:r>
        <w:rPr>
          <w:sz w:val="20"/>
        </w:rPr>
        <w:t>plněn účel akce podle článku IV bodu 1 písm. a) za druhou odrážkou na méně než 50 % stanovených indikátorů, bude toto 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podpory.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9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 rozmezí 50-90  %  stanovených  indikátorů,  bude  toto  porušení  postiženo  odvodem  v rozmezí  10-50  %      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 v rozmezí 90-100 % stanovených indikáto</w:t>
      </w:r>
      <w:r>
        <w:rPr>
          <w:sz w:val="20"/>
        </w:rPr>
        <w:t>rů nebude postiženo</w:t>
      </w:r>
      <w:r>
        <w:rPr>
          <w:spacing w:val="-1"/>
          <w:sz w:val="20"/>
        </w:rPr>
        <w:t xml:space="preserve"> </w:t>
      </w:r>
      <w:r>
        <w:rPr>
          <w:sz w:val="20"/>
        </w:rPr>
        <w:t>odvodem.</w:t>
      </w:r>
    </w:p>
    <w:p w:rsidR="00734EA4" w:rsidRDefault="00895463">
      <w:pPr>
        <w:pStyle w:val="Odstavecseseznamem"/>
        <w:numPr>
          <w:ilvl w:val="0"/>
          <w:numId w:val="3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Porušení povinností podle článku IV bodu 1 písm. c)  nebo d) bude postiženo odvodem ve výši 0,5 %    z poskytnuté podpory za každý započatý měsíc prodlení. Porušení těchto povinností nepřesahující lhůtu 10 kalendářních dnů nebu</w:t>
      </w:r>
      <w:r>
        <w:rPr>
          <w:sz w:val="20"/>
        </w:rPr>
        <w:t>de postiženo a nebude tak považováno za porušení podmínek poskytnutí podpory.</w:t>
      </w:r>
    </w:p>
    <w:p w:rsidR="00734EA4" w:rsidRDefault="00895463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 finanční oprava podle přílohy č. 1 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Smlouvy.</w:t>
      </w:r>
    </w:p>
    <w:p w:rsidR="00734EA4" w:rsidRDefault="00895463">
      <w:pPr>
        <w:pStyle w:val="Odstavecseseznamem"/>
        <w:numPr>
          <w:ilvl w:val="0"/>
          <w:numId w:val="3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Porušení ostatních povinností pod</w:t>
      </w:r>
      <w:r>
        <w:rPr>
          <w:sz w:val="20"/>
        </w:rPr>
        <w:t>le této Smlouvy bude postiženo odvodem ve výši 1 % z poskytnuté podpory.</w:t>
      </w:r>
    </w:p>
    <w:p w:rsidR="00734EA4" w:rsidRDefault="00734EA4">
      <w:pPr>
        <w:pStyle w:val="Zkladntext"/>
        <w:spacing w:before="0"/>
        <w:ind w:left="0" w:firstLine="0"/>
        <w:jc w:val="left"/>
        <w:rPr>
          <w:sz w:val="36"/>
        </w:rPr>
      </w:pPr>
    </w:p>
    <w:p w:rsidR="00734EA4" w:rsidRDefault="00895463">
      <w:pPr>
        <w:pStyle w:val="Nadpis1"/>
        <w:ind w:left="3277"/>
      </w:pPr>
      <w:r>
        <w:t>VI.</w:t>
      </w:r>
    </w:p>
    <w:p w:rsidR="00734EA4" w:rsidRDefault="00895463">
      <w:pPr>
        <w:ind w:left="3274" w:right="3148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734EA4" w:rsidRDefault="00734EA4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734EA4" w:rsidRDefault="00895463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</w:t>
      </w:r>
      <w:r>
        <w:rPr>
          <w:sz w:val="20"/>
        </w:rPr>
        <w:t>vého dodatku má Fond právo uplatnit postup podle článku V 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734EA4" w:rsidRDefault="00895463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</w:t>
      </w:r>
      <w:r>
        <w:rPr>
          <w:sz w:val="20"/>
        </w:rPr>
        <w:t>ndence bude</w:t>
      </w:r>
      <w:r>
        <w:rPr>
          <w:spacing w:val="-37"/>
          <w:sz w:val="20"/>
        </w:rPr>
        <w:t xml:space="preserve"> </w:t>
      </w:r>
      <w:r>
        <w:rPr>
          <w:sz w:val="20"/>
        </w:rPr>
        <w:t>týkat.</w:t>
      </w:r>
    </w:p>
    <w:p w:rsidR="00734EA4" w:rsidRDefault="00895463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zbývající část podpory podle článku III bodů 2 až 8, a to zejména tehdy, kdy bude docíleno ni</w:t>
      </w:r>
      <w:r>
        <w:rPr>
          <w:sz w:val="20"/>
        </w:rPr>
        <w:t>žších přínosů (nebo dojde k jejich opoždění), než jak tato Smlouva původně</w:t>
      </w:r>
      <w:r>
        <w:rPr>
          <w:spacing w:val="-5"/>
          <w:sz w:val="20"/>
        </w:rPr>
        <w:t xml:space="preserve"> </w:t>
      </w:r>
      <w:r>
        <w:rPr>
          <w:sz w:val="20"/>
        </w:rPr>
        <w:t>předpokládala.</w:t>
      </w:r>
    </w:p>
    <w:p w:rsidR="00734EA4" w:rsidRDefault="00895463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Smlouvou.</w:t>
      </w:r>
    </w:p>
    <w:p w:rsidR="00734EA4" w:rsidRDefault="00734EA4">
      <w:pPr>
        <w:jc w:val="both"/>
        <w:rPr>
          <w:sz w:val="20"/>
        </w:rPr>
        <w:sectPr w:rsidR="00734EA4">
          <w:pgSz w:w="12240" w:h="15840"/>
          <w:pgMar w:top="1060" w:right="1020" w:bottom="1660" w:left="1460" w:header="0" w:footer="1380" w:gutter="0"/>
          <w:cols w:space="708"/>
        </w:sectPr>
      </w:pPr>
    </w:p>
    <w:p w:rsidR="00734EA4" w:rsidRDefault="00895463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lastRenderedPageBreak/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734EA4" w:rsidRDefault="00895463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0"/>
          <w:sz w:val="20"/>
        </w:rPr>
        <w:t xml:space="preserve"> </w:t>
      </w:r>
      <w:r>
        <w:rPr>
          <w:sz w:val="20"/>
        </w:rPr>
        <w:t>podpory.</w:t>
      </w:r>
    </w:p>
    <w:p w:rsidR="00734EA4" w:rsidRDefault="00895463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Pro účely  této  Smlouvy se informací (povinností informov</w:t>
      </w:r>
      <w:r>
        <w:rPr>
          <w:sz w:val="20"/>
        </w:rPr>
        <w:t>at) rozumí podání informace v AIS SFŽP ČR,  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734EA4" w:rsidRDefault="00895463">
      <w:pPr>
        <w:pStyle w:val="Odstavecseseznamem"/>
        <w:numPr>
          <w:ilvl w:val="0"/>
          <w:numId w:val="2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Příjemce podpory souhlasí se  zveřejněním celého textu této Smlouvy v registru  smluv podle zákona   č. 340/2015 Sb.</w:t>
      </w:r>
      <w:r>
        <w:rPr>
          <w:sz w:val="20"/>
        </w:rPr>
        <w:t>, o zvláštních podmínkách účinnosti některých smluv, uveřejňování těchto smluv a o registru smluv (zákon o registru smluv), ve znění pozdějších předpisů, pokud zveřejnění této 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734EA4" w:rsidRDefault="00895463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Tato Smlouva je vyhotovena v jednom elektronickém vy</w:t>
      </w:r>
      <w:r>
        <w:rPr>
          <w:sz w:val="20"/>
        </w:rPr>
        <w:t>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 w:rsidR="00734EA4" w:rsidRDefault="00734EA4">
      <w:pPr>
        <w:pStyle w:val="Zkladntext"/>
        <w:spacing w:before="1"/>
        <w:ind w:left="0" w:firstLine="0"/>
        <w:jc w:val="left"/>
        <w:rPr>
          <w:sz w:val="36"/>
        </w:rPr>
      </w:pPr>
    </w:p>
    <w:p w:rsidR="00734EA4" w:rsidRDefault="00895463">
      <w:pPr>
        <w:pStyle w:val="Zkladntext"/>
        <w:tabs>
          <w:tab w:val="left" w:pos="6691"/>
        </w:tabs>
        <w:spacing w:before="0"/>
        <w:ind w:left="242" w:firstLine="0"/>
        <w:jc w:val="left"/>
      </w:pPr>
      <w:r>
        <w:t>V:</w:t>
      </w:r>
      <w:r>
        <w:tab/>
        <w:t>V Praze</w:t>
      </w:r>
      <w:r>
        <w:rPr>
          <w:spacing w:val="21"/>
        </w:rPr>
        <w:t xml:space="preserve"> </w:t>
      </w:r>
      <w:r>
        <w:t>dne:</w:t>
      </w:r>
    </w:p>
    <w:p w:rsidR="00734EA4" w:rsidRDefault="00734EA4">
      <w:pPr>
        <w:pStyle w:val="Zkladntext"/>
        <w:spacing w:before="1"/>
        <w:ind w:left="0" w:firstLine="0"/>
        <w:jc w:val="left"/>
        <w:rPr>
          <w:sz w:val="18"/>
        </w:rPr>
      </w:pPr>
    </w:p>
    <w:p w:rsidR="00734EA4" w:rsidRDefault="00895463">
      <w:pPr>
        <w:pStyle w:val="Zkladntext"/>
        <w:spacing w:before="0"/>
        <w:ind w:left="242" w:firstLine="0"/>
        <w:jc w:val="left"/>
      </w:pPr>
      <w:r>
        <w:t>dne:</w:t>
      </w:r>
    </w:p>
    <w:p w:rsidR="00734EA4" w:rsidRDefault="00734EA4">
      <w:pPr>
        <w:pStyle w:val="Zkladntext"/>
        <w:spacing w:before="0"/>
        <w:ind w:left="0" w:firstLine="0"/>
        <w:jc w:val="left"/>
        <w:rPr>
          <w:sz w:val="26"/>
        </w:rPr>
      </w:pPr>
    </w:p>
    <w:p w:rsidR="00734EA4" w:rsidRDefault="00734EA4">
      <w:pPr>
        <w:pStyle w:val="Zkladntext"/>
        <w:spacing w:before="0"/>
        <w:ind w:left="0" w:firstLine="0"/>
        <w:jc w:val="left"/>
        <w:rPr>
          <w:sz w:val="26"/>
        </w:rPr>
      </w:pPr>
    </w:p>
    <w:p w:rsidR="00734EA4" w:rsidRDefault="00734EA4">
      <w:pPr>
        <w:pStyle w:val="Zkladntext"/>
        <w:spacing w:before="3"/>
        <w:ind w:left="0" w:firstLine="0"/>
        <w:jc w:val="left"/>
        <w:rPr>
          <w:sz w:val="29"/>
        </w:rPr>
      </w:pPr>
    </w:p>
    <w:p w:rsidR="00734EA4" w:rsidRDefault="00895463">
      <w:pPr>
        <w:pStyle w:val="Zkladntext"/>
        <w:tabs>
          <w:tab w:val="left" w:pos="6722"/>
        </w:tabs>
        <w:spacing w:before="0"/>
        <w:ind w:left="242" w:firstLine="0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734EA4" w:rsidRDefault="00895463">
      <w:pPr>
        <w:pStyle w:val="Zkladntext"/>
        <w:tabs>
          <w:tab w:val="left" w:pos="6722"/>
        </w:tabs>
        <w:spacing w:before="0"/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734EA4" w:rsidRDefault="00734EA4">
      <w:pPr>
        <w:pStyle w:val="Zkladntext"/>
        <w:spacing w:before="0"/>
        <w:ind w:left="0" w:firstLine="0"/>
        <w:jc w:val="left"/>
        <w:rPr>
          <w:sz w:val="26"/>
        </w:rPr>
      </w:pPr>
    </w:p>
    <w:p w:rsidR="00734EA4" w:rsidRDefault="00734EA4">
      <w:pPr>
        <w:pStyle w:val="Zkladntext"/>
        <w:spacing w:before="2"/>
        <w:ind w:left="0" w:firstLine="0"/>
        <w:jc w:val="left"/>
        <w:rPr>
          <w:sz w:val="32"/>
        </w:rPr>
      </w:pPr>
    </w:p>
    <w:p w:rsidR="00734EA4" w:rsidRDefault="00895463">
      <w:pPr>
        <w:pStyle w:val="Zkladntext"/>
        <w:spacing w:before="1" w:line="264" w:lineRule="auto"/>
        <w:ind w:left="242" w:firstLine="0"/>
        <w:jc w:val="left"/>
      </w:pPr>
      <w:r>
        <w:t>Příloha č. 1 - Stanovení finančních oprav, které se použijí v případě porušení povinností při zadávání zakázek/veřejných zakázek</w:t>
      </w:r>
    </w:p>
    <w:p w:rsidR="00734EA4" w:rsidRDefault="00734EA4">
      <w:pPr>
        <w:spacing w:line="264" w:lineRule="auto"/>
        <w:sectPr w:rsidR="00734EA4">
          <w:pgSz w:w="12240" w:h="15840"/>
          <w:pgMar w:top="1060" w:right="1020" w:bottom="1660" w:left="1460" w:header="0" w:footer="1380" w:gutter="0"/>
          <w:cols w:space="708"/>
        </w:sectPr>
      </w:pPr>
    </w:p>
    <w:p w:rsidR="00734EA4" w:rsidRDefault="00895463">
      <w:pPr>
        <w:pStyle w:val="Zkladntext"/>
        <w:spacing w:before="73"/>
        <w:ind w:left="242" w:firstLine="0"/>
        <w:jc w:val="left"/>
      </w:pPr>
      <w:r>
        <w:lastRenderedPageBreak/>
        <w:t>Příloha č. 1 Smlouva o poskytnutí podpory ze Státního fondu životního prostředí České republiky</w:t>
      </w:r>
    </w:p>
    <w:p w:rsidR="00734EA4" w:rsidRDefault="00734EA4">
      <w:pPr>
        <w:pStyle w:val="Zkladntext"/>
        <w:spacing w:before="0"/>
        <w:ind w:left="0" w:firstLine="0"/>
        <w:jc w:val="left"/>
        <w:rPr>
          <w:sz w:val="26"/>
        </w:rPr>
      </w:pPr>
    </w:p>
    <w:p w:rsidR="00734EA4" w:rsidRDefault="00734EA4">
      <w:pPr>
        <w:pStyle w:val="Zkladntext"/>
        <w:spacing w:before="2"/>
        <w:ind w:left="0" w:firstLine="0"/>
        <w:jc w:val="left"/>
        <w:rPr>
          <w:sz w:val="32"/>
        </w:rPr>
      </w:pPr>
    </w:p>
    <w:p w:rsidR="00734EA4" w:rsidRDefault="00895463">
      <w:pPr>
        <w:pStyle w:val="Nadpis1"/>
        <w:spacing w:line="264" w:lineRule="auto"/>
        <w:ind w:right="0"/>
        <w:jc w:val="left"/>
      </w:pPr>
      <w:r>
        <w:t>Stanovení finančních oprav, které se použijí v případě porušení povinností při zadávání zakázek/ veřejných zakázek</w:t>
      </w:r>
    </w:p>
    <w:p w:rsidR="00734EA4" w:rsidRDefault="00734EA4">
      <w:pPr>
        <w:pStyle w:val="Zkladntext"/>
        <w:spacing w:before="1"/>
        <w:ind w:left="0" w:firstLine="0"/>
        <w:jc w:val="left"/>
        <w:rPr>
          <w:b/>
          <w:sz w:val="27"/>
        </w:rPr>
      </w:pPr>
    </w:p>
    <w:p w:rsidR="00734EA4" w:rsidRDefault="00895463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1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6"/>
          <w:sz w:val="20"/>
        </w:rPr>
        <w:t xml:space="preserve"> </w:t>
      </w:r>
      <w:r>
        <w:rPr>
          <w:sz w:val="20"/>
        </w:rPr>
        <w:t>této</w:t>
      </w:r>
      <w:r>
        <w:rPr>
          <w:spacing w:val="-16"/>
          <w:sz w:val="20"/>
        </w:rPr>
        <w:t xml:space="preserve"> </w:t>
      </w:r>
      <w:r>
        <w:rPr>
          <w:sz w:val="20"/>
        </w:rPr>
        <w:t>přílohy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8"/>
          <w:sz w:val="20"/>
        </w:rPr>
        <w:t xml:space="preserve"> </w:t>
      </w:r>
      <w:r>
        <w:rPr>
          <w:sz w:val="20"/>
        </w:rPr>
        <w:t>v</w:t>
      </w:r>
      <w:r>
        <w:rPr>
          <w:spacing w:val="-16"/>
          <w:sz w:val="20"/>
        </w:rPr>
        <w:t xml:space="preserve"> </w:t>
      </w:r>
      <w:r>
        <w:rPr>
          <w:sz w:val="20"/>
        </w:rPr>
        <w:t>souladu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zákonem</w:t>
      </w:r>
      <w:r>
        <w:rPr>
          <w:spacing w:val="-18"/>
          <w:sz w:val="20"/>
        </w:rPr>
        <w:t xml:space="preserve"> </w:t>
      </w:r>
      <w:r>
        <w:rPr>
          <w:sz w:val="20"/>
        </w:rPr>
        <w:t>č.</w:t>
      </w:r>
      <w:r>
        <w:rPr>
          <w:spacing w:val="-15"/>
          <w:sz w:val="20"/>
        </w:rPr>
        <w:t xml:space="preserve"> </w:t>
      </w:r>
      <w:r>
        <w:rPr>
          <w:sz w:val="20"/>
        </w:rPr>
        <w:t>218/2000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7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4"/>
          <w:sz w:val="20"/>
        </w:rPr>
        <w:t xml:space="preserve"> </w:t>
      </w:r>
      <w:r>
        <w:rPr>
          <w:sz w:val="20"/>
        </w:rPr>
        <w:t>pravidel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17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finanční opravy za porušení rozpočtové kázně v případě pochybení, které spočívá v porušení povinností stanovených v článku IV b</w:t>
      </w:r>
      <w:r>
        <w:rPr>
          <w:sz w:val="20"/>
        </w:rPr>
        <w:t>odu</w:t>
      </w:r>
      <w:r>
        <w:rPr>
          <w:spacing w:val="-3"/>
          <w:sz w:val="20"/>
        </w:rPr>
        <w:t xml:space="preserve"> </w:t>
      </w:r>
      <w:r>
        <w:rPr>
          <w:sz w:val="20"/>
        </w:rPr>
        <w:t>2)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k)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zakázek/veřejných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 (dále</w:t>
      </w:r>
      <w:r>
        <w:rPr>
          <w:spacing w:val="-5"/>
          <w:sz w:val="20"/>
        </w:rPr>
        <w:t xml:space="preserve"> </w:t>
      </w:r>
      <w:r>
        <w:rPr>
          <w:sz w:val="20"/>
        </w:rPr>
        <w:t>souhrnně</w:t>
      </w:r>
      <w:r>
        <w:rPr>
          <w:spacing w:val="-3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„veřejné</w:t>
      </w:r>
      <w:r>
        <w:rPr>
          <w:spacing w:val="-4"/>
          <w:sz w:val="20"/>
        </w:rPr>
        <w:t xml:space="preserve"> </w:t>
      </w:r>
      <w:r>
        <w:rPr>
          <w:sz w:val="20"/>
        </w:rPr>
        <w:t>zakázky“), zejména v nedodržení postupu podle zákona č. 134/2016 Sb., o zadávání veřejných zakázek, ve znění účinném v době zahájení zadávacího řízení, případně zákona č. 137/2006 Sb., o veřejných zakázkách, ve znění účinném v době zahájení zadávacího říze</w:t>
      </w:r>
      <w:r>
        <w:rPr>
          <w:sz w:val="20"/>
        </w:rPr>
        <w:t>ní (dále souhrnně jen „zákon“) a/nebo nedodržení 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3"/>
          <w:sz w:val="20"/>
        </w:rPr>
        <w:t xml:space="preserve"> </w:t>
      </w:r>
      <w:r>
        <w:rPr>
          <w:sz w:val="20"/>
        </w:rPr>
        <w:t>zakázek</w:t>
      </w:r>
      <w:r>
        <w:rPr>
          <w:spacing w:val="-13"/>
          <w:sz w:val="20"/>
        </w:rPr>
        <w:t xml:space="preserve"> </w:t>
      </w:r>
      <w:r>
        <w:rPr>
          <w:sz w:val="20"/>
        </w:rPr>
        <w:t>v OPŽP</w:t>
      </w:r>
      <w:r>
        <w:rPr>
          <w:spacing w:val="-14"/>
          <w:sz w:val="20"/>
        </w:rPr>
        <w:t xml:space="preserve"> </w:t>
      </w:r>
      <w:r>
        <w:rPr>
          <w:sz w:val="20"/>
        </w:rPr>
        <w:t>2014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2020,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účinném v době zahájení výběrového/zadávacího řízení (dále jen „Pokyny OPŽP“), případně v dokumentu Zadávání veřejný</w:t>
      </w:r>
      <w:r>
        <w:rPr>
          <w:sz w:val="20"/>
        </w:rPr>
        <w:t>ch zakázek v OPŽP 2014 – 2020, ve znění účinném v době zahájení výběrového/zadávacího řízení (dále jen „Zadávání VZ v</w:t>
      </w:r>
      <w:r>
        <w:rPr>
          <w:spacing w:val="-1"/>
          <w:sz w:val="20"/>
        </w:rPr>
        <w:t xml:space="preserve"> </w:t>
      </w:r>
      <w:r>
        <w:rPr>
          <w:sz w:val="20"/>
        </w:rPr>
        <w:t>OPŽP“).</w:t>
      </w:r>
    </w:p>
    <w:p w:rsidR="00734EA4" w:rsidRDefault="00895463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734EA4" w:rsidRDefault="00895463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3"/>
        <w:jc w:val="both"/>
        <w:rPr>
          <w:sz w:val="20"/>
        </w:rPr>
      </w:pPr>
      <w:r>
        <w:rPr>
          <w:sz w:val="20"/>
        </w:rPr>
        <w:t>Pokud</w:t>
      </w:r>
      <w:r>
        <w:rPr>
          <w:sz w:val="20"/>
        </w:rPr>
        <w:t xml:space="preserve"> je možné přesně vyčíslit finanční dopad identifikovaného porušení, bude finanční oprava stanovena ve výši vyčísleného finančního dopadu. V případě, že není možné přesně vyčíslit finanční dopad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734EA4" w:rsidRDefault="00895463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 poskytnuta v souvislosti s veřejnou zakázkou, u které se 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vyskytlo.</w:t>
      </w:r>
    </w:p>
    <w:p w:rsidR="00734EA4" w:rsidRDefault="00895463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7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7"/>
          <w:sz w:val="20"/>
        </w:rPr>
        <w:t xml:space="preserve"> </w:t>
      </w:r>
      <w:r>
        <w:rPr>
          <w:sz w:val="20"/>
        </w:rPr>
        <w:t>více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 jednotlivá porušení se nesčítají a výsledná finanční oprava je stanovena s ohledem na nejzávažnější porušení.</w:t>
      </w:r>
    </w:p>
    <w:p w:rsidR="00734EA4" w:rsidRDefault="00895463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výsledek výběrového/zadávacího řízení, z hlediska míry porušení základních zásad zadávání veřejných zakázek    a z hlediska míry porušení principů hospodárnosti, efektivity a účelnosti při vynakládání veřejných prostředků. Porušení je nutno pova</w:t>
      </w:r>
      <w:r>
        <w:rPr>
          <w:sz w:val="20"/>
        </w:rPr>
        <w:t>žovat za závažné především v případech, kdy v jeho důsledku došlo k odrazení potenciálních dodavatelů od účasti ve výběrovém/zadávacím řízení nebo k zadání veřejné zakázky jinému dodavateli, než kterému měla 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734EA4" w:rsidRDefault="00895463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8" w:hanging="425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 uvedený  v tabulce níže, bude stanovena finanční oprava dle zásady</w:t>
      </w:r>
      <w:r>
        <w:rPr>
          <w:spacing w:val="-11"/>
          <w:sz w:val="20"/>
        </w:rPr>
        <w:t xml:space="preserve"> </w:t>
      </w:r>
      <w:r>
        <w:rPr>
          <w:sz w:val="20"/>
        </w:rPr>
        <w:t>přiměřenosti.</w:t>
      </w:r>
    </w:p>
    <w:p w:rsidR="00734EA4" w:rsidRDefault="00734EA4">
      <w:pPr>
        <w:spacing w:line="264" w:lineRule="auto"/>
        <w:jc w:val="both"/>
        <w:rPr>
          <w:sz w:val="20"/>
        </w:rPr>
        <w:sectPr w:rsidR="00734EA4">
          <w:pgSz w:w="12240" w:h="15840"/>
          <w:pgMar w:top="1060" w:right="1020" w:bottom="166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34EA4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34EA4" w:rsidRDefault="00895463"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34EA4" w:rsidRDefault="0089546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34EA4" w:rsidRDefault="0089546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34EA4" w:rsidRDefault="00895463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734EA4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734EA4" w:rsidRDefault="00895463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požadovaného</w:t>
            </w:r>
          </w:p>
          <w:p w:rsidR="00734EA4" w:rsidRDefault="00895463">
            <w:pPr>
              <w:pStyle w:val="TableParagraph"/>
              <w:tabs>
                <w:tab w:val="left" w:pos="1391"/>
              </w:tabs>
              <w:spacing w:before="27" w:line="261" w:lineRule="auto"/>
              <w:ind w:right="9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zahájení </w:t>
            </w:r>
            <w:r>
              <w:rPr>
                <w:sz w:val="20"/>
              </w:rPr>
              <w:t>zadávacího/</w:t>
            </w:r>
          </w:p>
          <w:p w:rsidR="00734EA4" w:rsidRDefault="00895463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spacing w:before="108" w:line="264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aniž   by    zahájil    zadávací    řízení 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 řízení v souladu s Pokyny OPŽP, příp. s dokumentem Zadávání VZ 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34EA4" w:rsidRDefault="00895463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34EA4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4EA4" w:rsidRDefault="00895463">
            <w:pPr>
              <w:pStyle w:val="TableParagraph"/>
              <w:tabs>
                <w:tab w:val="left" w:pos="1928"/>
              </w:tabs>
              <w:spacing w:line="264" w:lineRule="auto"/>
              <w:ind w:left="117" w:right="79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 potenciálním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dodavatelům </w:t>
            </w:r>
            <w:r>
              <w:rPr>
                <w:sz w:val="20"/>
              </w:rPr>
              <w:t>přístup k zadávané veřejné zakázce</w:t>
            </w:r>
          </w:p>
        </w:tc>
      </w:tr>
      <w:tr w:rsidR="00734EA4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734EA4" w:rsidRDefault="00895463">
            <w:pPr>
              <w:pStyle w:val="TableParagraph"/>
              <w:tabs>
                <w:tab w:val="left" w:pos="1242"/>
              </w:tabs>
              <w:spacing w:before="27" w:line="264" w:lineRule="auto"/>
              <w:ind w:right="95"/>
              <w:rPr>
                <w:sz w:val="20"/>
              </w:rPr>
            </w:pPr>
            <w:r>
              <w:rPr>
                <w:sz w:val="20"/>
              </w:rPr>
              <w:t>rozdělení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předmětu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spacing w:line="264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 snížení předpokládané hodnoty pod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finanční limity  stanovené   v zákoně   nebo   v Pokynech OPŽP, příp. v dokumentu Zadávání VZ 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4EA4" w:rsidRDefault="0089546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34EA4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4EA4" w:rsidRDefault="00895463">
            <w:pPr>
              <w:pStyle w:val="TableParagraph"/>
              <w:tabs>
                <w:tab w:val="left" w:pos="1928"/>
              </w:tabs>
              <w:spacing w:line="264" w:lineRule="auto"/>
              <w:ind w:left="117" w:right="79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 potenciálním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dodavatelům </w:t>
            </w:r>
            <w:r>
              <w:rPr>
                <w:sz w:val="20"/>
              </w:rPr>
              <w:t>přístup k zadávané veřejné zakázce</w:t>
            </w:r>
          </w:p>
        </w:tc>
      </w:tr>
      <w:tr w:rsidR="00734EA4">
        <w:trPr>
          <w:trHeight w:val="81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spacing w:line="264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Nedodržení </w:t>
            </w:r>
            <w:r>
              <w:rPr>
                <w:spacing w:val="-3"/>
                <w:sz w:val="20"/>
              </w:rPr>
              <w:t xml:space="preserve">minimální </w:t>
            </w:r>
            <w:r>
              <w:rPr>
                <w:sz w:val="20"/>
              </w:rPr>
              <w:t xml:space="preserve">délky lhůty pro podání nabídek, </w:t>
            </w:r>
            <w:r>
              <w:rPr>
                <w:spacing w:val="-3"/>
                <w:sz w:val="20"/>
              </w:rPr>
              <w:t xml:space="preserve">předběžných </w:t>
            </w:r>
            <w:r>
              <w:rPr>
                <w:sz w:val="20"/>
              </w:rPr>
              <w:t xml:space="preserve">nabídek nebo </w:t>
            </w:r>
            <w:r>
              <w:rPr>
                <w:spacing w:val="-3"/>
                <w:sz w:val="20"/>
              </w:rPr>
              <w:t xml:space="preserve">žádostí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spacing w:line="264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Zadavatel stanovil lhůtu pro podání nabídek, předběžných nabídek nebo žádostí o účast tak, že jejich délka nedosahovala minimálních lhůt stanovených       v zákoně       </w:t>
            </w:r>
            <w:r>
              <w:rPr>
                <w:spacing w:val="-4"/>
                <w:sz w:val="20"/>
              </w:rPr>
              <w:t xml:space="preserve">nebo  </w:t>
            </w:r>
            <w:r>
              <w:rPr>
                <w:sz w:val="20"/>
              </w:rPr>
              <w:t>v Pokynech OPŽP, příp. v dokumentu Zadávání VZ 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4EA4" w:rsidRDefault="00895463">
            <w:pPr>
              <w:pStyle w:val="TableParagraph"/>
              <w:spacing w:line="264" w:lineRule="auto"/>
              <w:ind w:left="117" w:right="7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nebo rovno 50 % délky minimální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734EA4">
        <w:trPr>
          <w:trHeight w:val="81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4EA4" w:rsidRDefault="00895463">
            <w:pPr>
              <w:pStyle w:val="TableParagraph"/>
              <w:spacing w:line="264" w:lineRule="auto"/>
              <w:ind w:left="117" w:right="7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nebo rovno 30 % délky minimální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734EA4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4EA4" w:rsidRDefault="00895463">
            <w:pPr>
              <w:pStyle w:val="TableParagraph"/>
              <w:spacing w:line="264" w:lineRule="auto"/>
              <w:ind w:left="117" w:right="81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 jiného zkrácení</w:t>
            </w:r>
          </w:p>
        </w:tc>
      </w:tr>
      <w:tr w:rsidR="00734EA4">
        <w:trPr>
          <w:trHeight w:val="1397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spacing w:before="106" w:line="264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spacing w:before="106" w:line="264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 přičemž doba, ve které si ji mohou potenciální dodavatelé opatřit, je příliš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4EA4" w:rsidRDefault="00895463">
            <w:pPr>
              <w:pStyle w:val="TableParagraph"/>
              <w:spacing w:before="106" w:line="264" w:lineRule="auto"/>
              <w:ind w:left="117" w:right="8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délka lhůty pro doručení nabídek alespoň 50 % stanovené lhůty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734EA4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4EA4" w:rsidRDefault="00895463">
            <w:pPr>
              <w:pStyle w:val="TableParagraph"/>
              <w:spacing w:line="264" w:lineRule="auto"/>
              <w:ind w:left="117" w:right="80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délka lhůty pro doručení nabídek alespoň 60 % stanovené lhůty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734EA4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4EA4" w:rsidRDefault="00895463">
            <w:pPr>
              <w:pStyle w:val="TableParagraph"/>
              <w:spacing w:line="264" w:lineRule="auto"/>
              <w:ind w:left="117" w:right="80"/>
              <w:jc w:val="both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 alespoň 80 % stanovené lhůty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734EA4" w:rsidRDefault="00734EA4">
      <w:pPr>
        <w:spacing w:line="264" w:lineRule="auto"/>
        <w:jc w:val="both"/>
        <w:rPr>
          <w:sz w:val="20"/>
        </w:rPr>
        <w:sectPr w:rsidR="00734EA4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34EA4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34EA4" w:rsidRDefault="00895463"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34EA4" w:rsidRDefault="0089546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34EA4" w:rsidRDefault="0089546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34EA4" w:rsidRDefault="00895463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734EA4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spacing w:before="81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734EA4" w:rsidRDefault="00895463">
            <w:pPr>
              <w:pStyle w:val="TableParagraph"/>
              <w:tabs>
                <w:tab w:val="left" w:pos="1365"/>
              </w:tabs>
              <w:spacing w:before="27" w:line="264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prodloužení lhůty pro podání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nabídek, </w:t>
            </w:r>
            <w:r>
              <w:rPr>
                <w:sz w:val="20"/>
              </w:rPr>
              <w:t>předběžných nabídek nebo žádostí 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tabs>
                <w:tab w:val="left" w:pos="2488"/>
                <w:tab w:val="left" w:pos="2911"/>
              </w:tabs>
              <w:spacing w:before="81" w:line="264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z w:val="20"/>
              </w:rPr>
              <w:tab/>
              <w:t xml:space="preserve">v </w:t>
            </w:r>
            <w:r>
              <w:rPr>
                <w:spacing w:val="-3"/>
                <w:sz w:val="20"/>
              </w:rPr>
              <w:t xml:space="preserve">průběhu </w:t>
            </w:r>
            <w:r>
              <w:rPr>
                <w:sz w:val="20"/>
              </w:rPr>
              <w:t>výběrového/zadávacího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řízení </w:t>
            </w:r>
            <w:r>
              <w:rPr>
                <w:sz w:val="20"/>
              </w:rPr>
              <w:t>prodloužil lhůtu pro podání nabídek, předběžných nabídek nebo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</w:p>
          <w:p w:rsidR="00734EA4" w:rsidRDefault="00895463">
            <w:pPr>
              <w:pStyle w:val="TableParagraph"/>
              <w:spacing w:before="1" w:line="264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o účast, aniž by tuto skutečnost uveřejnil   způsobem    stanoveným  v zákoně nebo v Pokynech OPŽP, příp.   v dokumentu   Zadávání    VZ v OPŽP, resp. způsobem, jakým bylo zahájeno výběrové/zadávací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34EA4" w:rsidRDefault="00895463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734EA4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4EA4" w:rsidRDefault="00895463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734EA4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spacing w:line="264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Použití jednacího řízení   s uveřejněním v rozporu 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spacing w:line="264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Zadavatel  zadal  veřejnou  zakázku  v jednacím řízení s uveřejněním, aniž by byly splněny zákonné podmínky pro takový postup, nebo v průběhu jednacího řízení s uveřejněním podstatně změnil z</w:t>
            </w:r>
            <w:r>
              <w:rPr>
                <w:sz w:val="20"/>
              </w:rPr>
              <w:t>adávací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4EA4" w:rsidRDefault="0089546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34EA4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4EA4" w:rsidRDefault="00895463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734EA4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tabs>
                <w:tab w:val="left" w:pos="1156"/>
                <w:tab w:val="left" w:pos="1657"/>
              </w:tabs>
              <w:spacing w:before="108" w:line="264" w:lineRule="auto"/>
              <w:ind w:right="9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nebo </w:t>
            </w:r>
            <w:r>
              <w:rPr>
                <w:sz w:val="20"/>
              </w:rPr>
              <w:t>nedostatečné vymezení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požadavků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spacing w:before="108"/>
              <w:jc w:val="both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734EA4" w:rsidRDefault="00895463">
            <w:pPr>
              <w:pStyle w:val="TableParagraph"/>
              <w:spacing w:before="24" w:line="264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o zahájení výběrového/zadávacího řízení požadavky na kvalifikaci, 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4EA4" w:rsidRDefault="00895463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34EA4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4EA4" w:rsidRDefault="00895463">
            <w:pPr>
              <w:pStyle w:val="TableParagraph"/>
              <w:spacing w:line="264" w:lineRule="auto"/>
              <w:ind w:left="117" w:right="76"/>
              <w:jc w:val="both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 požadavky na kvalifikaci sice byly uvedené, avšak nedostatečně určitě</w:t>
            </w:r>
          </w:p>
        </w:tc>
      </w:tr>
      <w:tr w:rsidR="00734EA4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tabs>
                <w:tab w:val="left" w:pos="1657"/>
              </w:tabs>
              <w:spacing w:before="108" w:line="264" w:lineRule="auto"/>
              <w:ind w:right="9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nebo </w:t>
            </w:r>
            <w:r>
              <w:rPr>
                <w:sz w:val="20"/>
              </w:rPr>
              <w:t xml:space="preserve">nedostatečné vymezení pravidel </w:t>
            </w:r>
            <w:r>
              <w:rPr>
                <w:spacing w:val="-5"/>
                <w:sz w:val="20"/>
              </w:rPr>
              <w:t xml:space="preserve">pro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spacing w:before="108"/>
              <w:jc w:val="both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734EA4" w:rsidRDefault="00895463">
            <w:pPr>
              <w:pStyle w:val="TableParagraph"/>
              <w:spacing w:before="24" w:line="264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 případně pravidla pro hodnocení nabídek nevymezil dostatečn</w:t>
            </w:r>
            <w:r>
              <w:rPr>
                <w:sz w:val="20"/>
              </w:rPr>
              <w:t>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4EA4" w:rsidRDefault="00895463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34EA4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4EA4" w:rsidRDefault="00895463">
            <w:pPr>
              <w:pStyle w:val="TableParagraph"/>
              <w:spacing w:line="264" w:lineRule="auto"/>
              <w:ind w:left="117" w:right="80"/>
              <w:jc w:val="both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 pravidla pro hodnocení sice byly uvedené, avšak nedostatečně určitě</w:t>
            </w:r>
          </w:p>
        </w:tc>
      </w:tr>
      <w:tr w:rsidR="00734EA4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spacing w:line="264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Stanovení požadavků na kvalifikaci</w:t>
            </w:r>
          </w:p>
          <w:p w:rsidR="00734EA4" w:rsidRDefault="00895463">
            <w:pPr>
              <w:pStyle w:val="TableParagraph"/>
              <w:spacing w:before="1" w:line="264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tabs>
                <w:tab w:val="left" w:pos="2106"/>
              </w:tabs>
              <w:spacing w:line="264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nebo jiné protiprávní požadavky na kvalifikaci, včetně případů, kdy tyto požadavky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bezprostředně </w:t>
            </w:r>
            <w:r>
              <w:rPr>
                <w:sz w:val="20"/>
              </w:rPr>
              <w:t>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4EA4" w:rsidRDefault="0089546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34EA4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4EA4" w:rsidRDefault="00895463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734EA4" w:rsidRDefault="00734EA4">
      <w:pPr>
        <w:spacing w:line="264" w:lineRule="auto"/>
        <w:rPr>
          <w:sz w:val="20"/>
        </w:rPr>
        <w:sectPr w:rsidR="00734EA4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34EA4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34EA4" w:rsidRDefault="00895463"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34EA4" w:rsidRDefault="0089546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34EA4" w:rsidRDefault="0089546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34EA4" w:rsidRDefault="00895463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734EA4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spacing w:before="81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spacing w:before="81" w:line="264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Stanovení pravidel pro hodnocení    nabídek v rozporu se zákonem nebo s Pokyny OPŽP, příp. s dokumentem Zadávání VZ 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tabs>
                <w:tab w:val="left" w:pos="1377"/>
                <w:tab w:val="left" w:pos="2700"/>
              </w:tabs>
              <w:spacing w:before="81" w:line="264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nebo jiná protiprávní pravidla pro hodnocení nabídek, včetně případů, kdy hodnotící kritéria nevyjadřují vztah užitné hodnoty a ceny, resp. kvalitativní, environmentální nebo sociální</w:t>
            </w:r>
            <w:r>
              <w:rPr>
                <w:sz w:val="20"/>
              </w:rPr>
              <w:tab/>
              <w:t>hlediska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spojená </w:t>
            </w:r>
            <w:r>
              <w:rPr>
                <w:sz w:val="20"/>
              </w:rPr>
              <w:t>s předmětem veřejné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34EA4" w:rsidRDefault="00895463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34EA4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4EA4" w:rsidRDefault="00895463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734EA4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tabs>
                <w:tab w:val="left" w:pos="1602"/>
                <w:tab w:val="left" w:pos="1657"/>
              </w:tabs>
              <w:spacing w:line="264" w:lineRule="auto"/>
              <w:ind w:right="88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</w:t>
            </w:r>
            <w:r>
              <w:rPr>
                <w:sz w:val="20"/>
              </w:rPr>
              <w:tab/>
              <w:t xml:space="preserve">účasti v řízení v rozporu </w:t>
            </w:r>
            <w:r>
              <w:rPr>
                <w:spacing w:val="-7"/>
                <w:sz w:val="20"/>
              </w:rPr>
              <w:t xml:space="preserve">se </w:t>
            </w:r>
            <w:r>
              <w:rPr>
                <w:sz w:val="20"/>
              </w:rPr>
              <w:t>zákonem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nebo </w:t>
            </w:r>
            <w:r>
              <w:rPr>
                <w:sz w:val="20"/>
              </w:rPr>
              <w:t>s Pokyny OPŽP, příp. 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734EA4" w:rsidRDefault="00895463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tabs>
                <w:tab w:val="left" w:pos="2916"/>
              </w:tabs>
              <w:spacing w:line="264" w:lineRule="auto"/>
              <w:ind w:right="88"/>
              <w:jc w:val="both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 obchodní podmínky nebo jiné výše neuvedené podmínky účasti ve výběrovém/zadávacím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řízení </w:t>
            </w:r>
            <w:r>
              <w:rPr>
                <w:sz w:val="20"/>
              </w:rPr>
              <w:t>diskriminačním způsobem nebo jiným způsobem v rozporu se zákonem nebo s Pokyny OPŽP, příp. s dokumentem</w:t>
            </w:r>
            <w:r>
              <w:rPr>
                <w:sz w:val="20"/>
              </w:rPr>
              <w:t xml:space="preserve"> Zadávání VZ 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4EA4" w:rsidRDefault="0089546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34EA4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734EA4" w:rsidRDefault="00895463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734EA4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734EA4" w:rsidRDefault="00895463">
            <w:pPr>
              <w:pStyle w:val="TableParagraph"/>
              <w:spacing w:line="264" w:lineRule="auto"/>
              <w:ind w:left="117" w:right="76"/>
              <w:jc w:val="both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 zakázky</w:t>
            </w:r>
          </w:p>
        </w:tc>
      </w:tr>
      <w:tr w:rsidR="00734EA4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734EA4" w:rsidRDefault="00895463">
            <w:pPr>
              <w:pStyle w:val="TableParagraph"/>
              <w:spacing w:line="264" w:lineRule="auto"/>
              <w:ind w:left="117" w:right="77"/>
              <w:jc w:val="both"/>
              <w:rPr>
                <w:sz w:val="20"/>
              </w:rPr>
            </w:pPr>
            <w:r>
              <w:rPr>
                <w:sz w:val="20"/>
              </w:rPr>
              <w:t>10 % v případě značkové specifikace  v míře  20  –  30  %   z finančního objemu veřejné zakázky</w:t>
            </w:r>
          </w:p>
        </w:tc>
      </w:tr>
      <w:tr w:rsidR="00734EA4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734EA4" w:rsidRDefault="00895463">
            <w:pPr>
              <w:pStyle w:val="TableParagraph"/>
              <w:spacing w:line="264" w:lineRule="auto"/>
              <w:ind w:left="117" w:right="79"/>
              <w:jc w:val="both"/>
              <w:rPr>
                <w:sz w:val="20"/>
              </w:rPr>
            </w:pPr>
            <w:r>
              <w:rPr>
                <w:sz w:val="20"/>
              </w:rPr>
              <w:t>5 % v případě značkové specifikace  v míře  10  &lt;  20  %  z finančního objemu veřejné zakázky</w:t>
            </w:r>
          </w:p>
        </w:tc>
      </w:tr>
      <w:tr w:rsidR="00734EA4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tabs>
                <w:tab w:val="left" w:pos="1242"/>
              </w:tabs>
              <w:spacing w:line="264" w:lineRule="auto"/>
              <w:ind w:right="95"/>
              <w:rPr>
                <w:sz w:val="20"/>
              </w:rPr>
            </w:pPr>
            <w:r>
              <w:rPr>
                <w:sz w:val="20"/>
              </w:rPr>
              <w:t>Nedostatečné vymezení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předmětu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tabs>
                <w:tab w:val="left" w:pos="1883"/>
              </w:tabs>
              <w:spacing w:line="264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veřejné zakázky</w:t>
            </w:r>
            <w:r>
              <w:rPr>
                <w:sz w:val="20"/>
              </w:rPr>
              <w:tab/>
              <w:t>v podrobnostech nezbytných pro zpracování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4EA4" w:rsidRDefault="0089546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734EA4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4EA4" w:rsidRDefault="0089546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734EA4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734EA4" w:rsidRDefault="00895463">
            <w:pPr>
              <w:pStyle w:val="TableParagraph"/>
              <w:spacing w:before="27" w:line="264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tabs>
                <w:tab w:val="left" w:pos="1837"/>
                <w:tab w:val="left" w:pos="2639"/>
                <w:tab w:val="left" w:pos="3185"/>
              </w:tabs>
              <w:spacing w:line="264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 technické podmínky, požadavky na kvalifikaci, pravidla pro hodnocení, obchodní podmínky nebo jiné podmínky</w:t>
            </w:r>
            <w:r>
              <w:rPr>
                <w:sz w:val="20"/>
              </w:rPr>
              <w:tab/>
              <w:t>účasti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ve </w:t>
            </w:r>
            <w:r>
              <w:rPr>
                <w:sz w:val="20"/>
              </w:rPr>
              <w:t>výběrovém/zadávacím řízení nebo podmínky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průběhu</w:t>
            </w:r>
          </w:p>
          <w:p w:rsidR="00734EA4" w:rsidRDefault="00895463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4EA4" w:rsidRDefault="0089546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34EA4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4EA4" w:rsidRDefault="00895463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734EA4" w:rsidRDefault="00734EA4">
      <w:pPr>
        <w:spacing w:line="264" w:lineRule="auto"/>
        <w:rPr>
          <w:sz w:val="20"/>
        </w:rPr>
        <w:sectPr w:rsidR="00734EA4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34EA4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34EA4" w:rsidRDefault="00895463"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34EA4" w:rsidRDefault="0089546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34EA4" w:rsidRDefault="0089546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34EA4" w:rsidRDefault="00895463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734EA4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spacing w:before="81"/>
              <w:ind w:left="107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734EA4" w:rsidRDefault="00895463">
            <w:pPr>
              <w:pStyle w:val="TableParagraph"/>
              <w:tabs>
                <w:tab w:val="left" w:pos="1175"/>
              </w:tabs>
              <w:spacing w:before="27" w:line="264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základních zásad zadávání </w:t>
            </w:r>
            <w:r>
              <w:rPr>
                <w:spacing w:val="-3"/>
                <w:sz w:val="20"/>
              </w:rPr>
              <w:t xml:space="preserve">veřejných </w:t>
            </w:r>
            <w:r>
              <w:rPr>
                <w:sz w:val="20"/>
              </w:rPr>
              <w:t>zakázek při posouzení nebo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hodnocení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spacing w:before="81" w:line="264" w:lineRule="auto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 posouzení nebo hodnocení nabídek, včetně případů, kdy v rozporu se zákonem  či  s Pokyny  OPŽP,   příp. s dokumentem Zadávání VZ v OPŽP, jednal o nabídce, umožnil dodatečné změny nabídky nebo</w:t>
            </w:r>
            <w:r>
              <w:rPr>
                <w:sz w:val="20"/>
              </w:rPr>
              <w:t xml:space="preserve"> nezajistil nezbytnou auditní stopu 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34EA4" w:rsidRDefault="00895463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34EA4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4EA4" w:rsidRDefault="00895463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734EA4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spacing w:line="264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 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tabs>
                <w:tab w:val="left" w:pos="2911"/>
              </w:tabs>
              <w:spacing w:line="264" w:lineRule="auto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 výběrového/zadávacího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řízení</w:t>
            </w:r>
          </w:p>
          <w:p w:rsidR="00734EA4" w:rsidRDefault="00895463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4EA4" w:rsidRDefault="0089546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34EA4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tabs>
                <w:tab w:val="left" w:pos="1383"/>
              </w:tabs>
              <w:spacing w:before="108" w:line="264" w:lineRule="auto"/>
              <w:ind w:right="94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určitého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tabs>
                <w:tab w:val="left" w:pos="1163"/>
                <w:tab w:val="left" w:pos="2614"/>
              </w:tabs>
              <w:spacing w:before="108" w:line="264" w:lineRule="auto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podání nabídek nebo žádosti pro účast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nebo při jednání s dodavateli poskytl některému dodavateli nebo některým dodavatelům informace, které</w:t>
            </w:r>
            <w:r>
              <w:rPr>
                <w:sz w:val="20"/>
              </w:rPr>
              <w:tab/>
              <w:t>neposkytl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ostatním </w:t>
            </w:r>
            <w:r>
              <w:rPr>
                <w:sz w:val="20"/>
              </w:rPr>
              <w:t>dodavatelům, nebo zvýhodnil některého dodavatele nebo některé dodavatelé jiným než výše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uvedeným způsobem, přičemž tento postup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měl ne</w:t>
            </w:r>
            <w:r>
              <w:rPr>
                <w:sz w:val="20"/>
              </w:rPr>
              <w:t>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4EA4" w:rsidRDefault="00895463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34EA4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4EA4" w:rsidRDefault="00895463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734EA4">
        <w:trPr>
          <w:trHeight w:val="2273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spacing w:line="264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kompetentní orgán pravomocně rozhodl, že při zadávání veřejné zakázky došlo ke střetu zájmů, včetně případů, kdy příslušný soud pravomocně rozhodl, že byl při zadávání veřejné zakázky spáchán trestný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4EA4" w:rsidRDefault="0089546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34EA4">
        <w:trPr>
          <w:trHeight w:val="1398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tabs>
                <w:tab w:val="left" w:pos="1527"/>
              </w:tabs>
              <w:spacing w:before="108" w:line="264" w:lineRule="auto"/>
              <w:ind w:right="95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změna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spacing w:before="108" w:line="264" w:lineRule="auto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   zakázku    nebo     práv   a povinností vyplývajících 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4EA4" w:rsidRDefault="00895463">
            <w:pPr>
              <w:pStyle w:val="TableParagraph"/>
              <w:spacing w:before="108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734EA4" w:rsidRDefault="00895463">
            <w:pPr>
              <w:pStyle w:val="TableParagraph"/>
              <w:spacing w:before="120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</w:tc>
      </w:tr>
    </w:tbl>
    <w:p w:rsidR="00734EA4" w:rsidRDefault="00734EA4">
      <w:pPr>
        <w:rPr>
          <w:sz w:val="20"/>
        </w:rPr>
        <w:sectPr w:rsidR="00734EA4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34EA4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34EA4" w:rsidRDefault="00895463"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34EA4" w:rsidRDefault="0089546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34EA4" w:rsidRDefault="0089546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34EA4" w:rsidRDefault="00895463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734EA4">
        <w:trPr>
          <w:trHeight w:val="1079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spacing w:before="81" w:line="264" w:lineRule="auto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na veřejnou zakázku v rozporu se zákonem nebo s Pokyny OPŽP, příp. s dokumentem Zadávání VZ 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34EA4" w:rsidRDefault="00895463">
            <w:pPr>
              <w:pStyle w:val="TableParagraph"/>
              <w:spacing w:before="81" w:line="264" w:lineRule="auto"/>
              <w:ind w:left="117" w:right="80"/>
              <w:jc w:val="both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 zakázky</w:t>
            </w:r>
          </w:p>
        </w:tc>
      </w:tr>
      <w:tr w:rsidR="00734EA4">
        <w:trPr>
          <w:trHeight w:val="1982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spacing w:line="264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Podstatného zúžení 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spacing w:line="264" w:lineRule="auto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podstatné zúžení rozsahu   plnění    veřejné    zakázky v rozporu se zákonem nebo s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Pokyny OPŽP, příp. s dokumentem Zadávání VZ v OPŽP, přičemž toto zúžení mohlo ovlivnit 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4EA4" w:rsidRDefault="00895463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 po zúžení rozsahu plně</w:t>
            </w:r>
            <w:r>
              <w:rPr>
                <w:sz w:val="20"/>
              </w:rPr>
              <w:t>ní</w:t>
            </w:r>
          </w:p>
          <w:p w:rsidR="00734EA4" w:rsidRDefault="00895463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734EA4" w:rsidRDefault="00895463">
            <w:pPr>
              <w:pStyle w:val="TableParagraph"/>
              <w:spacing w:before="147" w:line="264" w:lineRule="auto"/>
              <w:ind w:left="117" w:right="74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734EA4">
        <w:trPr>
          <w:trHeight w:val="110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tabs>
                <w:tab w:val="left" w:pos="1537"/>
              </w:tabs>
              <w:spacing w:line="264" w:lineRule="auto"/>
              <w:ind w:right="9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zadání </w:t>
            </w:r>
            <w:r>
              <w:rPr>
                <w:sz w:val="20"/>
              </w:rPr>
              <w:t>dodatečných</w:t>
            </w:r>
          </w:p>
          <w:p w:rsidR="00734EA4" w:rsidRDefault="00895463">
            <w:pPr>
              <w:pStyle w:val="TableParagraph"/>
              <w:tabs>
                <w:tab w:val="left" w:pos="1638"/>
              </w:tabs>
              <w:spacing w:before="1" w:line="264" w:lineRule="auto"/>
              <w:ind w:right="95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prací, </w:t>
            </w:r>
            <w:r>
              <w:rPr>
                <w:sz w:val="20"/>
              </w:rPr>
              <w:t>dodávek 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spacing w:line="264" w:lineRule="auto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 dodatečné stavební práce, služby nebo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dodávky, nebo umožnil podstatnou změnu závazku ze smlouvy na veřejnou zakázku vedoucí k provedení dodatečných stavebních prací,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služeb nebo dodávek, aniž by pro to </w:t>
            </w:r>
            <w:r>
              <w:rPr>
                <w:spacing w:val="-4"/>
                <w:sz w:val="20"/>
              </w:rPr>
              <w:t xml:space="preserve">byly </w:t>
            </w:r>
            <w:r>
              <w:rPr>
                <w:sz w:val="20"/>
              </w:rPr>
              <w:t>splněny podmínky dle zákona nebo Pokynů OPŽP, příp. dokumentu Zadávání VZ 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4EA4" w:rsidRDefault="00895463">
            <w:pPr>
              <w:pStyle w:val="TableParagraph"/>
              <w:spacing w:line="264" w:lineRule="auto"/>
              <w:ind w:left="117" w:right="81"/>
              <w:jc w:val="both"/>
              <w:rPr>
                <w:sz w:val="20"/>
              </w:rPr>
            </w:pPr>
            <w:r>
              <w:rPr>
                <w:sz w:val="20"/>
              </w:rPr>
              <w:t xml:space="preserve">100 % </w:t>
            </w:r>
            <w:r>
              <w:rPr>
                <w:sz w:val="20"/>
              </w:rPr>
              <w:t>hodnoty dodatečných stavebních prací, dodávek nebo služeb</w:t>
            </w:r>
          </w:p>
        </w:tc>
      </w:tr>
      <w:tr w:rsidR="00734EA4">
        <w:trPr>
          <w:trHeight w:val="256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4EA4" w:rsidRDefault="00895463">
            <w:pPr>
              <w:pStyle w:val="TableParagraph"/>
              <w:spacing w:line="264" w:lineRule="auto"/>
              <w:ind w:left="117" w:right="79"/>
              <w:jc w:val="both"/>
              <w:rPr>
                <w:sz w:val="20"/>
              </w:rPr>
            </w:pPr>
            <w:r>
              <w:rPr>
                <w:sz w:val="20"/>
              </w:rPr>
              <w:t>25 % hodnoty dodatečných stavebních prací, dodávek nebo služeb, pokud jejich celková hodnota nepřesahuje 50 % hodnoty původní veřejné zakázky a zároveň nedosahuje finančních limitů pro nadlimitní veřejné zakázky</w:t>
            </w:r>
          </w:p>
        </w:tc>
      </w:tr>
      <w:tr w:rsidR="00734EA4">
        <w:trPr>
          <w:trHeight w:val="506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34EA4" w:rsidRDefault="00895463">
            <w:pPr>
              <w:pStyle w:val="TableParagraph"/>
              <w:spacing w:line="264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 nebo mohlo mít vliv na výběr dodavatele, nebo které znemožnilo ověření   souladu    jeho    postupu   s článkem IV bodem 2) písm. k) Smlouvy, včetně neuchování dokumentace o veřejné zakáz</w:t>
            </w:r>
            <w:r>
              <w:rPr>
                <w:sz w:val="20"/>
              </w:rPr>
              <w:t>ce 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4EA4" w:rsidRDefault="0089546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34EA4">
        <w:trPr>
          <w:trHeight w:val="2617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34EA4" w:rsidRDefault="00734EA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734EA4" w:rsidRDefault="00895463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895463" w:rsidRDefault="00895463"/>
    <w:sectPr w:rsidR="00895463">
      <w:pgSz w:w="12240" w:h="15840"/>
      <w:pgMar w:top="1140" w:right="1020" w:bottom="1580" w:left="1460" w:header="0" w:footer="13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463" w:rsidRDefault="00895463">
      <w:r>
        <w:separator/>
      </w:r>
    </w:p>
  </w:endnote>
  <w:endnote w:type="continuationSeparator" w:id="0">
    <w:p w:rsidR="00895463" w:rsidRDefault="0089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EA4" w:rsidRDefault="00895463">
    <w:pPr>
      <w:pStyle w:val="Zkladntext"/>
      <w:spacing w:before="0" w:line="14" w:lineRule="auto"/>
      <w:ind w:left="0" w:firstLine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8pt;margin-top:708pt;width:16.8pt;height:15.25pt;z-index:-251658752;mso-position-horizontal-relative:page;mso-position-vertical-relative:page" filled="f" stroked="f">
          <v:textbox inset="0,0,0,0">
            <w:txbxContent>
              <w:p w:rsidR="00734EA4" w:rsidRDefault="00895463">
                <w:pPr>
                  <w:pStyle w:val="Zkladntext"/>
                  <w:spacing w:before="19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E01B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463" w:rsidRDefault="00895463">
      <w:r>
        <w:separator/>
      </w:r>
    </w:p>
  </w:footnote>
  <w:footnote w:type="continuationSeparator" w:id="0">
    <w:p w:rsidR="00895463" w:rsidRDefault="00895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00231"/>
    <w:multiLevelType w:val="hybridMultilevel"/>
    <w:tmpl w:val="6680C3A6"/>
    <w:lvl w:ilvl="0" w:tplc="2F540F2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D25CBAFA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A8ECDB12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C5303E86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0540E87C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9C20125E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1E38B7D8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65B2FE98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A052DA40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1C953627"/>
    <w:multiLevelType w:val="hybridMultilevel"/>
    <w:tmpl w:val="4CE8B5D2"/>
    <w:lvl w:ilvl="0" w:tplc="AA7610C0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D41AA202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A20628F2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4B7AEDCC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49FA5014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68E0B3B2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252C5708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4F3E931C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2F8C70A2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2CD637FB"/>
    <w:multiLevelType w:val="hybridMultilevel"/>
    <w:tmpl w:val="CBFAC4E0"/>
    <w:lvl w:ilvl="0" w:tplc="3EF4A5E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F00483D0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320095B0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3012B1E0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867847A4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E372504E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1812E520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B240DAA0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E546665C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38F66F2D"/>
    <w:multiLevelType w:val="hybridMultilevel"/>
    <w:tmpl w:val="A12807C8"/>
    <w:lvl w:ilvl="0" w:tplc="CD70BA82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9FBEE7CA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EFFAD0CE">
      <w:numFmt w:val="bullet"/>
      <w:lvlText w:val="•"/>
      <w:lvlJc w:val="left"/>
      <w:pPr>
        <w:ind w:left="1795" w:hanging="284"/>
      </w:pPr>
      <w:rPr>
        <w:rFonts w:hint="default"/>
        <w:lang w:val="cs-CZ" w:eastAsia="cs-CZ" w:bidi="cs-CZ"/>
      </w:rPr>
    </w:lvl>
    <w:lvl w:ilvl="3" w:tplc="0E8EBAA2">
      <w:numFmt w:val="bullet"/>
      <w:lvlText w:val="•"/>
      <w:lvlJc w:val="left"/>
      <w:pPr>
        <w:ind w:left="2791" w:hanging="284"/>
      </w:pPr>
      <w:rPr>
        <w:rFonts w:hint="default"/>
        <w:lang w:val="cs-CZ" w:eastAsia="cs-CZ" w:bidi="cs-CZ"/>
      </w:rPr>
    </w:lvl>
    <w:lvl w:ilvl="4" w:tplc="5C22DA48">
      <w:numFmt w:val="bullet"/>
      <w:lvlText w:val="•"/>
      <w:lvlJc w:val="left"/>
      <w:pPr>
        <w:ind w:left="3786" w:hanging="284"/>
      </w:pPr>
      <w:rPr>
        <w:rFonts w:hint="default"/>
        <w:lang w:val="cs-CZ" w:eastAsia="cs-CZ" w:bidi="cs-CZ"/>
      </w:rPr>
    </w:lvl>
    <w:lvl w:ilvl="5" w:tplc="A85204B6">
      <w:numFmt w:val="bullet"/>
      <w:lvlText w:val="•"/>
      <w:lvlJc w:val="left"/>
      <w:pPr>
        <w:ind w:left="4782" w:hanging="284"/>
      </w:pPr>
      <w:rPr>
        <w:rFonts w:hint="default"/>
        <w:lang w:val="cs-CZ" w:eastAsia="cs-CZ" w:bidi="cs-CZ"/>
      </w:rPr>
    </w:lvl>
    <w:lvl w:ilvl="6" w:tplc="F520648E">
      <w:numFmt w:val="bullet"/>
      <w:lvlText w:val="•"/>
      <w:lvlJc w:val="left"/>
      <w:pPr>
        <w:ind w:left="5777" w:hanging="284"/>
      </w:pPr>
      <w:rPr>
        <w:rFonts w:hint="default"/>
        <w:lang w:val="cs-CZ" w:eastAsia="cs-CZ" w:bidi="cs-CZ"/>
      </w:rPr>
    </w:lvl>
    <w:lvl w:ilvl="7" w:tplc="270090AE">
      <w:numFmt w:val="bullet"/>
      <w:lvlText w:val="•"/>
      <w:lvlJc w:val="left"/>
      <w:pPr>
        <w:ind w:left="6773" w:hanging="284"/>
      </w:pPr>
      <w:rPr>
        <w:rFonts w:hint="default"/>
        <w:lang w:val="cs-CZ" w:eastAsia="cs-CZ" w:bidi="cs-CZ"/>
      </w:rPr>
    </w:lvl>
    <w:lvl w:ilvl="8" w:tplc="CCFC9CF6">
      <w:numFmt w:val="bullet"/>
      <w:lvlText w:val="•"/>
      <w:lvlJc w:val="left"/>
      <w:pPr>
        <w:ind w:left="7768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3E783299"/>
    <w:multiLevelType w:val="hybridMultilevel"/>
    <w:tmpl w:val="8C6478FC"/>
    <w:lvl w:ilvl="0" w:tplc="CF80DA7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A61C1C96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22C2C13E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07CEC1E4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DBA4E4FE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7B9ECFD8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3C22521C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4FDC2A6A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6D387BE0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63092973"/>
    <w:multiLevelType w:val="hybridMultilevel"/>
    <w:tmpl w:val="9E301D5C"/>
    <w:lvl w:ilvl="0" w:tplc="DBA01F1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124C4422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634A64E2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C1403C50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2F12217C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EB4C56C0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5FC8F158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643CC684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320C4DE6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682D57AB"/>
    <w:multiLevelType w:val="hybridMultilevel"/>
    <w:tmpl w:val="05468CEC"/>
    <w:lvl w:ilvl="0" w:tplc="ACC6AC8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90F8E004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8B0E36AE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3FF2914E">
      <w:numFmt w:val="bullet"/>
      <w:lvlText w:val="•"/>
      <w:lvlJc w:val="left"/>
      <w:pPr>
        <w:ind w:left="1070" w:hanging="286"/>
      </w:pPr>
      <w:rPr>
        <w:rFonts w:hint="default"/>
        <w:lang w:val="cs-CZ" w:eastAsia="cs-CZ" w:bidi="cs-CZ"/>
      </w:rPr>
    </w:lvl>
    <w:lvl w:ilvl="4" w:tplc="D812ABFE">
      <w:numFmt w:val="bullet"/>
      <w:lvlText w:val="•"/>
      <w:lvlJc w:val="left"/>
      <w:pPr>
        <w:ind w:left="1221" w:hanging="286"/>
      </w:pPr>
      <w:rPr>
        <w:rFonts w:hint="default"/>
        <w:lang w:val="cs-CZ" w:eastAsia="cs-CZ" w:bidi="cs-CZ"/>
      </w:rPr>
    </w:lvl>
    <w:lvl w:ilvl="5" w:tplc="9912C876">
      <w:numFmt w:val="bullet"/>
      <w:lvlText w:val="•"/>
      <w:lvlJc w:val="left"/>
      <w:pPr>
        <w:ind w:left="1372" w:hanging="286"/>
      </w:pPr>
      <w:rPr>
        <w:rFonts w:hint="default"/>
        <w:lang w:val="cs-CZ" w:eastAsia="cs-CZ" w:bidi="cs-CZ"/>
      </w:rPr>
    </w:lvl>
    <w:lvl w:ilvl="6" w:tplc="EE4A3190">
      <w:numFmt w:val="bullet"/>
      <w:lvlText w:val="•"/>
      <w:lvlJc w:val="left"/>
      <w:pPr>
        <w:ind w:left="1522" w:hanging="286"/>
      </w:pPr>
      <w:rPr>
        <w:rFonts w:hint="default"/>
        <w:lang w:val="cs-CZ" w:eastAsia="cs-CZ" w:bidi="cs-CZ"/>
      </w:rPr>
    </w:lvl>
    <w:lvl w:ilvl="7" w:tplc="B63A4320">
      <w:numFmt w:val="bullet"/>
      <w:lvlText w:val="•"/>
      <w:lvlJc w:val="left"/>
      <w:pPr>
        <w:ind w:left="1673" w:hanging="286"/>
      </w:pPr>
      <w:rPr>
        <w:rFonts w:hint="default"/>
        <w:lang w:val="cs-CZ" w:eastAsia="cs-CZ" w:bidi="cs-CZ"/>
      </w:rPr>
    </w:lvl>
    <w:lvl w:ilvl="8" w:tplc="76ECB814">
      <w:numFmt w:val="bullet"/>
      <w:lvlText w:val="•"/>
      <w:lvlJc w:val="left"/>
      <w:pPr>
        <w:ind w:left="1824" w:hanging="286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34EA4"/>
    <w:rsid w:val="00734EA4"/>
    <w:rsid w:val="00895463"/>
    <w:rsid w:val="00CE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CC8157"/>
  <w15:docId w15:val="{7C52C518-AA17-4B2D-84BF-84214FFE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42" w:right="3148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1"/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42" w:right="1018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4335</Words>
  <Characters>25583</Characters>
  <Application>Microsoft Office Word</Application>
  <DocSecurity>0</DocSecurity>
  <Lines>213</Lines>
  <Paragraphs>59</Paragraphs>
  <ScaleCrop>false</ScaleCrop>
  <Company>SFZP</Company>
  <LinksUpToDate>false</LinksUpToDate>
  <CharactersWithSpaces>29859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2</cp:revision>
  <dcterms:created xsi:type="dcterms:W3CDTF">2020-12-30T09:39:00Z</dcterms:created>
  <dcterms:modified xsi:type="dcterms:W3CDTF">2020-12-30T09:40:00Z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2020-12-30T00:00:00Z</vt:filetime>
  </property>
</Properties>
</file>