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CA" w:rsidRDefault="00D9033A">
      <w:pPr>
        <w:spacing w:before="82" w:line="278" w:lineRule="auto"/>
        <w:ind w:left="169"/>
        <w:rPr>
          <w:sz w:val="16"/>
        </w:rPr>
      </w:pPr>
      <w:proofErr w:type="spellStart"/>
      <w:r>
        <w:rPr>
          <w:w w:val="115"/>
          <w:sz w:val="19"/>
        </w:rPr>
        <w:t>Dellta</w:t>
      </w:r>
      <w:proofErr w:type="spellEnd"/>
      <w:r>
        <w:rPr>
          <w:w w:val="115"/>
          <w:sz w:val="19"/>
        </w:rPr>
        <w:t xml:space="preserve"> IT services </w:t>
      </w:r>
      <w:proofErr w:type="spellStart"/>
      <w:r>
        <w:rPr>
          <w:w w:val="115"/>
          <w:sz w:val="19"/>
        </w:rPr>
        <w:t>s.r.o</w:t>
      </w:r>
      <w:proofErr w:type="spellEnd"/>
      <w:r>
        <w:rPr>
          <w:w w:val="115"/>
          <w:sz w:val="19"/>
        </w:rPr>
        <w:t xml:space="preserve">. </w:t>
      </w:r>
      <w:r>
        <w:rPr>
          <w:w w:val="115"/>
          <w:sz w:val="16"/>
        </w:rPr>
        <w:t xml:space="preserve">Na </w:t>
      </w:r>
      <w:proofErr w:type="spellStart"/>
      <w:r>
        <w:rPr>
          <w:w w:val="115"/>
          <w:sz w:val="16"/>
        </w:rPr>
        <w:t>Folimance</w:t>
      </w:r>
      <w:proofErr w:type="spellEnd"/>
      <w:r>
        <w:rPr>
          <w:w w:val="115"/>
          <w:sz w:val="16"/>
        </w:rPr>
        <w:t xml:space="preserve"> 2155/15 12000 Praha</w:t>
      </w:r>
    </w:p>
    <w:p w:rsidR="008B0CCA" w:rsidRDefault="00D9033A">
      <w:pPr>
        <w:pStyle w:val="Zkladntext"/>
        <w:rPr>
          <w:sz w:val="18"/>
        </w:rPr>
      </w:pPr>
      <w:r>
        <w:br w:type="column"/>
      </w:r>
    </w:p>
    <w:p w:rsidR="008B0CCA" w:rsidRDefault="00D9033A">
      <w:pPr>
        <w:pStyle w:val="Zkladntext"/>
        <w:spacing w:before="145" w:line="256" w:lineRule="auto"/>
        <w:ind w:left="169" w:right="-11" w:firstLine="115"/>
      </w:pPr>
      <w:r>
        <w:t>IČ: 08617619 DIČ:</w:t>
      </w:r>
      <w:r>
        <w:rPr>
          <w:spacing w:val="-13"/>
        </w:rPr>
        <w:t xml:space="preserve"> </w:t>
      </w:r>
      <w:r>
        <w:t>CZ08617619</w:t>
      </w:r>
    </w:p>
    <w:p w:rsidR="008B0CCA" w:rsidRDefault="00D9033A">
      <w:pPr>
        <w:pStyle w:val="Zkladntext"/>
        <w:rPr>
          <w:sz w:val="12"/>
        </w:rPr>
      </w:pPr>
      <w:r>
        <w:br w:type="column"/>
      </w:r>
    </w:p>
    <w:p w:rsidR="008B0CCA" w:rsidRDefault="008B0CCA">
      <w:pPr>
        <w:pStyle w:val="Zkladntext"/>
        <w:rPr>
          <w:sz w:val="12"/>
        </w:rPr>
      </w:pPr>
    </w:p>
    <w:p w:rsidR="008B0CCA" w:rsidRDefault="00D9033A">
      <w:pPr>
        <w:spacing w:before="79"/>
        <w:ind w:left="208"/>
        <w:rPr>
          <w:sz w:val="11"/>
        </w:rPr>
      </w:pPr>
      <w:proofErr w:type="spellStart"/>
      <w:proofErr w:type="gramStart"/>
      <w:r>
        <w:rPr>
          <w:sz w:val="11"/>
        </w:rPr>
        <w:t>mobil</w:t>
      </w:r>
      <w:proofErr w:type="spellEnd"/>
      <w:proofErr w:type="gramEnd"/>
      <w:r>
        <w:rPr>
          <w:sz w:val="11"/>
        </w:rPr>
        <w:t>:</w:t>
      </w:r>
    </w:p>
    <w:p w:rsidR="008B0CCA" w:rsidRDefault="00D9033A" w:rsidP="00D9033A">
      <w:pPr>
        <w:spacing w:before="14" w:line="268" w:lineRule="auto"/>
        <w:ind w:left="169" w:firstLine="64"/>
        <w:rPr>
          <w:sz w:val="12"/>
        </w:rPr>
      </w:pPr>
      <w:proofErr w:type="gramStart"/>
      <w:r>
        <w:rPr>
          <w:w w:val="105"/>
          <w:sz w:val="11"/>
        </w:rPr>
        <w:t>www</w:t>
      </w:r>
      <w:proofErr w:type="gramEnd"/>
      <w:r>
        <w:rPr>
          <w:w w:val="105"/>
          <w:sz w:val="11"/>
        </w:rPr>
        <w:t xml:space="preserve">: </w:t>
      </w:r>
      <w:hyperlink r:id="rId4">
        <w:r>
          <w:rPr>
            <w:w w:val="105"/>
            <w:sz w:val="11"/>
          </w:rPr>
          <w:t>www.dellta.cz</w:t>
        </w:r>
      </w:hyperlink>
      <w:r>
        <w:rPr>
          <w:w w:val="105"/>
          <w:sz w:val="11"/>
        </w:rPr>
        <w:t xml:space="preserve"> xxx</w:t>
      </w:r>
      <w:r>
        <w:br w:type="column"/>
      </w:r>
    </w:p>
    <w:p w:rsidR="008B0CCA" w:rsidRDefault="008B0CCA">
      <w:pPr>
        <w:pStyle w:val="Zkladntext"/>
        <w:rPr>
          <w:sz w:val="12"/>
        </w:rPr>
      </w:pPr>
    </w:p>
    <w:p w:rsidR="008B0CCA" w:rsidRDefault="00D9033A">
      <w:pPr>
        <w:spacing w:before="79" w:line="268" w:lineRule="auto"/>
        <w:ind w:left="169" w:right="3215" w:firstLine="2"/>
        <w:rPr>
          <w:sz w:val="11"/>
        </w:rPr>
      </w:pPr>
      <w:r>
        <w:rPr>
          <w:w w:val="105"/>
          <w:sz w:val="11"/>
        </w:rPr>
        <w:t>tel.: fax:</w:t>
      </w:r>
    </w:p>
    <w:p w:rsidR="008B0CCA" w:rsidRDefault="008B0CCA">
      <w:pPr>
        <w:spacing w:line="268" w:lineRule="auto"/>
        <w:rPr>
          <w:sz w:val="11"/>
        </w:rPr>
        <w:sectPr w:rsidR="008B0CCA">
          <w:type w:val="continuous"/>
          <w:pgSz w:w="11910" w:h="16840"/>
          <w:pgMar w:top="200" w:right="940" w:bottom="0" w:left="680" w:header="708" w:footer="708" w:gutter="0"/>
          <w:cols w:num="4" w:space="708" w:equalWidth="0">
            <w:col w:w="2301" w:space="1172"/>
            <w:col w:w="1370" w:space="123"/>
            <w:col w:w="1239" w:space="501"/>
            <w:col w:w="3584"/>
          </w:cols>
        </w:sectPr>
      </w:pPr>
    </w:p>
    <w:p w:rsidR="008B0CCA" w:rsidRDefault="00D9033A">
      <w:pPr>
        <w:pStyle w:val="Zkladntext"/>
        <w:spacing w:line="152" w:lineRule="exact"/>
        <w:ind w:left="169"/>
      </w:pPr>
      <w:proofErr w:type="spellStart"/>
      <w:r>
        <w:rPr>
          <w:w w:val="120"/>
        </w:rPr>
        <w:t>Česká</w:t>
      </w:r>
      <w:proofErr w:type="spellEnd"/>
      <w:r>
        <w:rPr>
          <w:spacing w:val="-33"/>
          <w:w w:val="120"/>
        </w:rPr>
        <w:t xml:space="preserve"> </w:t>
      </w:r>
      <w:proofErr w:type="spellStart"/>
      <w:r>
        <w:rPr>
          <w:w w:val="120"/>
        </w:rPr>
        <w:t>republika</w:t>
      </w:r>
      <w:proofErr w:type="spellEnd"/>
    </w:p>
    <w:p w:rsidR="008B0CCA" w:rsidRDefault="00D9033A">
      <w:pPr>
        <w:spacing w:before="29"/>
        <w:ind w:left="169"/>
        <w:rPr>
          <w:sz w:val="11"/>
        </w:rPr>
      </w:pPr>
      <w:r>
        <w:br w:type="column"/>
      </w:r>
      <w:r>
        <w:rPr>
          <w:w w:val="115"/>
          <w:sz w:val="11"/>
        </w:rPr>
        <w:t xml:space="preserve">C 322075 </w:t>
      </w:r>
      <w:proofErr w:type="spellStart"/>
      <w:r>
        <w:rPr>
          <w:w w:val="115"/>
          <w:sz w:val="11"/>
        </w:rPr>
        <w:t>vedená</w:t>
      </w:r>
      <w:proofErr w:type="spellEnd"/>
      <w:r>
        <w:rPr>
          <w:w w:val="115"/>
          <w:sz w:val="11"/>
        </w:rPr>
        <w:t xml:space="preserve"> u </w:t>
      </w:r>
      <w:proofErr w:type="spellStart"/>
      <w:r>
        <w:rPr>
          <w:w w:val="115"/>
          <w:sz w:val="11"/>
        </w:rPr>
        <w:t>Městského</w:t>
      </w:r>
      <w:proofErr w:type="spellEnd"/>
      <w:r>
        <w:rPr>
          <w:w w:val="115"/>
          <w:sz w:val="11"/>
        </w:rPr>
        <w:t xml:space="preserve"> </w:t>
      </w:r>
      <w:proofErr w:type="spellStart"/>
      <w:r>
        <w:rPr>
          <w:w w:val="115"/>
          <w:sz w:val="11"/>
        </w:rPr>
        <w:t>soudu</w:t>
      </w:r>
      <w:proofErr w:type="spellEnd"/>
      <w:r>
        <w:rPr>
          <w:w w:val="115"/>
          <w:sz w:val="11"/>
        </w:rPr>
        <w:t xml:space="preserve"> v </w:t>
      </w:r>
      <w:proofErr w:type="spellStart"/>
      <w:r>
        <w:rPr>
          <w:w w:val="115"/>
          <w:sz w:val="11"/>
        </w:rPr>
        <w:t>Praze</w:t>
      </w:r>
      <w:proofErr w:type="spellEnd"/>
    </w:p>
    <w:p w:rsidR="008B0CCA" w:rsidRDefault="008B0CCA">
      <w:pPr>
        <w:rPr>
          <w:sz w:val="11"/>
        </w:rPr>
        <w:sectPr w:rsidR="008B0CCA">
          <w:type w:val="continuous"/>
          <w:pgSz w:w="11910" w:h="16840"/>
          <w:pgMar w:top="200" w:right="940" w:bottom="0" w:left="680" w:header="708" w:footer="708" w:gutter="0"/>
          <w:cols w:num="2" w:space="708" w:equalWidth="0">
            <w:col w:w="1385" w:space="2470"/>
            <w:col w:w="6435"/>
          </w:cols>
        </w:sectPr>
      </w:pPr>
    </w:p>
    <w:p w:rsidR="008B0CCA" w:rsidRDefault="008B0CCA">
      <w:pPr>
        <w:pStyle w:val="Zkladntext"/>
        <w:spacing w:before="3"/>
        <w:rPr>
          <w:sz w:val="4"/>
        </w:rPr>
      </w:pPr>
    </w:p>
    <w:p w:rsidR="008B0CCA" w:rsidRDefault="00D9033A">
      <w:pPr>
        <w:pStyle w:val="Zkladntext"/>
        <w:ind w:left="1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498.75pt;height:22.05pt;mso-position-horizontal-relative:char;mso-position-vertical-relative:line" coordsize="9975,441">
            <v:rect id="_x0000_s1067" style="position:absolute;left:7977;top:14;width:1982;height:422" filled="f" strokeweight=".48pt"/>
            <v:line id="_x0000_s1066" style="position:absolute" from="14,14" to="9962,14" strokeweight="1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977;top:14;width:1983;height:423" filled="f" stroked="f">
              <v:textbox inset="0,0,0,0">
                <w:txbxContent>
                  <w:p w:rsidR="008B0CCA" w:rsidRDefault="00D9033A">
                    <w:pPr>
                      <w:spacing w:before="57"/>
                      <w:ind w:left="416"/>
                      <w:rPr>
                        <w:sz w:val="27"/>
                      </w:rPr>
                    </w:pPr>
                    <w:r>
                      <w:rPr>
                        <w:w w:val="110"/>
                        <w:sz w:val="27"/>
                      </w:rPr>
                      <w:t>NV20233</w:t>
                    </w:r>
                  </w:p>
                </w:txbxContent>
              </v:textbox>
            </v:shape>
            <v:shape id="_x0000_s1064" type="#_x0000_t202" style="position:absolute;width:9975;height:441" filled="f" stroked="f">
              <v:textbox inset="0,0,0,0">
                <w:txbxContent>
                  <w:p w:rsidR="008B0CCA" w:rsidRDefault="00D9033A">
                    <w:pPr>
                      <w:spacing w:before="70"/>
                      <w:ind w:left="13"/>
                      <w:rPr>
                        <w:sz w:val="27"/>
                      </w:rPr>
                    </w:pPr>
                    <w:proofErr w:type="spellStart"/>
                    <w:r>
                      <w:rPr>
                        <w:w w:val="120"/>
                        <w:sz w:val="27"/>
                      </w:rPr>
                      <w:t>Vystavená</w:t>
                    </w:r>
                    <w:proofErr w:type="spellEnd"/>
                    <w:r>
                      <w:rPr>
                        <w:w w:val="120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w w:val="120"/>
                        <w:sz w:val="27"/>
                      </w:rPr>
                      <w:t>nabídka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8B0CCA" w:rsidRDefault="008B0CCA">
      <w:pPr>
        <w:pStyle w:val="Zkladntext"/>
        <w:spacing w:before="4"/>
        <w:rPr>
          <w:sz w:val="12"/>
        </w:rPr>
      </w:pPr>
    </w:p>
    <w:p w:rsidR="008B0CCA" w:rsidRDefault="00D9033A">
      <w:pPr>
        <w:pStyle w:val="Zkladntext"/>
        <w:tabs>
          <w:tab w:val="left" w:pos="10117"/>
        </w:tabs>
        <w:spacing w:before="92"/>
        <w:ind w:left="5384"/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772668</wp:posOffset>
            </wp:positionH>
            <wp:positionV relativeFrom="paragraph">
              <wp:posOffset>-89065</wp:posOffset>
            </wp:positionV>
            <wp:extent cx="972311" cy="9723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1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u w:val="single"/>
        </w:rPr>
        <w:t>Odběratel</w:t>
      </w:r>
      <w:proofErr w:type="spellEnd"/>
      <w:r>
        <w:rPr>
          <w:u w:val="single"/>
        </w:rPr>
        <w:tab/>
      </w:r>
    </w:p>
    <w:p w:rsidR="008B0CCA" w:rsidRDefault="008B0CCA">
      <w:pPr>
        <w:pStyle w:val="Zkladntext"/>
        <w:spacing w:before="10"/>
        <w:rPr>
          <w:sz w:val="15"/>
        </w:rPr>
      </w:pPr>
    </w:p>
    <w:p w:rsidR="008B0CCA" w:rsidRDefault="00D9033A">
      <w:pPr>
        <w:spacing w:before="1"/>
        <w:ind w:left="5384"/>
        <w:rPr>
          <w:sz w:val="19"/>
        </w:rPr>
      </w:pPr>
      <w:proofErr w:type="spellStart"/>
      <w:r>
        <w:rPr>
          <w:w w:val="120"/>
          <w:sz w:val="19"/>
        </w:rPr>
        <w:t>Institut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plánování</w:t>
      </w:r>
      <w:proofErr w:type="spellEnd"/>
      <w:r>
        <w:rPr>
          <w:w w:val="120"/>
          <w:sz w:val="19"/>
        </w:rPr>
        <w:t xml:space="preserve"> a </w:t>
      </w:r>
      <w:proofErr w:type="spellStart"/>
      <w:r>
        <w:rPr>
          <w:w w:val="120"/>
          <w:sz w:val="19"/>
        </w:rPr>
        <w:t>rozvoje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hlavního</w:t>
      </w:r>
      <w:proofErr w:type="spellEnd"/>
      <w:r>
        <w:rPr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města</w:t>
      </w:r>
      <w:proofErr w:type="spellEnd"/>
      <w:r>
        <w:rPr>
          <w:w w:val="120"/>
          <w:sz w:val="19"/>
        </w:rPr>
        <w:t xml:space="preserve">  </w:t>
      </w:r>
      <w:proofErr w:type="spellStart"/>
      <w:r>
        <w:rPr>
          <w:w w:val="120"/>
          <w:sz w:val="19"/>
        </w:rPr>
        <w:t>Prahy</w:t>
      </w:r>
      <w:proofErr w:type="spellEnd"/>
      <w:proofErr w:type="gramEnd"/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rPr>
          <w:sz w:val="20"/>
        </w:rPr>
        <w:sectPr w:rsidR="008B0CCA">
          <w:type w:val="continuous"/>
          <w:pgSz w:w="11910" w:h="16840"/>
          <w:pgMar w:top="200" w:right="940" w:bottom="0" w:left="680" w:header="708" w:footer="708" w:gutter="0"/>
          <w:cols w:space="708"/>
        </w:sectPr>
      </w:pPr>
    </w:p>
    <w:p w:rsidR="008B0CCA" w:rsidRDefault="008B0CCA">
      <w:pPr>
        <w:pStyle w:val="Zkladntext"/>
        <w:rPr>
          <w:sz w:val="18"/>
        </w:rPr>
      </w:pPr>
    </w:p>
    <w:p w:rsidR="008B0CCA" w:rsidRDefault="008B0CCA">
      <w:pPr>
        <w:pStyle w:val="Zkladntext"/>
        <w:spacing w:before="9"/>
        <w:rPr>
          <w:sz w:val="26"/>
        </w:rPr>
      </w:pPr>
    </w:p>
    <w:p w:rsidR="008B0CCA" w:rsidRDefault="00D9033A">
      <w:pPr>
        <w:pStyle w:val="Zkladntext"/>
        <w:spacing w:line="254" w:lineRule="auto"/>
        <w:ind w:left="195" w:right="-3"/>
      </w:pPr>
      <w:proofErr w:type="spellStart"/>
      <w:r>
        <w:rPr>
          <w:w w:val="105"/>
        </w:rPr>
        <w:t>Platba</w:t>
      </w:r>
      <w:proofErr w:type="spellEnd"/>
      <w:r>
        <w:rPr>
          <w:w w:val="105"/>
        </w:rPr>
        <w:t xml:space="preserve">: </w:t>
      </w:r>
      <w:proofErr w:type="spellStart"/>
      <w:r>
        <w:t>Doprava</w:t>
      </w:r>
      <w:proofErr w:type="spellEnd"/>
      <w:r>
        <w:t>:</w:t>
      </w:r>
    </w:p>
    <w:p w:rsidR="008B0CCA" w:rsidRDefault="00D9033A">
      <w:pPr>
        <w:pStyle w:val="Zkladntext"/>
        <w:rPr>
          <w:sz w:val="18"/>
        </w:rPr>
      </w:pPr>
      <w:r>
        <w:br w:type="column"/>
      </w:r>
    </w:p>
    <w:p w:rsidR="008B0CCA" w:rsidRDefault="008B0CCA">
      <w:pPr>
        <w:pStyle w:val="Zkladntext"/>
        <w:spacing w:before="9"/>
        <w:rPr>
          <w:sz w:val="26"/>
        </w:rPr>
      </w:pPr>
    </w:p>
    <w:p w:rsidR="008B0CCA" w:rsidRDefault="00D9033A">
      <w:pPr>
        <w:pStyle w:val="Zkladntext"/>
        <w:ind w:left="142"/>
      </w:pPr>
      <w:proofErr w:type="spellStart"/>
      <w:proofErr w:type="gramStart"/>
      <w:r>
        <w:rPr>
          <w:w w:val="105"/>
        </w:rPr>
        <w:t>převodem</w:t>
      </w:r>
      <w:proofErr w:type="spellEnd"/>
      <w:proofErr w:type="gramEnd"/>
    </w:p>
    <w:p w:rsidR="008B0CCA" w:rsidRDefault="00D9033A">
      <w:pPr>
        <w:pStyle w:val="Zkladntext"/>
        <w:spacing w:before="5"/>
        <w:rPr>
          <w:sz w:val="21"/>
        </w:rPr>
      </w:pPr>
      <w:r>
        <w:br w:type="column"/>
      </w:r>
    </w:p>
    <w:p w:rsidR="008B0CCA" w:rsidRDefault="00D9033A">
      <w:pPr>
        <w:pStyle w:val="Zkladntext"/>
        <w:spacing w:line="295" w:lineRule="auto"/>
        <w:ind w:left="195" w:right="2867"/>
      </w:pPr>
      <w:proofErr w:type="spellStart"/>
      <w:r>
        <w:rPr>
          <w:w w:val="115"/>
        </w:rPr>
        <w:t>Vyšehradská</w:t>
      </w:r>
      <w:proofErr w:type="spellEnd"/>
      <w:r>
        <w:rPr>
          <w:w w:val="115"/>
        </w:rPr>
        <w:t xml:space="preserve"> 2077/57 12800 </w:t>
      </w:r>
      <w:proofErr w:type="spellStart"/>
      <w:r>
        <w:rPr>
          <w:w w:val="115"/>
        </w:rPr>
        <w:t>Nové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Město</w:t>
      </w:r>
      <w:proofErr w:type="spellEnd"/>
    </w:p>
    <w:p w:rsidR="008B0CCA" w:rsidRDefault="008B0CCA">
      <w:pPr>
        <w:spacing w:line="295" w:lineRule="auto"/>
        <w:sectPr w:rsidR="008B0CCA">
          <w:type w:val="continuous"/>
          <w:pgSz w:w="11910" w:h="16840"/>
          <w:pgMar w:top="200" w:right="940" w:bottom="0" w:left="680" w:header="708" w:footer="708" w:gutter="0"/>
          <w:cols w:num="3" w:space="708" w:equalWidth="0">
            <w:col w:w="808" w:space="40"/>
            <w:col w:w="815" w:space="3525"/>
            <w:col w:w="5102"/>
          </w:cols>
        </w:sectPr>
      </w:pPr>
    </w:p>
    <w:p w:rsidR="008B0CCA" w:rsidRDefault="00D9033A">
      <w:pPr>
        <w:pStyle w:val="Zkladntext"/>
        <w:tabs>
          <w:tab w:val="left" w:pos="1868"/>
        </w:tabs>
        <w:spacing w:before="148"/>
        <w:ind w:left="195"/>
        <w:jc w:val="center"/>
      </w:pPr>
      <w:r>
        <w:rPr>
          <w:u w:val="single"/>
        </w:rPr>
        <w:t>Datum</w:t>
      </w:r>
      <w:r>
        <w:rPr>
          <w:u w:val="single"/>
        </w:rPr>
        <w:tab/>
      </w:r>
    </w:p>
    <w:p w:rsidR="008B0CCA" w:rsidRDefault="00D9033A">
      <w:pPr>
        <w:pStyle w:val="Zkladntext"/>
        <w:spacing w:before="58"/>
        <w:ind w:left="254"/>
        <w:jc w:val="center"/>
      </w:pPr>
      <w:proofErr w:type="spellStart"/>
      <w:proofErr w:type="gramStart"/>
      <w:r>
        <w:rPr>
          <w:w w:val="105"/>
        </w:rPr>
        <w:t>vystavení</w:t>
      </w:r>
      <w:proofErr w:type="spellEnd"/>
      <w:proofErr w:type="gramEnd"/>
      <w:r>
        <w:rPr>
          <w:w w:val="105"/>
        </w:rPr>
        <w:t>: 08.12.2020</w:t>
      </w:r>
    </w:p>
    <w:p w:rsidR="008B0CCA" w:rsidRDefault="00D9033A">
      <w:pPr>
        <w:pStyle w:val="Zkladntext"/>
        <w:spacing w:before="41" w:line="163" w:lineRule="exact"/>
        <w:ind w:left="203"/>
      </w:pPr>
      <w:proofErr w:type="spellStart"/>
      <w:proofErr w:type="gramStart"/>
      <w:r>
        <w:rPr>
          <w:w w:val="105"/>
        </w:rPr>
        <w:t>platnost</w:t>
      </w:r>
      <w:proofErr w:type="spellEnd"/>
      <w:proofErr w:type="gramEnd"/>
      <w:r>
        <w:rPr>
          <w:w w:val="105"/>
        </w:rPr>
        <w:t xml:space="preserve"> do: 23.12.2020</w:t>
      </w:r>
    </w:p>
    <w:p w:rsidR="008B0CCA" w:rsidRDefault="00D9033A">
      <w:pPr>
        <w:spacing w:before="97"/>
        <w:ind w:left="196"/>
        <w:rPr>
          <w:sz w:val="15"/>
        </w:rPr>
      </w:pPr>
      <w:r>
        <w:br w:type="column"/>
      </w:r>
      <w:r>
        <w:rPr>
          <w:w w:val="110"/>
          <w:sz w:val="15"/>
        </w:rPr>
        <w:t>IČ: 70883858</w:t>
      </w:r>
    </w:p>
    <w:p w:rsidR="008B0CCA" w:rsidRDefault="008B0CCA">
      <w:pPr>
        <w:pStyle w:val="Zkladntext"/>
        <w:spacing w:before="2"/>
        <w:rPr>
          <w:sz w:val="15"/>
        </w:rPr>
      </w:pPr>
    </w:p>
    <w:p w:rsidR="008B0CCA" w:rsidRDefault="00D9033A">
      <w:pPr>
        <w:pStyle w:val="Zkladntext"/>
        <w:spacing w:before="1"/>
        <w:ind w:left="195"/>
      </w:pPr>
      <w:r>
        <w:pict>
          <v:line id="_x0000_s1062" style="position:absolute;left:0;text-align:left;z-index:1144;mso-position-horizontal-relative:page" from="303.25pt,-5.1pt" to="539.9pt,-5.1pt" strokeweight=".24pt">
            <w10:wrap anchorx="page"/>
          </v:line>
        </w:pict>
      </w:r>
      <w:proofErr w:type="spellStart"/>
      <w:r>
        <w:rPr>
          <w:w w:val="105"/>
        </w:rPr>
        <w:t>Konečný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příjemce</w:t>
      </w:r>
      <w:proofErr w:type="spellEnd"/>
    </w:p>
    <w:p w:rsidR="008B0CCA" w:rsidRDefault="00D9033A">
      <w:pPr>
        <w:spacing w:before="97"/>
        <w:ind w:left="346"/>
        <w:rPr>
          <w:sz w:val="15"/>
        </w:rPr>
      </w:pPr>
      <w:r>
        <w:br w:type="column"/>
      </w:r>
      <w:r>
        <w:rPr>
          <w:w w:val="110"/>
          <w:sz w:val="15"/>
        </w:rPr>
        <w:t>DIČ: CZ70883858</w:t>
      </w:r>
    </w:p>
    <w:p w:rsidR="008B0CCA" w:rsidRDefault="00D9033A">
      <w:pPr>
        <w:pStyle w:val="Zkladntext"/>
        <w:spacing w:before="105"/>
        <w:ind w:left="195"/>
      </w:pPr>
      <w:proofErr w:type="gramStart"/>
      <w:r>
        <w:t>e-mail</w:t>
      </w:r>
      <w:proofErr w:type="gramEnd"/>
      <w:r>
        <w:t>:</w:t>
      </w:r>
    </w:p>
    <w:p w:rsidR="008B0CCA" w:rsidRDefault="00D9033A">
      <w:pPr>
        <w:pStyle w:val="Zkladntext"/>
        <w:spacing w:before="12"/>
        <w:ind w:left="404"/>
      </w:pPr>
      <w:r>
        <w:t>tel.:</w:t>
      </w:r>
    </w:p>
    <w:p w:rsidR="008B0CCA" w:rsidRDefault="008B0CCA">
      <w:pPr>
        <w:sectPr w:rsidR="008B0CCA">
          <w:type w:val="continuous"/>
          <w:pgSz w:w="11910" w:h="16840"/>
          <w:pgMar w:top="200" w:right="940" w:bottom="0" w:left="680" w:header="708" w:footer="708" w:gutter="0"/>
          <w:cols w:num="3" w:space="708" w:equalWidth="0">
            <w:col w:w="1869" w:space="3319"/>
            <w:col w:w="1410" w:space="145"/>
            <w:col w:w="3547"/>
          </w:cols>
        </w:sectPr>
      </w:pPr>
    </w:p>
    <w:p w:rsidR="008B0CCA" w:rsidRDefault="008B0CCA">
      <w:pPr>
        <w:pStyle w:val="Zkladntext"/>
        <w:spacing w:before="7"/>
      </w:pPr>
    </w:p>
    <w:p w:rsidR="008B0CCA" w:rsidRDefault="00D9033A">
      <w:pPr>
        <w:pStyle w:val="Zkladntext"/>
        <w:ind w:left="195"/>
      </w:pPr>
      <w:proofErr w:type="spellStart"/>
      <w:proofErr w:type="gramStart"/>
      <w:r>
        <w:rPr>
          <w:w w:val="95"/>
        </w:rPr>
        <w:t>Vystavil</w:t>
      </w:r>
      <w:proofErr w:type="spellEnd"/>
      <w:r>
        <w:rPr>
          <w:w w:val="95"/>
        </w:rPr>
        <w:t>(</w:t>
      </w:r>
      <w:proofErr w:type="gramEnd"/>
      <w:r>
        <w:rPr>
          <w:w w:val="95"/>
        </w:rPr>
        <w:t>a):</w:t>
      </w:r>
    </w:p>
    <w:p w:rsidR="008B0CCA" w:rsidRDefault="00D9033A">
      <w:pPr>
        <w:pStyle w:val="Zkladntext"/>
        <w:spacing w:line="175" w:lineRule="exact"/>
        <w:ind w:left="195"/>
      </w:pPr>
      <w:r>
        <w:br w:type="column"/>
      </w:r>
      <w:proofErr w:type="spellStart"/>
      <w:r>
        <w:rPr>
          <w:w w:val="105"/>
        </w:rPr>
        <w:t>Institut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plánování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rozvoje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hlavního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města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Prahy</w:t>
      </w:r>
      <w:proofErr w:type="spellEnd"/>
    </w:p>
    <w:p w:rsidR="008B0CCA" w:rsidRDefault="008B0CCA">
      <w:pPr>
        <w:pStyle w:val="Zkladntext"/>
        <w:spacing w:before="5"/>
        <w:rPr>
          <w:sz w:val="18"/>
        </w:rPr>
      </w:pPr>
    </w:p>
    <w:p w:rsidR="008B0CCA" w:rsidRDefault="00D9033A">
      <w:pPr>
        <w:pStyle w:val="Zkladntext"/>
        <w:spacing w:line="259" w:lineRule="auto"/>
        <w:ind w:left="195" w:right="3425"/>
      </w:pPr>
      <w:proofErr w:type="spellStart"/>
      <w:r>
        <w:rPr>
          <w:w w:val="105"/>
        </w:rPr>
        <w:t>Vyšehradská</w:t>
      </w:r>
      <w:proofErr w:type="spellEnd"/>
      <w:r>
        <w:rPr>
          <w:w w:val="105"/>
        </w:rPr>
        <w:t xml:space="preserve"> 2077/57 </w:t>
      </w:r>
      <w:proofErr w:type="gramStart"/>
      <w:r>
        <w:rPr>
          <w:w w:val="105"/>
        </w:rPr>
        <w:t xml:space="preserve">12800  </w:t>
      </w:r>
      <w:proofErr w:type="spellStart"/>
      <w:r>
        <w:rPr>
          <w:w w:val="105"/>
        </w:rPr>
        <w:t>Nové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Město</w:t>
      </w:r>
      <w:proofErr w:type="spellEnd"/>
    </w:p>
    <w:p w:rsidR="008B0CCA" w:rsidRDefault="008B0CCA">
      <w:pPr>
        <w:spacing w:line="259" w:lineRule="auto"/>
        <w:sectPr w:rsidR="008B0CCA">
          <w:type w:val="continuous"/>
          <w:pgSz w:w="11910" w:h="16840"/>
          <w:pgMar w:top="200" w:right="940" w:bottom="0" w:left="680" w:header="708" w:footer="708" w:gutter="0"/>
          <w:cols w:num="2" w:space="708" w:equalWidth="0">
            <w:col w:w="940" w:space="4249"/>
            <w:col w:w="5101"/>
          </w:cols>
        </w:sectPr>
      </w:pPr>
    </w:p>
    <w:p w:rsidR="008B0CCA" w:rsidRDefault="008B0CCA">
      <w:pPr>
        <w:pStyle w:val="Zkladntext"/>
        <w:spacing w:before="4" w:after="1"/>
        <w:rPr>
          <w:sz w:val="21"/>
        </w:rPr>
      </w:pPr>
    </w:p>
    <w:p w:rsidR="008B0CCA" w:rsidRDefault="00D9033A">
      <w:pPr>
        <w:pStyle w:val="Zkladntext"/>
        <w:spacing w:line="20" w:lineRule="exact"/>
        <w:ind w:left="1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8.8pt;height:.4pt;mso-position-horizontal-relative:char;mso-position-vertical-relative:line" coordsize="176,8">
            <v:line id="_x0000_s1061" style="position:absolute" from="4,4" to="172,4" strokeweight=".1323mm"/>
            <w10:wrap type="none"/>
            <w10:anchorlock/>
          </v:group>
        </w:pict>
      </w: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spacing w:before="8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637"/>
        <w:gridCol w:w="1090"/>
        <w:gridCol w:w="776"/>
        <w:gridCol w:w="1084"/>
        <w:gridCol w:w="1016"/>
        <w:gridCol w:w="901"/>
      </w:tblGrid>
      <w:tr w:rsidR="008B0CCA">
        <w:trPr>
          <w:trHeight w:hRule="exact" w:val="213"/>
        </w:trPr>
        <w:tc>
          <w:tcPr>
            <w:tcW w:w="3553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left="54"/>
              <w:jc w:val="lef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Označení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dodávky</w:t>
            </w:r>
            <w:proofErr w:type="spellEnd"/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left="778" w:right="9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Počet</w:t>
            </w:r>
            <w:proofErr w:type="spellEnd"/>
            <w:r>
              <w:rPr>
                <w:sz w:val="16"/>
              </w:rPr>
              <w:t xml:space="preserve">  m. j.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right="13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za</w:t>
            </w:r>
            <w:proofErr w:type="spellEnd"/>
            <w:r>
              <w:rPr>
                <w:w w:val="105"/>
                <w:sz w:val="16"/>
              </w:rPr>
              <w:t xml:space="preserve"> m. j.</w:t>
            </w:r>
          </w:p>
        </w:tc>
        <w:tc>
          <w:tcPr>
            <w:tcW w:w="776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right="23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Sazba</w:t>
            </w:r>
            <w:proofErr w:type="spellEnd"/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right="244"/>
              <w:rPr>
                <w:sz w:val="16"/>
              </w:rPr>
            </w:pPr>
            <w:proofErr w:type="spellStart"/>
            <w:r>
              <w:rPr>
                <w:sz w:val="16"/>
              </w:rPr>
              <w:t>Základ</w:t>
            </w:r>
            <w:proofErr w:type="spellEnd"/>
          </w:p>
        </w:tc>
        <w:tc>
          <w:tcPr>
            <w:tcW w:w="1016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right="241"/>
              <w:rPr>
                <w:sz w:val="16"/>
              </w:rPr>
            </w:pPr>
            <w:r>
              <w:rPr>
                <w:w w:val="90"/>
                <w:sz w:val="16"/>
              </w:rPr>
              <w:t>DPH</w:t>
            </w:r>
          </w:p>
        </w:tc>
        <w:tc>
          <w:tcPr>
            <w:tcW w:w="901" w:type="dxa"/>
            <w:tcBorders>
              <w:bottom w:val="single" w:sz="2" w:space="0" w:color="000000"/>
            </w:tcBorders>
          </w:tcPr>
          <w:p w:rsidR="008B0CCA" w:rsidRDefault="00D9033A">
            <w:pPr>
              <w:pStyle w:val="TableParagraph"/>
              <w:spacing w:before="0" w:line="176" w:lineRule="exact"/>
              <w:ind w:right="66"/>
              <w:rPr>
                <w:sz w:val="16"/>
              </w:rPr>
            </w:pPr>
            <w:proofErr w:type="spellStart"/>
            <w:r>
              <w:rPr>
                <w:sz w:val="16"/>
              </w:rPr>
              <w:t>Celkem</w:t>
            </w:r>
            <w:proofErr w:type="spellEnd"/>
          </w:p>
        </w:tc>
      </w:tr>
      <w:tr w:rsidR="008B0CCA">
        <w:trPr>
          <w:trHeight w:hRule="exact" w:val="478"/>
        </w:trPr>
        <w:tc>
          <w:tcPr>
            <w:tcW w:w="3553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left="50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 xml:space="preserve">Dell </w:t>
            </w:r>
            <w:proofErr w:type="spellStart"/>
            <w:r>
              <w:rPr>
                <w:w w:val="85"/>
                <w:sz w:val="16"/>
              </w:rPr>
              <w:t>UltraSharp</w:t>
            </w:r>
            <w:proofErr w:type="spellEnd"/>
            <w:r>
              <w:rPr>
                <w:w w:val="85"/>
                <w:sz w:val="16"/>
              </w:rPr>
              <w:t xml:space="preserve"> 32 4K Monitor</w:t>
            </w:r>
          </w:p>
          <w:p w:rsidR="008B0CCA" w:rsidRDefault="00D9033A">
            <w:pPr>
              <w:pStyle w:val="TableParagraph"/>
              <w:spacing w:before="30"/>
              <w:ind w:left="80"/>
              <w:jc w:val="left"/>
              <w:rPr>
                <w:sz w:val="11"/>
              </w:rPr>
            </w:pPr>
            <w:r>
              <w:rPr>
                <w:w w:val="95"/>
                <w:sz w:val="11"/>
              </w:rPr>
              <w:t>- U3219Q - 80.1cm(31.5") Black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left="777" w:right="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6,00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right="128"/>
              <w:rPr>
                <w:sz w:val="16"/>
              </w:rPr>
            </w:pPr>
            <w:r>
              <w:rPr>
                <w:w w:val="90"/>
                <w:sz w:val="16"/>
              </w:rPr>
              <w:t>16 860,00</w:t>
            </w:r>
          </w:p>
        </w:tc>
        <w:tc>
          <w:tcPr>
            <w:tcW w:w="776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right="224"/>
              <w:rPr>
                <w:sz w:val="16"/>
              </w:rPr>
            </w:pPr>
            <w:r>
              <w:rPr>
                <w:w w:val="95"/>
                <w:sz w:val="16"/>
              </w:rPr>
              <w:t>21 %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right="231"/>
              <w:rPr>
                <w:sz w:val="16"/>
              </w:rPr>
            </w:pPr>
            <w:r>
              <w:rPr>
                <w:w w:val="85"/>
                <w:sz w:val="16"/>
              </w:rPr>
              <w:t>101 160,00</w:t>
            </w:r>
          </w:p>
        </w:tc>
        <w:tc>
          <w:tcPr>
            <w:tcW w:w="1016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right="225"/>
              <w:rPr>
                <w:sz w:val="16"/>
              </w:rPr>
            </w:pPr>
            <w:r>
              <w:rPr>
                <w:w w:val="90"/>
                <w:sz w:val="16"/>
              </w:rPr>
              <w:t>21 243,60</w:t>
            </w:r>
          </w:p>
        </w:tc>
        <w:tc>
          <w:tcPr>
            <w:tcW w:w="901" w:type="dxa"/>
            <w:tcBorders>
              <w:top w:val="single" w:sz="2" w:space="0" w:color="000000"/>
            </w:tcBorders>
          </w:tcPr>
          <w:p w:rsidR="008B0CCA" w:rsidRDefault="00D9033A">
            <w:pPr>
              <w:pStyle w:val="TableParagraph"/>
              <w:spacing w:before="66"/>
              <w:ind w:right="48"/>
              <w:rPr>
                <w:sz w:val="16"/>
              </w:rPr>
            </w:pPr>
            <w:r>
              <w:rPr>
                <w:w w:val="85"/>
                <w:sz w:val="16"/>
              </w:rPr>
              <w:t>122 403,60</w:t>
            </w:r>
          </w:p>
        </w:tc>
      </w:tr>
      <w:tr w:rsidR="008B0CCA">
        <w:trPr>
          <w:trHeight w:hRule="exact" w:val="249"/>
        </w:trPr>
        <w:tc>
          <w:tcPr>
            <w:tcW w:w="3553" w:type="dxa"/>
          </w:tcPr>
          <w:p w:rsidR="008B0CCA" w:rsidRDefault="00D9033A">
            <w:pPr>
              <w:pStyle w:val="TableParagraph"/>
              <w:spacing w:before="67"/>
              <w:ind w:left="54"/>
              <w:jc w:val="left"/>
              <w:rPr>
                <w:sz w:val="11"/>
              </w:rPr>
            </w:pPr>
            <w:r>
              <w:rPr>
                <w:sz w:val="11"/>
              </w:rPr>
              <w:t>3Y Basic with Advanced Exchange</w:t>
            </w:r>
          </w:p>
        </w:tc>
        <w:tc>
          <w:tcPr>
            <w:tcW w:w="1637" w:type="dxa"/>
          </w:tcPr>
          <w:p w:rsidR="008B0CCA" w:rsidRDefault="008B0CCA"/>
        </w:tc>
        <w:tc>
          <w:tcPr>
            <w:tcW w:w="1090" w:type="dxa"/>
          </w:tcPr>
          <w:p w:rsidR="008B0CCA" w:rsidRDefault="008B0CCA"/>
        </w:tc>
        <w:tc>
          <w:tcPr>
            <w:tcW w:w="776" w:type="dxa"/>
          </w:tcPr>
          <w:p w:rsidR="008B0CCA" w:rsidRDefault="008B0CCA"/>
        </w:tc>
        <w:tc>
          <w:tcPr>
            <w:tcW w:w="1084" w:type="dxa"/>
          </w:tcPr>
          <w:p w:rsidR="008B0CCA" w:rsidRDefault="008B0CCA"/>
        </w:tc>
        <w:tc>
          <w:tcPr>
            <w:tcW w:w="1016" w:type="dxa"/>
          </w:tcPr>
          <w:p w:rsidR="008B0CCA" w:rsidRDefault="008B0CCA"/>
        </w:tc>
        <w:tc>
          <w:tcPr>
            <w:tcW w:w="901" w:type="dxa"/>
          </w:tcPr>
          <w:p w:rsidR="008B0CCA" w:rsidRDefault="008B0CCA"/>
        </w:tc>
      </w:tr>
      <w:tr w:rsidR="008B0CCA">
        <w:trPr>
          <w:trHeight w:hRule="exact" w:val="308"/>
        </w:trPr>
        <w:tc>
          <w:tcPr>
            <w:tcW w:w="3553" w:type="dxa"/>
          </w:tcPr>
          <w:p w:rsidR="008B0CCA" w:rsidRDefault="00D9033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 xml:space="preserve">Dell 43 Monitor - U4320Q - 94.18cm (42.5") </w:t>
            </w:r>
            <w:proofErr w:type="spellStart"/>
            <w:r>
              <w:rPr>
                <w:w w:val="85"/>
                <w:sz w:val="16"/>
              </w:rPr>
              <w:t>Blac</w:t>
            </w:r>
            <w:proofErr w:type="spellEnd"/>
          </w:p>
        </w:tc>
        <w:tc>
          <w:tcPr>
            <w:tcW w:w="1637" w:type="dxa"/>
          </w:tcPr>
          <w:p w:rsidR="008B0CCA" w:rsidRDefault="00D9033A">
            <w:pPr>
              <w:pStyle w:val="TableParagraph"/>
              <w:ind w:left="777" w:right="9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1,00 </w:t>
            </w:r>
            <w:proofErr w:type="spellStart"/>
            <w:r>
              <w:rPr>
                <w:w w:val="95"/>
                <w:sz w:val="16"/>
              </w:rPr>
              <w:t>ks</w:t>
            </w:r>
            <w:proofErr w:type="spellEnd"/>
          </w:p>
        </w:tc>
        <w:tc>
          <w:tcPr>
            <w:tcW w:w="1090" w:type="dxa"/>
          </w:tcPr>
          <w:p w:rsidR="008B0CCA" w:rsidRDefault="00D9033A">
            <w:pPr>
              <w:pStyle w:val="TableParagraph"/>
              <w:ind w:right="128"/>
              <w:rPr>
                <w:sz w:val="16"/>
              </w:rPr>
            </w:pPr>
            <w:r>
              <w:rPr>
                <w:w w:val="90"/>
                <w:sz w:val="16"/>
              </w:rPr>
              <w:t>17 175,00</w:t>
            </w:r>
          </w:p>
        </w:tc>
        <w:tc>
          <w:tcPr>
            <w:tcW w:w="776" w:type="dxa"/>
          </w:tcPr>
          <w:p w:rsidR="008B0CCA" w:rsidRDefault="00D9033A">
            <w:pPr>
              <w:pStyle w:val="TableParagraph"/>
              <w:ind w:right="224"/>
              <w:rPr>
                <w:sz w:val="16"/>
              </w:rPr>
            </w:pPr>
            <w:r>
              <w:rPr>
                <w:w w:val="95"/>
                <w:sz w:val="16"/>
              </w:rPr>
              <w:t>21 %</w:t>
            </w:r>
          </w:p>
        </w:tc>
        <w:tc>
          <w:tcPr>
            <w:tcW w:w="1084" w:type="dxa"/>
          </w:tcPr>
          <w:p w:rsidR="008B0CCA" w:rsidRDefault="00D9033A">
            <w:pPr>
              <w:pStyle w:val="TableParagraph"/>
              <w:ind w:right="230"/>
              <w:rPr>
                <w:sz w:val="16"/>
              </w:rPr>
            </w:pPr>
            <w:r>
              <w:rPr>
                <w:w w:val="90"/>
                <w:sz w:val="16"/>
              </w:rPr>
              <w:t>17 175,00</w:t>
            </w:r>
          </w:p>
        </w:tc>
        <w:tc>
          <w:tcPr>
            <w:tcW w:w="1016" w:type="dxa"/>
          </w:tcPr>
          <w:p w:rsidR="008B0CCA" w:rsidRDefault="00D9033A">
            <w:pPr>
              <w:pStyle w:val="TableParagraph"/>
              <w:ind w:right="226"/>
              <w:rPr>
                <w:sz w:val="16"/>
              </w:rPr>
            </w:pPr>
            <w:r>
              <w:rPr>
                <w:w w:val="90"/>
                <w:sz w:val="16"/>
              </w:rPr>
              <w:t>3 606,75</w:t>
            </w:r>
          </w:p>
        </w:tc>
        <w:tc>
          <w:tcPr>
            <w:tcW w:w="901" w:type="dxa"/>
          </w:tcPr>
          <w:p w:rsidR="008B0CCA" w:rsidRDefault="00D9033A">
            <w:pPr>
              <w:pStyle w:val="TableParagraph"/>
              <w:ind w:right="48"/>
              <w:rPr>
                <w:sz w:val="16"/>
              </w:rPr>
            </w:pPr>
            <w:r>
              <w:rPr>
                <w:w w:val="90"/>
                <w:sz w:val="16"/>
              </w:rPr>
              <w:t>20 781,75</w:t>
            </w:r>
          </w:p>
        </w:tc>
      </w:tr>
      <w:tr w:rsidR="008B0CCA">
        <w:trPr>
          <w:trHeight w:hRule="exact" w:val="263"/>
        </w:trPr>
        <w:tc>
          <w:tcPr>
            <w:tcW w:w="3553" w:type="dxa"/>
          </w:tcPr>
          <w:p w:rsidR="008B0CCA" w:rsidRDefault="00D9033A">
            <w:pPr>
              <w:pStyle w:val="TableParagraph"/>
              <w:spacing w:before="81"/>
              <w:ind w:left="54"/>
              <w:jc w:val="left"/>
              <w:rPr>
                <w:sz w:val="11"/>
              </w:rPr>
            </w:pPr>
            <w:r>
              <w:rPr>
                <w:sz w:val="11"/>
              </w:rPr>
              <w:t>3Y Basic with Advanced Exchange</w:t>
            </w:r>
          </w:p>
        </w:tc>
        <w:tc>
          <w:tcPr>
            <w:tcW w:w="1637" w:type="dxa"/>
          </w:tcPr>
          <w:p w:rsidR="008B0CCA" w:rsidRDefault="008B0CCA"/>
        </w:tc>
        <w:tc>
          <w:tcPr>
            <w:tcW w:w="1090" w:type="dxa"/>
          </w:tcPr>
          <w:p w:rsidR="008B0CCA" w:rsidRDefault="008B0CCA"/>
        </w:tc>
        <w:tc>
          <w:tcPr>
            <w:tcW w:w="776" w:type="dxa"/>
          </w:tcPr>
          <w:p w:rsidR="008B0CCA" w:rsidRDefault="008B0CCA"/>
        </w:tc>
        <w:tc>
          <w:tcPr>
            <w:tcW w:w="1084" w:type="dxa"/>
          </w:tcPr>
          <w:p w:rsidR="008B0CCA" w:rsidRDefault="008B0CCA"/>
        </w:tc>
        <w:tc>
          <w:tcPr>
            <w:tcW w:w="1016" w:type="dxa"/>
          </w:tcPr>
          <w:p w:rsidR="008B0CCA" w:rsidRDefault="008B0CCA"/>
        </w:tc>
        <w:tc>
          <w:tcPr>
            <w:tcW w:w="901" w:type="dxa"/>
          </w:tcPr>
          <w:p w:rsidR="008B0CCA" w:rsidRDefault="008B0CCA"/>
        </w:tc>
      </w:tr>
      <w:tr w:rsidR="008B0CCA">
        <w:trPr>
          <w:trHeight w:hRule="exact" w:val="310"/>
        </w:trPr>
        <w:tc>
          <w:tcPr>
            <w:tcW w:w="3553" w:type="dxa"/>
          </w:tcPr>
          <w:p w:rsidR="008B0CCA" w:rsidRDefault="00D9033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85"/>
                <w:sz w:val="16"/>
              </w:rPr>
              <w:t>Dell 27 4K USB-C Monitor |P2721Q - 68.6cm (27</w:t>
            </w:r>
          </w:p>
        </w:tc>
        <w:tc>
          <w:tcPr>
            <w:tcW w:w="1637" w:type="dxa"/>
          </w:tcPr>
          <w:p w:rsidR="008B0CCA" w:rsidRDefault="00D9033A">
            <w:pPr>
              <w:pStyle w:val="TableParagraph"/>
              <w:ind w:left="777" w:right="9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4,00 </w:t>
            </w:r>
            <w:proofErr w:type="spellStart"/>
            <w:r>
              <w:rPr>
                <w:w w:val="95"/>
                <w:sz w:val="16"/>
              </w:rPr>
              <w:t>ks</w:t>
            </w:r>
            <w:proofErr w:type="spellEnd"/>
          </w:p>
        </w:tc>
        <w:tc>
          <w:tcPr>
            <w:tcW w:w="1090" w:type="dxa"/>
          </w:tcPr>
          <w:p w:rsidR="008B0CCA" w:rsidRDefault="00D9033A">
            <w:pPr>
              <w:pStyle w:val="TableParagraph"/>
              <w:ind w:right="129"/>
              <w:rPr>
                <w:sz w:val="16"/>
              </w:rPr>
            </w:pPr>
            <w:r>
              <w:rPr>
                <w:w w:val="90"/>
                <w:sz w:val="16"/>
              </w:rPr>
              <w:t>8 510,00</w:t>
            </w:r>
          </w:p>
        </w:tc>
        <w:tc>
          <w:tcPr>
            <w:tcW w:w="776" w:type="dxa"/>
          </w:tcPr>
          <w:p w:rsidR="008B0CCA" w:rsidRDefault="00D9033A">
            <w:pPr>
              <w:pStyle w:val="TableParagraph"/>
              <w:ind w:right="224"/>
              <w:rPr>
                <w:sz w:val="16"/>
              </w:rPr>
            </w:pPr>
            <w:r>
              <w:rPr>
                <w:w w:val="95"/>
                <w:sz w:val="16"/>
              </w:rPr>
              <w:t>21 %</w:t>
            </w:r>
          </w:p>
        </w:tc>
        <w:tc>
          <w:tcPr>
            <w:tcW w:w="1084" w:type="dxa"/>
          </w:tcPr>
          <w:p w:rsidR="008B0CCA" w:rsidRDefault="00D9033A">
            <w:pPr>
              <w:pStyle w:val="TableParagraph"/>
              <w:ind w:right="230"/>
              <w:rPr>
                <w:sz w:val="16"/>
              </w:rPr>
            </w:pPr>
            <w:r>
              <w:rPr>
                <w:w w:val="90"/>
                <w:sz w:val="16"/>
              </w:rPr>
              <w:t>34 040,00</w:t>
            </w:r>
          </w:p>
        </w:tc>
        <w:tc>
          <w:tcPr>
            <w:tcW w:w="1016" w:type="dxa"/>
          </w:tcPr>
          <w:p w:rsidR="008B0CCA" w:rsidRDefault="00D9033A">
            <w:pPr>
              <w:pStyle w:val="TableParagraph"/>
              <w:ind w:right="226"/>
              <w:rPr>
                <w:sz w:val="16"/>
              </w:rPr>
            </w:pPr>
            <w:r>
              <w:rPr>
                <w:w w:val="90"/>
                <w:sz w:val="16"/>
              </w:rPr>
              <w:t>7 148,40</w:t>
            </w:r>
          </w:p>
        </w:tc>
        <w:tc>
          <w:tcPr>
            <w:tcW w:w="901" w:type="dxa"/>
          </w:tcPr>
          <w:p w:rsidR="008B0CCA" w:rsidRDefault="00D9033A">
            <w:pPr>
              <w:pStyle w:val="TableParagraph"/>
              <w:ind w:right="48"/>
              <w:rPr>
                <w:sz w:val="16"/>
              </w:rPr>
            </w:pPr>
            <w:r>
              <w:rPr>
                <w:w w:val="90"/>
                <w:sz w:val="16"/>
              </w:rPr>
              <w:t>41 188,40</w:t>
            </w:r>
          </w:p>
        </w:tc>
      </w:tr>
      <w:tr w:rsidR="008B0CCA">
        <w:trPr>
          <w:trHeight w:hRule="exact" w:val="264"/>
        </w:trPr>
        <w:tc>
          <w:tcPr>
            <w:tcW w:w="3553" w:type="dxa"/>
          </w:tcPr>
          <w:p w:rsidR="008B0CCA" w:rsidRDefault="00D9033A">
            <w:pPr>
              <w:pStyle w:val="TableParagraph"/>
              <w:spacing w:before="82"/>
              <w:ind w:left="54"/>
              <w:jc w:val="left"/>
              <w:rPr>
                <w:sz w:val="11"/>
              </w:rPr>
            </w:pPr>
            <w:r>
              <w:rPr>
                <w:sz w:val="11"/>
              </w:rPr>
              <w:t>3Y Basic with Advanced Exchange</w:t>
            </w:r>
          </w:p>
        </w:tc>
        <w:tc>
          <w:tcPr>
            <w:tcW w:w="1637" w:type="dxa"/>
          </w:tcPr>
          <w:p w:rsidR="008B0CCA" w:rsidRDefault="008B0CCA"/>
        </w:tc>
        <w:tc>
          <w:tcPr>
            <w:tcW w:w="1090" w:type="dxa"/>
          </w:tcPr>
          <w:p w:rsidR="008B0CCA" w:rsidRDefault="008B0CCA"/>
        </w:tc>
        <w:tc>
          <w:tcPr>
            <w:tcW w:w="776" w:type="dxa"/>
          </w:tcPr>
          <w:p w:rsidR="008B0CCA" w:rsidRDefault="008B0CCA"/>
        </w:tc>
        <w:tc>
          <w:tcPr>
            <w:tcW w:w="1084" w:type="dxa"/>
          </w:tcPr>
          <w:p w:rsidR="008B0CCA" w:rsidRDefault="008B0CCA"/>
        </w:tc>
        <w:tc>
          <w:tcPr>
            <w:tcW w:w="1016" w:type="dxa"/>
          </w:tcPr>
          <w:p w:rsidR="008B0CCA" w:rsidRDefault="008B0CCA"/>
        </w:tc>
        <w:tc>
          <w:tcPr>
            <w:tcW w:w="901" w:type="dxa"/>
          </w:tcPr>
          <w:p w:rsidR="008B0CCA" w:rsidRDefault="008B0CCA"/>
        </w:tc>
      </w:tr>
      <w:tr w:rsidR="008B0CCA">
        <w:trPr>
          <w:trHeight w:hRule="exact" w:val="229"/>
        </w:trPr>
        <w:tc>
          <w:tcPr>
            <w:tcW w:w="3553" w:type="dxa"/>
          </w:tcPr>
          <w:p w:rsidR="008B0CCA" w:rsidRDefault="00D9033A">
            <w:pPr>
              <w:pStyle w:val="TableParagraph"/>
              <w:ind w:left="50"/>
              <w:jc w:val="lef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zaokrouhlení</w:t>
            </w:r>
            <w:proofErr w:type="spellEnd"/>
          </w:p>
        </w:tc>
        <w:tc>
          <w:tcPr>
            <w:tcW w:w="1637" w:type="dxa"/>
          </w:tcPr>
          <w:p w:rsidR="008B0CCA" w:rsidRDefault="00D9033A">
            <w:pPr>
              <w:pStyle w:val="TableParagraph"/>
              <w:ind w:left="777" w:right="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1,00 </w:t>
            </w:r>
            <w:proofErr w:type="spellStart"/>
            <w:r>
              <w:rPr>
                <w:sz w:val="16"/>
              </w:rPr>
              <w:t>ks</w:t>
            </w:r>
            <w:proofErr w:type="spellEnd"/>
          </w:p>
        </w:tc>
        <w:tc>
          <w:tcPr>
            <w:tcW w:w="1090" w:type="dxa"/>
          </w:tcPr>
          <w:p w:rsidR="008B0CCA" w:rsidRDefault="00D9033A">
            <w:pPr>
              <w:pStyle w:val="TableParagraph"/>
              <w:ind w:right="129"/>
              <w:rPr>
                <w:sz w:val="16"/>
              </w:rPr>
            </w:pPr>
            <w:r>
              <w:rPr>
                <w:w w:val="85"/>
                <w:sz w:val="16"/>
              </w:rPr>
              <w:t>0,25</w:t>
            </w:r>
          </w:p>
        </w:tc>
        <w:tc>
          <w:tcPr>
            <w:tcW w:w="776" w:type="dxa"/>
          </w:tcPr>
          <w:p w:rsidR="008B0CCA" w:rsidRDefault="00D9033A">
            <w:pPr>
              <w:pStyle w:val="TableParagraph"/>
              <w:ind w:right="224"/>
              <w:rPr>
                <w:sz w:val="16"/>
              </w:rPr>
            </w:pPr>
            <w:r>
              <w:rPr>
                <w:w w:val="95"/>
                <w:sz w:val="16"/>
              </w:rPr>
              <w:t>0 %</w:t>
            </w:r>
          </w:p>
        </w:tc>
        <w:tc>
          <w:tcPr>
            <w:tcW w:w="1084" w:type="dxa"/>
          </w:tcPr>
          <w:p w:rsidR="008B0CCA" w:rsidRDefault="00D9033A">
            <w:pPr>
              <w:pStyle w:val="TableParagraph"/>
              <w:ind w:right="231"/>
              <w:rPr>
                <w:sz w:val="16"/>
              </w:rPr>
            </w:pPr>
            <w:r>
              <w:rPr>
                <w:w w:val="85"/>
                <w:sz w:val="16"/>
              </w:rPr>
              <w:t>0,25</w:t>
            </w:r>
          </w:p>
        </w:tc>
        <w:tc>
          <w:tcPr>
            <w:tcW w:w="1016" w:type="dxa"/>
          </w:tcPr>
          <w:p w:rsidR="008B0CCA" w:rsidRDefault="00D9033A">
            <w:pPr>
              <w:pStyle w:val="TableParagraph"/>
              <w:ind w:right="225"/>
              <w:rPr>
                <w:sz w:val="16"/>
              </w:rPr>
            </w:pPr>
            <w:r>
              <w:rPr>
                <w:w w:val="85"/>
                <w:sz w:val="16"/>
              </w:rPr>
              <w:t>0,00</w:t>
            </w:r>
          </w:p>
        </w:tc>
        <w:tc>
          <w:tcPr>
            <w:tcW w:w="901" w:type="dxa"/>
          </w:tcPr>
          <w:p w:rsidR="008B0CCA" w:rsidRDefault="00D9033A">
            <w:pPr>
              <w:pStyle w:val="TableParagraph"/>
              <w:ind w:right="48"/>
              <w:rPr>
                <w:sz w:val="16"/>
              </w:rPr>
            </w:pPr>
            <w:r>
              <w:rPr>
                <w:w w:val="85"/>
                <w:sz w:val="16"/>
              </w:rPr>
              <w:t>0,25</w:t>
            </w:r>
          </w:p>
        </w:tc>
      </w:tr>
    </w:tbl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spacing w:before="6"/>
        <w:rPr>
          <w:sz w:val="20"/>
        </w:rPr>
      </w:pPr>
    </w:p>
    <w:p w:rsidR="008B0CCA" w:rsidRDefault="00D9033A">
      <w:pPr>
        <w:tabs>
          <w:tab w:val="left" w:pos="8291"/>
        </w:tabs>
        <w:ind w:left="5881"/>
        <w:rPr>
          <w:sz w:val="21"/>
        </w:rPr>
      </w:pPr>
      <w:r>
        <w:pict>
          <v:shape id="_x0000_s1059" type="#_x0000_t202" style="position:absolute;left:0;text-align:left;margin-left:42.35pt;margin-top:-37.95pt;width:248.05pt;height:66.85pt;z-index:1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4"/>
                    <w:gridCol w:w="819"/>
                    <w:gridCol w:w="1286"/>
                    <w:gridCol w:w="1177"/>
                    <w:gridCol w:w="1020"/>
                  </w:tblGrid>
                  <w:tr w:rsidR="008B0CCA">
                    <w:trPr>
                      <w:trHeight w:hRule="exact" w:val="228"/>
                    </w:trPr>
                    <w:tc>
                      <w:tcPr>
                        <w:tcW w:w="654" w:type="dxa"/>
                        <w:vMerge w:val="restart"/>
                      </w:tcPr>
                      <w:p w:rsidR="008B0CCA" w:rsidRDefault="008B0CCA"/>
                    </w:tc>
                    <w:tc>
                      <w:tcPr>
                        <w:tcW w:w="819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0" w:line="176" w:lineRule="exact"/>
                          <w:ind w:right="28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Sazba</w:t>
                        </w:r>
                        <w:proofErr w:type="spellEnd"/>
                      </w:p>
                    </w:tc>
                    <w:tc>
                      <w:tcPr>
                        <w:tcW w:w="1286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0" w:line="176" w:lineRule="exact"/>
                          <w:ind w:right="29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Základ</w:t>
                        </w:r>
                        <w:proofErr w:type="spellEnd"/>
                      </w:p>
                    </w:tc>
                    <w:tc>
                      <w:tcPr>
                        <w:tcW w:w="1177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0" w:line="176" w:lineRule="exact"/>
                          <w:ind w:right="25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0" w:line="176" w:lineRule="exact"/>
                          <w:ind w:right="5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8B0CCA">
                    <w:trPr>
                      <w:trHeight w:hRule="exact" w:val="227"/>
                    </w:trPr>
                    <w:tc>
                      <w:tcPr>
                        <w:tcW w:w="654" w:type="dxa"/>
                        <w:vMerge/>
                      </w:tcPr>
                      <w:p w:rsidR="008B0CCA" w:rsidRDefault="008B0CCA"/>
                    </w:tc>
                    <w:tc>
                      <w:tcPr>
                        <w:tcW w:w="819" w:type="dxa"/>
                        <w:tcBorders>
                          <w:top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0"/>
                          <w:ind w:righ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0 %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0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2" w:space="0" w:color="000000"/>
                        </w:tcBorders>
                      </w:tcPr>
                      <w:p w:rsidR="008B0CCA" w:rsidRDefault="008B0CCA"/>
                    </w:tc>
                    <w:tc>
                      <w:tcPr>
                        <w:tcW w:w="1020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0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0,25</w:t>
                        </w:r>
                      </w:p>
                    </w:tc>
                  </w:tr>
                  <w:tr w:rsidR="008B0CCA">
                    <w:trPr>
                      <w:trHeight w:hRule="exact" w:val="198"/>
                    </w:trPr>
                    <w:tc>
                      <w:tcPr>
                        <w:tcW w:w="654" w:type="dxa"/>
                        <w:tcBorders>
                          <w:lef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2"/>
                          <w:ind w:right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snížená</w:t>
                        </w:r>
                        <w:proofErr w:type="spellEnd"/>
                      </w:p>
                    </w:tc>
                    <w:tc>
                      <w:tcPr>
                        <w:tcW w:w="819" w:type="dxa"/>
                      </w:tcPr>
                      <w:p w:rsidR="008B0CCA" w:rsidRDefault="00D9033A">
                        <w:pPr>
                          <w:pStyle w:val="TableParagraph"/>
                          <w:spacing w:before="2"/>
                          <w:ind w:right="2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10 %</w:t>
                        </w:r>
                      </w:p>
                    </w:tc>
                    <w:tc>
                      <w:tcPr>
                        <w:tcW w:w="1286" w:type="dxa"/>
                      </w:tcPr>
                      <w:p w:rsidR="008B0CCA" w:rsidRDefault="00D9033A">
                        <w:pPr>
                          <w:pStyle w:val="TableParagraph"/>
                          <w:spacing w:before="2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8B0CCA" w:rsidRDefault="00D9033A">
                        <w:pPr>
                          <w:pStyle w:val="TableParagraph"/>
                          <w:spacing w:before="2"/>
                          <w:ind w:right="25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2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</w:tr>
                  <w:tr w:rsidR="008B0CCA">
                    <w:trPr>
                      <w:trHeight w:hRule="exact" w:val="199"/>
                    </w:trPr>
                    <w:tc>
                      <w:tcPr>
                        <w:tcW w:w="654" w:type="dxa"/>
                        <w:tcBorders>
                          <w:lef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snížená</w:t>
                        </w:r>
                        <w:proofErr w:type="spellEnd"/>
                      </w:p>
                    </w:tc>
                    <w:tc>
                      <w:tcPr>
                        <w:tcW w:w="819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15 %</w:t>
                        </w:r>
                      </w:p>
                    </w:tc>
                    <w:tc>
                      <w:tcPr>
                        <w:tcW w:w="1286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5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0,00</w:t>
                        </w:r>
                      </w:p>
                    </w:tc>
                  </w:tr>
                  <w:tr w:rsidR="008B0CCA">
                    <w:trPr>
                      <w:trHeight w:hRule="exact" w:val="227"/>
                    </w:trPr>
                    <w:tc>
                      <w:tcPr>
                        <w:tcW w:w="654" w:type="dxa"/>
                        <w:tcBorders>
                          <w:lef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16"/>
                          </w:rPr>
                          <w:t>základní</w:t>
                        </w:r>
                        <w:proofErr w:type="spellEnd"/>
                      </w:p>
                    </w:tc>
                    <w:tc>
                      <w:tcPr>
                        <w:tcW w:w="819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286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152 375,00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2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31 998,75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4"/>
                          <w:ind w:right="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184 373,75</w:t>
                        </w:r>
                      </w:p>
                    </w:tc>
                  </w:tr>
                  <w:tr w:rsidR="008B0CCA">
                    <w:trPr>
                      <w:trHeight w:hRule="exact" w:val="252"/>
                    </w:trPr>
                    <w:tc>
                      <w:tcPr>
                        <w:tcW w:w="65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8B0CCA" w:rsidRDefault="008B0CCA"/>
                    </w:tc>
                    <w:tc>
                      <w:tcPr>
                        <w:tcW w:w="819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1"/>
                          <w:ind w:right="281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1286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1"/>
                          <w:ind w:right="2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152 375,25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1"/>
                          <w:ind w:right="2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31 998,75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B0CCA" w:rsidRDefault="00D9033A">
                        <w:pPr>
                          <w:pStyle w:val="TableParagraph"/>
                          <w:spacing w:before="31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184 374,00</w:t>
                        </w:r>
                      </w:p>
                    </w:tc>
                  </w:tr>
                </w:tbl>
                <w:p w:rsidR="008B0CCA" w:rsidRDefault="008B0CC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w w:val="120"/>
          <w:sz w:val="21"/>
        </w:rPr>
        <w:t>Celkem</w:t>
      </w:r>
      <w:proofErr w:type="spellEnd"/>
      <w:r>
        <w:rPr>
          <w:spacing w:val="-20"/>
          <w:w w:val="120"/>
          <w:sz w:val="21"/>
        </w:rPr>
        <w:t xml:space="preserve"> </w:t>
      </w:r>
      <w:r>
        <w:rPr>
          <w:w w:val="120"/>
          <w:sz w:val="21"/>
        </w:rPr>
        <w:t>s</w:t>
      </w:r>
      <w:r>
        <w:rPr>
          <w:spacing w:val="-21"/>
          <w:w w:val="120"/>
          <w:sz w:val="21"/>
        </w:rPr>
        <w:t xml:space="preserve"> </w:t>
      </w:r>
      <w:r>
        <w:rPr>
          <w:w w:val="120"/>
          <w:sz w:val="21"/>
        </w:rPr>
        <w:t>DPH:</w:t>
      </w:r>
      <w:r>
        <w:rPr>
          <w:color w:val="FFFFFF"/>
          <w:w w:val="120"/>
          <w:sz w:val="21"/>
          <w:shd w:val="clear" w:color="auto" w:fill="000000"/>
        </w:rPr>
        <w:tab/>
        <w:t>184 374</w:t>
      </w:r>
      <w:proofErr w:type="gramStart"/>
      <w:r>
        <w:rPr>
          <w:color w:val="FFFFFF"/>
          <w:w w:val="120"/>
          <w:sz w:val="21"/>
          <w:shd w:val="clear" w:color="auto" w:fill="000000"/>
        </w:rPr>
        <w:t>,00</w:t>
      </w:r>
      <w:proofErr w:type="gramEnd"/>
      <w:r>
        <w:rPr>
          <w:color w:val="FFFFFF"/>
          <w:w w:val="120"/>
          <w:sz w:val="21"/>
          <w:shd w:val="clear" w:color="auto" w:fill="000000"/>
        </w:rPr>
        <w:t xml:space="preserve">  </w:t>
      </w:r>
      <w:r>
        <w:rPr>
          <w:color w:val="FFFFFF"/>
          <w:spacing w:val="42"/>
          <w:w w:val="120"/>
          <w:sz w:val="21"/>
          <w:shd w:val="clear" w:color="auto" w:fill="000000"/>
        </w:rPr>
        <w:t xml:space="preserve"> </w:t>
      </w:r>
      <w:proofErr w:type="spellStart"/>
      <w:r>
        <w:rPr>
          <w:w w:val="120"/>
          <w:sz w:val="21"/>
          <w:shd w:val="clear" w:color="auto" w:fill="C0C0C0"/>
        </w:rPr>
        <w:t>Kč</w:t>
      </w:r>
      <w:proofErr w:type="spellEnd"/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spacing w:before="5"/>
        <w:rPr>
          <w:sz w:val="19"/>
        </w:rPr>
      </w:pPr>
    </w:p>
    <w:p w:rsidR="008B0CCA" w:rsidRDefault="008B0CCA">
      <w:pPr>
        <w:rPr>
          <w:sz w:val="19"/>
        </w:rPr>
        <w:sectPr w:rsidR="008B0CCA">
          <w:type w:val="continuous"/>
          <w:pgSz w:w="11910" w:h="16840"/>
          <w:pgMar w:top="200" w:right="940" w:bottom="0" w:left="680" w:header="708" w:footer="708" w:gutter="0"/>
          <w:cols w:space="708"/>
        </w:sectPr>
      </w:pPr>
    </w:p>
    <w:p w:rsidR="008B0CCA" w:rsidRDefault="00D9033A">
      <w:pPr>
        <w:pStyle w:val="Zkladntext"/>
        <w:spacing w:line="173" w:lineRule="exact"/>
        <w:ind w:right="990"/>
        <w:jc w:val="right"/>
      </w:pPr>
      <w:bookmarkStart w:id="0" w:name="_GoBack"/>
      <w:bookmarkEnd w:id="0"/>
      <w:proofErr w:type="spellStart"/>
      <w:r>
        <w:rPr>
          <w:w w:val="105"/>
        </w:rPr>
        <w:t>Razítko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podpis</w:t>
      </w:r>
      <w:proofErr w:type="spellEnd"/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rPr>
          <w:sz w:val="20"/>
        </w:rPr>
      </w:pPr>
    </w:p>
    <w:p w:rsidR="008B0CCA" w:rsidRDefault="008B0CCA">
      <w:pPr>
        <w:pStyle w:val="Zkladntext"/>
        <w:spacing w:before="1"/>
        <w:rPr>
          <w:sz w:val="17"/>
        </w:rPr>
      </w:pPr>
    </w:p>
    <w:p w:rsidR="008B0CCA" w:rsidRDefault="00D9033A">
      <w:pPr>
        <w:tabs>
          <w:tab w:val="left" w:pos="4389"/>
          <w:tab w:val="left" w:pos="10140"/>
        </w:tabs>
        <w:spacing w:before="102" w:line="113" w:lineRule="exact"/>
        <w:ind w:left="169"/>
        <w:rPr>
          <w:sz w:val="11"/>
        </w:rPr>
      </w:pPr>
      <w:r>
        <w:rPr>
          <w:w w:val="88"/>
          <w:sz w:val="11"/>
          <w:u w:val="single"/>
        </w:rPr>
        <w:t xml:space="preserve"> </w:t>
      </w:r>
      <w:r>
        <w:rPr>
          <w:sz w:val="11"/>
          <w:u w:val="single"/>
        </w:rPr>
        <w:tab/>
      </w:r>
      <w:r>
        <w:rPr>
          <w:sz w:val="11"/>
        </w:rPr>
        <w:t xml:space="preserve">  </w:t>
      </w:r>
      <w:r>
        <w:rPr>
          <w:spacing w:val="5"/>
          <w:sz w:val="11"/>
        </w:rPr>
        <w:t xml:space="preserve"> </w:t>
      </w:r>
      <w:proofErr w:type="spellStart"/>
      <w:r>
        <w:rPr>
          <w:sz w:val="11"/>
        </w:rPr>
        <w:t>Zpracováno</w:t>
      </w:r>
      <w:proofErr w:type="spellEnd"/>
      <w:r>
        <w:rPr>
          <w:spacing w:val="-15"/>
          <w:sz w:val="11"/>
        </w:rPr>
        <w:t xml:space="preserve"> </w:t>
      </w:r>
      <w:proofErr w:type="spellStart"/>
      <w:r>
        <w:rPr>
          <w:sz w:val="11"/>
        </w:rPr>
        <w:t>systémem</w:t>
      </w:r>
      <w:proofErr w:type="spellEnd"/>
      <w:r>
        <w:rPr>
          <w:spacing w:val="-13"/>
          <w:sz w:val="11"/>
        </w:rPr>
        <w:t xml:space="preserve"> </w:t>
      </w:r>
      <w:r>
        <w:rPr>
          <w:sz w:val="11"/>
        </w:rPr>
        <w:t>Money</w:t>
      </w:r>
      <w:r>
        <w:rPr>
          <w:spacing w:val="-17"/>
          <w:sz w:val="11"/>
        </w:rPr>
        <w:t xml:space="preserve"> </w:t>
      </w:r>
      <w:r>
        <w:rPr>
          <w:sz w:val="11"/>
        </w:rPr>
        <w:t xml:space="preserve">S3  </w:t>
      </w:r>
      <w:r>
        <w:rPr>
          <w:spacing w:val="6"/>
          <w:sz w:val="11"/>
        </w:rPr>
        <w:t xml:space="preserve"> </w:t>
      </w:r>
      <w:r>
        <w:rPr>
          <w:w w:val="82"/>
          <w:sz w:val="11"/>
          <w:u w:val="single"/>
        </w:rPr>
        <w:t xml:space="preserve"> </w:t>
      </w:r>
      <w:r>
        <w:rPr>
          <w:sz w:val="11"/>
          <w:u w:val="single"/>
        </w:rPr>
        <w:tab/>
      </w:r>
    </w:p>
    <w:p w:rsidR="008B0CCA" w:rsidRDefault="008B0CCA">
      <w:pPr>
        <w:spacing w:line="113" w:lineRule="exact"/>
        <w:rPr>
          <w:sz w:val="11"/>
        </w:rPr>
        <w:sectPr w:rsidR="008B0CCA">
          <w:type w:val="continuous"/>
          <w:pgSz w:w="11910" w:h="16840"/>
          <w:pgMar w:top="200" w:right="940" w:bottom="0" w:left="680" w:header="708" w:footer="708" w:gutter="0"/>
          <w:cols w:space="708"/>
        </w:sectPr>
      </w:pPr>
    </w:p>
    <w:p w:rsidR="008B0CCA" w:rsidRDefault="00D9033A">
      <w:pPr>
        <w:spacing w:before="13"/>
        <w:ind w:left="169"/>
        <w:rPr>
          <w:sz w:val="11"/>
        </w:rPr>
      </w:pPr>
      <w:r>
        <w:pict>
          <v:group id="_x0000_s1026" style="position:absolute;left:0;text-align:left;margin-left:452.3pt;margin-top:27pt;width:76pt;height:23.8pt;z-index:1168;mso-position-horizontal-relative:page;mso-position-vertical-relative:page" coordorigin="9046,540" coordsize="1520,476">
            <v:line id="_x0000_s1057" style="position:absolute" from="9058,566" to="9058,989" strokeweight="1.2pt"/>
            <v:line id="_x0000_s1056" style="position:absolute" from="9091,566" to="9091,989" strokeweight=".48pt"/>
            <v:line id="_x0000_s1055" style="position:absolute" from="9132,566" to="9132,989" strokeweight=".48pt"/>
            <v:line id="_x0000_s1054" style="position:absolute" from="9200,566" to="9200,989" strokeweight=".6pt"/>
            <v:line id="_x0000_s1053" style="position:absolute" from="9240,566" to="9240,989" strokeweight="1.92pt"/>
            <v:line id="_x0000_s1052" style="position:absolute" from="9316,566" to="9316,989" strokeweight="1.32pt"/>
            <v:line id="_x0000_s1051" style="position:absolute" from="9362,566" to="9362,989" strokeweight="1.92pt"/>
            <v:line id="_x0000_s1050" style="position:absolute" from="9404,566" to="9404,989" strokeweight=".6pt"/>
            <v:line id="_x0000_s1049" style="position:absolute" from="9438,566" to="9438,989" strokeweight="1.32pt"/>
            <v:line id="_x0000_s1048" style="position:absolute" from="9499,566" to="9499,989" strokeweight=".48pt"/>
            <v:line id="_x0000_s1047" style="position:absolute" from="9540,566" to="9540,989" strokeweight="1.92pt"/>
            <v:line id="_x0000_s1046" style="position:absolute" from="9601,566" to="9601,989" strokeweight="2.52pt"/>
            <v:line id="_x0000_s1045" style="position:absolute" from="9655,566" to="9655,989" strokeweight="1.2pt"/>
            <v:line id="_x0000_s1044" style="position:absolute" from="9703,566" to="9703,989" strokeweight=".48pt"/>
            <v:line id="_x0000_s1043" style="position:absolute" from="9758,566" to="9758,989" strokeweight="1.92pt"/>
            <v:line id="_x0000_s1042" style="position:absolute" from="9811,566" to="9811,989" strokeweight="1.92pt"/>
            <v:line id="_x0000_s1041" style="position:absolute" from="9859,566" to="9859,989" strokeweight="1.2pt"/>
            <v:line id="_x0000_s1040" style="position:absolute" from="9907,566" to="9907,989" strokeweight="1.92pt"/>
            <v:line id="_x0000_s1039" style="position:absolute" from="9948,566" to="9948,989" strokeweight=".48pt"/>
            <v:line id="_x0000_s1038" style="position:absolute" from="9996,566" to="9996,989" strokeweight="2.64pt"/>
            <v:line id="_x0000_s1037" style="position:absolute" from="10056,566" to="10056,989" strokeweight="1.92pt"/>
            <v:line id="_x0000_s1036" style="position:absolute" from="10104,566" to="10104,989" strokeweight="1.2pt"/>
            <v:line id="_x0000_s1035" style="position:absolute" from="10152,566" to="10152,989" strokeweight=".48pt"/>
            <v:line id="_x0000_s1034" style="position:absolute" from="10193,566" to="10193,989" strokeweight="1.92pt"/>
            <v:line id="_x0000_s1033" style="position:absolute" from="10254,566" to="10254,989" strokeweight="1.32pt"/>
            <v:line id="_x0000_s1032" style="position:absolute" from="10315,566" to="10315,989" strokeweight=".48pt"/>
            <v:line id="_x0000_s1031" style="position:absolute" from="10369,566" to="10369,989" strokeweight=".6pt"/>
            <v:line id="_x0000_s1030" style="position:absolute" from="10404,566" to="10404,989" strokeweight="1.2pt"/>
            <v:line id="_x0000_s1029" style="position:absolute" from="10478,566" to="10478,989" strokeweight="1.92pt"/>
            <v:line id="_x0000_s1028" style="position:absolute" from="10519,566" to="10519,989" strokeweight=".48pt"/>
            <v:line id="_x0000_s1027" style="position:absolute" from="10553,566" to="10553,989" strokeweight="1.2pt"/>
            <w10:wrap anchorx="page" anchory="page"/>
          </v:group>
        </w:pict>
      </w:r>
      <w:proofErr w:type="spellStart"/>
      <w:proofErr w:type="gramStart"/>
      <w:r>
        <w:rPr>
          <w:w w:val="95"/>
          <w:sz w:val="11"/>
        </w:rPr>
        <w:t>Vytiskl</w:t>
      </w:r>
      <w:proofErr w:type="spellEnd"/>
      <w:r>
        <w:rPr>
          <w:w w:val="95"/>
          <w:sz w:val="11"/>
        </w:rPr>
        <w:t>(</w:t>
      </w:r>
      <w:proofErr w:type="gramEnd"/>
      <w:r>
        <w:rPr>
          <w:w w:val="95"/>
          <w:sz w:val="11"/>
        </w:rPr>
        <w:t>a): 08.12.2020</w:t>
      </w:r>
    </w:p>
    <w:p w:rsidR="008B0CCA" w:rsidRDefault="00D9033A">
      <w:pPr>
        <w:spacing w:before="1"/>
        <w:ind w:left="169"/>
        <w:rPr>
          <w:sz w:val="11"/>
        </w:rPr>
      </w:pPr>
      <w:r>
        <w:br w:type="column"/>
      </w:r>
      <w:hyperlink r:id="rId6">
        <w:r>
          <w:rPr>
            <w:spacing w:val="-3"/>
            <w:w w:val="95"/>
            <w:sz w:val="11"/>
          </w:rPr>
          <w:t>www.money.cz</w:t>
        </w:r>
      </w:hyperlink>
    </w:p>
    <w:p w:rsidR="008B0CCA" w:rsidRDefault="00D9033A">
      <w:pPr>
        <w:spacing w:before="13"/>
        <w:ind w:left="169"/>
        <w:rPr>
          <w:sz w:val="11"/>
        </w:rPr>
      </w:pPr>
      <w:r>
        <w:br w:type="column"/>
      </w:r>
      <w:proofErr w:type="spellStart"/>
      <w:r>
        <w:rPr>
          <w:sz w:val="11"/>
        </w:rPr>
        <w:t>Strana</w:t>
      </w:r>
      <w:proofErr w:type="spellEnd"/>
      <w:r>
        <w:rPr>
          <w:sz w:val="11"/>
        </w:rPr>
        <w:t>: 1</w:t>
      </w:r>
    </w:p>
    <w:sectPr w:rsidR="008B0CCA">
      <w:type w:val="continuous"/>
      <w:pgSz w:w="11910" w:h="16840"/>
      <w:pgMar w:top="200" w:right="940" w:bottom="0" w:left="680" w:header="708" w:footer="708" w:gutter="0"/>
      <w:cols w:num="3" w:space="708" w:equalWidth="0">
        <w:col w:w="1139" w:space="3581"/>
        <w:col w:w="811" w:space="4018"/>
        <w:col w:w="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B0CCA"/>
    <w:rsid w:val="008B0CCA"/>
    <w:rsid w:val="00D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78A65B21-A188-450B-ABEB-45C50D3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 w:cs="Arial"/>
      <w:sz w:val="50"/>
      <w:szCs w:val="50"/>
    </w:rPr>
  </w:style>
  <w:style w:type="paragraph" w:styleId="Nadpis2">
    <w:name w:val="heading 2"/>
    <w:basedOn w:val="Normln"/>
    <w:uiPriority w:val="1"/>
    <w:qFormat/>
    <w:pPr>
      <w:spacing w:line="181" w:lineRule="exact"/>
      <w:outlineLvl w:val="1"/>
    </w:pPr>
    <w:rPr>
      <w:rFonts w:ascii="Calibri" w:eastAsia="Calibri" w:hAnsi="Calibri" w:cs="Calibri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llt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S3</dc:title>
  <dc:creator>Monika</dc:creator>
  <cp:lastModifiedBy>Záhorská Zuzana (IPR/Ř)</cp:lastModifiedBy>
  <cp:revision>2</cp:revision>
  <dcterms:created xsi:type="dcterms:W3CDTF">2020-12-30T10:31:00Z</dcterms:created>
  <dcterms:modified xsi:type="dcterms:W3CDTF">2020-12-30T09:32:00Z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2020-12-30T00:00:00Z</vt:filetime>
  </property>
</Properties>
</file>