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D26AC" w14:textId="77777777" w:rsidR="004E76A0" w:rsidRDefault="004E76A0" w:rsidP="00BD34C2">
      <w:pPr>
        <w:ind w:left="7080"/>
      </w:pPr>
    </w:p>
    <w:tbl>
      <w:tblPr>
        <w:tblW w:w="0" w:type="auto"/>
        <w:jc w:val="center"/>
        <w:tblLook w:val="01E0" w:firstRow="1" w:lastRow="1" w:firstColumn="1" w:lastColumn="1" w:noHBand="0" w:noVBand="0"/>
      </w:tblPr>
      <w:tblGrid>
        <w:gridCol w:w="9072"/>
      </w:tblGrid>
      <w:tr w:rsidR="004E76A0" w:rsidRPr="000B4FBB" w14:paraId="13573F20" w14:textId="77777777" w:rsidTr="009C2607">
        <w:trPr>
          <w:jc w:val="center"/>
        </w:trPr>
        <w:tc>
          <w:tcPr>
            <w:tcW w:w="9072" w:type="dxa"/>
            <w:vAlign w:val="center"/>
          </w:tcPr>
          <w:p w14:paraId="48417CA2" w14:textId="77777777" w:rsidR="004E76A0" w:rsidRPr="00000CAA" w:rsidRDefault="004E76A0" w:rsidP="00000CAA">
            <w:pPr>
              <w:pStyle w:val="Stitleofdocument"/>
              <w:widowControl w:val="0"/>
              <w:spacing w:before="0" w:after="120" w:line="312" w:lineRule="auto"/>
              <w:rPr>
                <w:rFonts w:ascii="Calibri" w:hAnsi="Calibri"/>
                <w:smallCaps/>
                <w:spacing w:val="80"/>
                <w:sz w:val="28"/>
                <w:szCs w:val="22"/>
                <w:lang w:val="cs-CZ"/>
              </w:rPr>
            </w:pPr>
            <w:r w:rsidRPr="00000CAA">
              <w:rPr>
                <w:rFonts w:ascii="Calibri" w:hAnsi="Calibri"/>
                <w:smallCaps/>
                <w:spacing w:val="80"/>
                <w:sz w:val="28"/>
                <w:szCs w:val="22"/>
                <w:lang w:val="cs-CZ"/>
              </w:rPr>
              <w:t>Smlouva o úpravě práv a povinností při dodávce a odběru elektřiny v napěťové hladině nízkého napětí</w:t>
            </w:r>
          </w:p>
        </w:tc>
      </w:tr>
      <w:tr w:rsidR="004E76A0" w:rsidRPr="000B4FBB" w14:paraId="1F0374F1" w14:textId="77777777" w:rsidTr="009C2607">
        <w:trPr>
          <w:trHeight w:val="1382"/>
          <w:jc w:val="center"/>
        </w:trPr>
        <w:tc>
          <w:tcPr>
            <w:tcW w:w="9072" w:type="dxa"/>
          </w:tcPr>
          <w:p w14:paraId="151D7429" w14:textId="77777777" w:rsidR="004E76A0" w:rsidRPr="00307F46" w:rsidRDefault="004E76A0" w:rsidP="0081427E">
            <w:pPr>
              <w:pStyle w:val="Sbyandbetween"/>
              <w:widowControl w:val="0"/>
              <w:spacing w:before="0" w:after="240" w:line="240" w:lineRule="auto"/>
              <w:rPr>
                <w:rFonts w:ascii="Calibri" w:hAnsi="Calibri" w:cs="Calibri"/>
                <w:sz w:val="22"/>
                <w:szCs w:val="22"/>
                <w:lang w:val="cs-CZ"/>
              </w:rPr>
            </w:pPr>
            <w:r w:rsidRPr="00307F46">
              <w:rPr>
                <w:rFonts w:ascii="Calibri" w:hAnsi="Calibri" w:cs="Calibri"/>
                <w:sz w:val="22"/>
                <w:szCs w:val="22"/>
                <w:lang w:val="cs-CZ"/>
              </w:rPr>
              <w:t>(dále jen „</w:t>
            </w:r>
            <w:r w:rsidRPr="00307F46">
              <w:rPr>
                <w:rFonts w:ascii="Calibri" w:hAnsi="Calibri" w:cs="Calibri"/>
                <w:b/>
                <w:sz w:val="22"/>
                <w:szCs w:val="22"/>
                <w:lang w:val="cs-CZ"/>
              </w:rPr>
              <w:t>Smlouva</w:t>
            </w:r>
            <w:r w:rsidRPr="00307F46">
              <w:rPr>
                <w:rFonts w:ascii="Calibri" w:hAnsi="Calibri" w:cs="Calibri"/>
                <w:sz w:val="22"/>
                <w:szCs w:val="22"/>
                <w:lang w:val="cs-CZ"/>
              </w:rPr>
              <w:t>“)</w:t>
            </w:r>
          </w:p>
          <w:p w14:paraId="25FE11F4" w14:textId="77777777" w:rsidR="004E76A0" w:rsidRPr="00307F46" w:rsidRDefault="004E76A0" w:rsidP="0081427E">
            <w:pPr>
              <w:pStyle w:val="Sbyandbetween"/>
              <w:widowControl w:val="0"/>
              <w:spacing w:before="0" w:after="240" w:line="240" w:lineRule="auto"/>
              <w:rPr>
                <w:rFonts w:ascii="Calibri" w:hAnsi="Calibri" w:cs="Calibri"/>
                <w:sz w:val="20"/>
                <w:szCs w:val="20"/>
                <w:lang w:val="cs-CZ"/>
              </w:rPr>
            </w:pPr>
            <w:r w:rsidRPr="00307F46">
              <w:rPr>
                <w:rFonts w:ascii="Calibri" w:hAnsi="Calibri" w:cs="Calibri"/>
                <w:sz w:val="22"/>
                <w:szCs w:val="22"/>
                <w:lang w:val="cs-CZ"/>
              </w:rPr>
              <w:t>uzavřená mezi</w:t>
            </w:r>
          </w:p>
        </w:tc>
      </w:tr>
      <w:tr w:rsidR="004E76A0" w:rsidRPr="000B4FBB" w14:paraId="1676FA54" w14:textId="77777777" w:rsidTr="009C2607">
        <w:trPr>
          <w:jc w:val="center"/>
        </w:trPr>
        <w:tc>
          <w:tcPr>
            <w:tcW w:w="9072" w:type="dxa"/>
          </w:tcPr>
          <w:p w14:paraId="62A9F6F9" w14:textId="77777777" w:rsidR="004E76A0" w:rsidRPr="00307F46" w:rsidRDefault="004E76A0" w:rsidP="0081427E">
            <w:pPr>
              <w:pStyle w:val="SSellerPurchaser"/>
              <w:widowControl w:val="0"/>
              <w:spacing w:after="240" w:line="240" w:lineRule="auto"/>
              <w:rPr>
                <w:rFonts w:ascii="Calibri" w:hAnsi="Calibri" w:cs="Calibri"/>
                <w:bCs/>
                <w:color w:val="000000"/>
                <w:szCs w:val="20"/>
                <w:lang w:val="cs-CZ"/>
              </w:rPr>
            </w:pPr>
          </w:p>
          <w:p w14:paraId="2D749BDB" w14:textId="77777777" w:rsidR="004E76A0" w:rsidRPr="00307F46" w:rsidRDefault="004E76A0" w:rsidP="0081427E">
            <w:pPr>
              <w:pStyle w:val="SSellerPurchaser"/>
              <w:widowControl w:val="0"/>
              <w:spacing w:after="240" w:line="240" w:lineRule="auto"/>
              <w:rPr>
                <w:rFonts w:ascii="Calibri" w:hAnsi="Calibri" w:cs="Calibri"/>
                <w:bCs/>
                <w:color w:val="000000"/>
                <w:szCs w:val="20"/>
                <w:lang w:val="cs-CZ"/>
              </w:rPr>
            </w:pPr>
          </w:p>
          <w:p w14:paraId="6D8BDB86" w14:textId="77777777" w:rsidR="004E76A0" w:rsidRDefault="004E76A0" w:rsidP="00C84FFA">
            <w:pPr>
              <w:pStyle w:val="SSellerPurchaser"/>
              <w:widowControl w:val="0"/>
              <w:spacing w:after="240" w:line="240" w:lineRule="auto"/>
              <w:rPr>
                <w:rFonts w:ascii="Calibri" w:hAnsi="Calibri" w:cs="Calibri"/>
                <w:bCs/>
                <w:color w:val="000000"/>
                <w:sz w:val="22"/>
                <w:szCs w:val="22"/>
                <w:lang w:val="cs-CZ"/>
              </w:rPr>
            </w:pPr>
            <w:r w:rsidRPr="00B95685">
              <w:rPr>
                <w:rFonts w:ascii="Calibri" w:hAnsi="Calibri" w:cs="Calibri"/>
                <w:bCs/>
                <w:noProof/>
                <w:color w:val="000000"/>
                <w:sz w:val="22"/>
                <w:szCs w:val="22"/>
              </w:rPr>
              <w:t>Mateřská škola, Hodonín, Sídlištní 2, příspěvková organizace</w:t>
            </w:r>
          </w:p>
          <w:p w14:paraId="2971A203" w14:textId="77777777" w:rsidR="004E76A0" w:rsidRDefault="004E76A0" w:rsidP="00557202">
            <w:pPr>
              <w:jc w:val="center"/>
              <w:rPr>
                <w:rFonts w:asciiTheme="minorHAnsi" w:hAnsiTheme="minorHAnsi"/>
                <w:b/>
                <w:sz w:val="22"/>
                <w:szCs w:val="22"/>
              </w:rPr>
            </w:pPr>
            <w:r w:rsidRPr="00557202">
              <w:rPr>
                <w:rFonts w:asciiTheme="minorHAnsi" w:hAnsiTheme="minorHAnsi" w:cs="Calibri"/>
                <w:color w:val="000000"/>
                <w:sz w:val="22"/>
                <w:szCs w:val="22"/>
              </w:rPr>
              <w:t xml:space="preserve">se sídlem </w:t>
            </w:r>
            <w:r w:rsidRPr="00B95685">
              <w:rPr>
                <w:rFonts w:asciiTheme="minorHAnsi" w:hAnsiTheme="minorHAnsi"/>
                <w:noProof/>
                <w:sz w:val="22"/>
                <w:szCs w:val="22"/>
              </w:rPr>
              <w:t>Sídlištní 3969/2, 695 04 Hodonín</w:t>
            </w:r>
          </w:p>
          <w:p w14:paraId="07610A29" w14:textId="77777777" w:rsidR="004E76A0" w:rsidRPr="00557202" w:rsidRDefault="004E76A0" w:rsidP="00557202">
            <w:pPr>
              <w:jc w:val="center"/>
              <w:rPr>
                <w:rFonts w:asciiTheme="minorHAnsi" w:hAnsiTheme="minorHAnsi"/>
                <w:b/>
                <w:sz w:val="22"/>
                <w:szCs w:val="22"/>
              </w:rPr>
            </w:pPr>
          </w:p>
          <w:p w14:paraId="30CF7BCC" w14:textId="77777777" w:rsidR="004E76A0" w:rsidRDefault="004E76A0" w:rsidP="00BA5194">
            <w:pPr>
              <w:jc w:val="center"/>
              <w:rPr>
                <w:rFonts w:ascii="Calibri" w:hAnsi="Calibri" w:cs="Calibri"/>
                <w:b/>
                <w:sz w:val="22"/>
                <w:szCs w:val="22"/>
              </w:rPr>
            </w:pPr>
            <w:r w:rsidRPr="00BA5194">
              <w:rPr>
                <w:rFonts w:ascii="Calibri" w:hAnsi="Calibri" w:cs="Calibri"/>
                <w:sz w:val="22"/>
                <w:szCs w:val="22"/>
              </w:rPr>
              <w:t xml:space="preserve">IČO: </w:t>
            </w:r>
            <w:r w:rsidRPr="00B95685">
              <w:rPr>
                <w:rFonts w:ascii="Calibri" w:hAnsi="Calibri" w:cs="Calibri"/>
                <w:noProof/>
                <w:sz w:val="22"/>
                <w:szCs w:val="22"/>
              </w:rPr>
              <w:t>71197788</w:t>
            </w:r>
            <w:r w:rsidRPr="00BA5194">
              <w:rPr>
                <w:rFonts w:ascii="Calibri" w:hAnsi="Calibri" w:cs="Calibri"/>
                <w:sz w:val="22"/>
                <w:szCs w:val="22"/>
              </w:rPr>
              <w:t xml:space="preserve">; DIČ: </w:t>
            </w:r>
            <w:r w:rsidRPr="00B95685">
              <w:rPr>
                <w:rFonts w:ascii="Calibri" w:hAnsi="Calibri" w:cs="Calibri"/>
                <w:noProof/>
                <w:sz w:val="22"/>
                <w:szCs w:val="22"/>
              </w:rPr>
              <w:t>není plátce DPH</w:t>
            </w:r>
          </w:p>
          <w:p w14:paraId="22CCFDBA" w14:textId="77777777" w:rsidR="004E76A0" w:rsidRPr="00BA5194" w:rsidRDefault="004E76A0" w:rsidP="00BA5194">
            <w:pPr>
              <w:jc w:val="center"/>
              <w:rPr>
                <w:rFonts w:ascii="Calibri" w:hAnsi="Calibri" w:cs="Calibri"/>
                <w:b/>
                <w:sz w:val="22"/>
                <w:szCs w:val="22"/>
              </w:rPr>
            </w:pPr>
          </w:p>
          <w:p w14:paraId="2D2EA063" w14:textId="77777777" w:rsidR="004E76A0" w:rsidRPr="00307F46" w:rsidRDefault="004E76A0" w:rsidP="00C84FFA">
            <w:pPr>
              <w:pStyle w:val="Sbyandbetween"/>
              <w:widowControl w:val="0"/>
              <w:spacing w:before="0" w:after="240" w:line="240" w:lineRule="auto"/>
              <w:rPr>
                <w:rFonts w:ascii="Calibri" w:hAnsi="Calibri" w:cs="Calibri"/>
                <w:bCs/>
                <w:color w:val="000000"/>
                <w:sz w:val="22"/>
                <w:szCs w:val="22"/>
                <w:lang w:val="cs-CZ"/>
              </w:rPr>
            </w:pPr>
            <w:r w:rsidRPr="00B4745F">
              <w:rPr>
                <w:rFonts w:ascii="Calibri" w:hAnsi="Calibri" w:cs="Calibri"/>
                <w:b/>
                <w:color w:val="000000"/>
                <w:sz w:val="22"/>
                <w:szCs w:val="22"/>
                <w:lang w:val="cs-CZ"/>
              </w:rPr>
              <w:t>ID</w:t>
            </w:r>
            <w:r w:rsidRPr="00307F46">
              <w:rPr>
                <w:rFonts w:ascii="Calibri" w:hAnsi="Calibri" w:cs="Calibri"/>
                <w:bCs/>
                <w:color w:val="000000"/>
                <w:sz w:val="22"/>
                <w:szCs w:val="22"/>
                <w:lang w:val="cs-CZ"/>
              </w:rPr>
              <w:t xml:space="preserve">: </w:t>
            </w:r>
            <w:r w:rsidRPr="00B95685">
              <w:rPr>
                <w:rFonts w:ascii="Calibri" w:hAnsi="Calibri" w:cs="Calibri"/>
                <w:b/>
                <w:bCs/>
                <w:noProof/>
                <w:color w:val="000000"/>
                <w:sz w:val="22"/>
                <w:szCs w:val="22"/>
              </w:rPr>
              <w:t>JM_253</w:t>
            </w:r>
          </w:p>
          <w:p w14:paraId="70CBCB4E" w14:textId="77777777" w:rsidR="004E76A0" w:rsidRPr="00307F46" w:rsidRDefault="004E76A0" w:rsidP="00C84FFA">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F01E12">
              <w:rPr>
                <w:rFonts w:ascii="Calibri" w:hAnsi="Calibri" w:cs="Calibri"/>
                <w:bCs/>
                <w:noProof/>
                <w:color w:val="000000"/>
                <w:sz w:val="22"/>
                <w:szCs w:val="22"/>
                <w:highlight w:val="black"/>
              </w:rPr>
              <w:t>Bc. Zdislavou Paulíkovou, ředitelkou</w:t>
            </w:r>
          </w:p>
          <w:p w14:paraId="55436B44" w14:textId="77777777" w:rsidR="004E76A0" w:rsidRPr="00307F46" w:rsidRDefault="004E76A0" w:rsidP="00C84FFA">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Pověřující zadavatel</w:t>
            </w:r>
            <w:r w:rsidRPr="00307F46">
              <w:rPr>
                <w:rFonts w:ascii="Calibri" w:hAnsi="Calibri" w:cs="Calibri"/>
                <w:bCs/>
                <w:color w:val="000000"/>
                <w:sz w:val="22"/>
                <w:szCs w:val="22"/>
                <w:lang w:val="cs-CZ"/>
              </w:rPr>
              <w:t>“)</w:t>
            </w:r>
          </w:p>
        </w:tc>
      </w:tr>
      <w:tr w:rsidR="004E76A0" w:rsidRPr="000B4FBB" w14:paraId="1AFF38B5" w14:textId="77777777" w:rsidTr="009C2607">
        <w:trPr>
          <w:trHeight w:val="1312"/>
          <w:jc w:val="center"/>
        </w:trPr>
        <w:tc>
          <w:tcPr>
            <w:tcW w:w="9072" w:type="dxa"/>
          </w:tcPr>
          <w:p w14:paraId="6D6E2E32" w14:textId="77777777" w:rsidR="004E76A0" w:rsidRPr="00307F46" w:rsidRDefault="004E76A0" w:rsidP="0081427E">
            <w:pPr>
              <w:pStyle w:val="Sseller"/>
              <w:widowControl w:val="0"/>
              <w:spacing w:after="240" w:line="240" w:lineRule="auto"/>
              <w:rPr>
                <w:rFonts w:ascii="Calibri" w:hAnsi="Calibri" w:cs="Calibri"/>
                <w:szCs w:val="20"/>
                <w:lang w:val="cs-CZ"/>
              </w:rPr>
            </w:pPr>
          </w:p>
          <w:p w14:paraId="36EF3185" w14:textId="77777777" w:rsidR="004E76A0" w:rsidRPr="00307F46" w:rsidRDefault="004E76A0" w:rsidP="0081427E">
            <w:pPr>
              <w:pStyle w:val="Sseller"/>
              <w:widowControl w:val="0"/>
              <w:spacing w:after="240" w:line="240" w:lineRule="auto"/>
              <w:rPr>
                <w:rFonts w:ascii="Calibri" w:hAnsi="Calibri" w:cs="Calibri"/>
                <w:b w:val="0"/>
                <w:sz w:val="22"/>
                <w:szCs w:val="20"/>
                <w:lang w:val="cs-CZ"/>
              </w:rPr>
            </w:pPr>
            <w:r w:rsidRPr="00307F46">
              <w:rPr>
                <w:rFonts w:ascii="Calibri" w:hAnsi="Calibri" w:cs="Calibri"/>
                <w:b w:val="0"/>
                <w:sz w:val="22"/>
                <w:szCs w:val="20"/>
                <w:lang w:val="cs-CZ"/>
              </w:rPr>
              <w:t>a</w:t>
            </w:r>
          </w:p>
          <w:p w14:paraId="114B90D0" w14:textId="77777777" w:rsidR="004E76A0" w:rsidRPr="00307F46" w:rsidRDefault="004E76A0" w:rsidP="0081427E">
            <w:pPr>
              <w:pStyle w:val="Sseller"/>
              <w:widowControl w:val="0"/>
              <w:spacing w:after="240" w:line="240" w:lineRule="auto"/>
              <w:rPr>
                <w:rFonts w:ascii="Calibri" w:hAnsi="Calibri" w:cs="Calibri"/>
                <w:szCs w:val="20"/>
                <w:lang w:val="cs-CZ"/>
              </w:rPr>
            </w:pPr>
          </w:p>
        </w:tc>
      </w:tr>
      <w:tr w:rsidR="004E76A0" w:rsidRPr="000B4FBB" w14:paraId="0F8195A3" w14:textId="77777777" w:rsidTr="009C2607">
        <w:trPr>
          <w:jc w:val="center"/>
        </w:trPr>
        <w:tc>
          <w:tcPr>
            <w:tcW w:w="9072" w:type="dxa"/>
          </w:tcPr>
          <w:p w14:paraId="4C2F339F" w14:textId="77777777" w:rsidR="004E76A0" w:rsidRPr="00307F46" w:rsidRDefault="004E76A0" w:rsidP="003A2514">
            <w:pPr>
              <w:pStyle w:val="SSellerPurchaser"/>
              <w:widowControl w:val="0"/>
              <w:spacing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CEJIZA, s.r.o. </w:t>
            </w:r>
          </w:p>
          <w:p w14:paraId="49DC399F" w14:textId="77777777" w:rsidR="004E76A0" w:rsidRDefault="004E76A0"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se sídlem Brno, Žerotínovo náměstí 449/3, PSČ 602 00</w:t>
            </w:r>
          </w:p>
          <w:p w14:paraId="209B60F4" w14:textId="77777777" w:rsidR="004E76A0" w:rsidRPr="00307F46" w:rsidRDefault="004E76A0" w:rsidP="003A2514">
            <w:pPr>
              <w:pStyle w:val="SSellerPurchaser"/>
              <w:widowControl w:val="0"/>
              <w:spacing w:after="240" w:line="240" w:lineRule="auto"/>
              <w:rPr>
                <w:rFonts w:ascii="Calibri" w:hAnsi="Calibri" w:cs="Calibri"/>
                <w:b w:val="0"/>
                <w:bCs/>
                <w:color w:val="000000"/>
                <w:sz w:val="22"/>
                <w:szCs w:val="22"/>
                <w:lang w:val="cs-CZ"/>
              </w:rPr>
            </w:pPr>
            <w:r>
              <w:rPr>
                <w:rFonts w:ascii="Calibri" w:hAnsi="Calibri" w:cs="Calibri"/>
                <w:b w:val="0"/>
                <w:bCs/>
                <w:color w:val="000000"/>
                <w:sz w:val="22"/>
                <w:szCs w:val="22"/>
                <w:lang w:val="cs-CZ"/>
              </w:rPr>
              <w:t>adresa pro doručování: Údolní 532/76, Brno 602 00 Brno</w:t>
            </w:r>
          </w:p>
          <w:p w14:paraId="03E34277" w14:textId="77777777" w:rsidR="004E76A0" w:rsidRPr="00307F46" w:rsidRDefault="004E76A0"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IČO: 28353242, DIČ: CZ28353242,</w:t>
            </w:r>
          </w:p>
          <w:p w14:paraId="40799032" w14:textId="77777777" w:rsidR="004E76A0" w:rsidRPr="00307F46" w:rsidRDefault="004E76A0"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zapsaná v obch. rejstříku vedeném Krajským soudem v Brně pod sp. zn. C 63163</w:t>
            </w:r>
          </w:p>
          <w:p w14:paraId="129D9426" w14:textId="77777777" w:rsidR="004E76A0" w:rsidRPr="00307F46" w:rsidRDefault="004E76A0"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zastoupená </w:t>
            </w:r>
            <w:r w:rsidRPr="00F01E12">
              <w:rPr>
                <w:rFonts w:ascii="Calibri" w:hAnsi="Calibri" w:cs="Calibri"/>
                <w:bCs/>
                <w:color w:val="000000"/>
                <w:sz w:val="22"/>
                <w:szCs w:val="22"/>
                <w:highlight w:val="black"/>
                <w:lang w:val="cs-CZ"/>
              </w:rPr>
              <w:t>Mgr. Libuší Podolovou, jednatelkou</w:t>
            </w:r>
          </w:p>
          <w:p w14:paraId="4249424F" w14:textId="77777777" w:rsidR="004E76A0" w:rsidRPr="00307F46" w:rsidRDefault="004E76A0" w:rsidP="003A2514">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Centrální zadavatel</w:t>
            </w:r>
            <w:r w:rsidRPr="00307F46">
              <w:rPr>
                <w:rFonts w:ascii="Calibri" w:hAnsi="Calibri" w:cs="Calibri"/>
                <w:bCs/>
                <w:color w:val="000000"/>
                <w:sz w:val="22"/>
                <w:szCs w:val="22"/>
                <w:lang w:val="cs-CZ"/>
              </w:rPr>
              <w:t>“)</w:t>
            </w:r>
          </w:p>
        </w:tc>
      </w:tr>
      <w:tr w:rsidR="004E76A0" w:rsidRPr="000B4FBB" w14:paraId="41C9173B" w14:textId="77777777" w:rsidTr="009C2607">
        <w:trPr>
          <w:trHeight w:val="1133"/>
          <w:jc w:val="center"/>
        </w:trPr>
        <w:tc>
          <w:tcPr>
            <w:tcW w:w="9072" w:type="dxa"/>
          </w:tcPr>
          <w:p w14:paraId="795645E2" w14:textId="77777777" w:rsidR="004E76A0" w:rsidRPr="00307F46" w:rsidRDefault="004E76A0" w:rsidP="0081427E">
            <w:pPr>
              <w:pStyle w:val="Sbyandbetween"/>
              <w:widowControl w:val="0"/>
              <w:spacing w:before="0" w:after="240" w:line="240" w:lineRule="auto"/>
              <w:rPr>
                <w:rFonts w:ascii="Calibri" w:hAnsi="Calibri" w:cs="Calibri"/>
                <w:sz w:val="20"/>
                <w:szCs w:val="20"/>
                <w:lang w:val="cs-CZ"/>
              </w:rPr>
            </w:pPr>
          </w:p>
          <w:p w14:paraId="7DC3EDBA" w14:textId="77777777" w:rsidR="004E76A0" w:rsidRPr="00307F46" w:rsidRDefault="004E76A0" w:rsidP="0081427E">
            <w:pPr>
              <w:pStyle w:val="Sbyandbetween"/>
              <w:widowControl w:val="0"/>
              <w:spacing w:before="0" w:after="240" w:line="240" w:lineRule="auto"/>
              <w:rPr>
                <w:rFonts w:ascii="Calibri" w:hAnsi="Calibri" w:cs="Calibri"/>
                <w:sz w:val="22"/>
                <w:szCs w:val="20"/>
                <w:lang w:val="cs-CZ"/>
              </w:rPr>
            </w:pPr>
            <w:r w:rsidRPr="00307F46">
              <w:rPr>
                <w:rFonts w:ascii="Calibri" w:hAnsi="Calibri" w:cs="Calibri"/>
                <w:sz w:val="22"/>
                <w:szCs w:val="20"/>
                <w:lang w:val="cs-CZ"/>
              </w:rPr>
              <w:t>(</w:t>
            </w:r>
            <w:r w:rsidRPr="00307F46">
              <w:rPr>
                <w:rFonts w:ascii="Calibri" w:hAnsi="Calibri" w:cs="Calibri"/>
                <w:bCs/>
                <w:color w:val="000000"/>
                <w:sz w:val="22"/>
                <w:szCs w:val="20"/>
                <w:lang w:val="cs-CZ"/>
              </w:rPr>
              <w:t>Pověřující zadavatel</w:t>
            </w:r>
            <w:r w:rsidRPr="00307F46">
              <w:rPr>
                <w:rFonts w:ascii="Calibri" w:hAnsi="Calibri" w:cs="Calibri"/>
                <w:sz w:val="22"/>
                <w:szCs w:val="20"/>
                <w:lang w:val="cs-CZ"/>
              </w:rPr>
              <w:t xml:space="preserve"> a Centrální zadavatel společně též jako „</w:t>
            </w:r>
            <w:r w:rsidRPr="00307F46">
              <w:rPr>
                <w:rFonts w:ascii="Calibri" w:hAnsi="Calibri" w:cs="Calibri"/>
                <w:b/>
                <w:sz w:val="22"/>
                <w:szCs w:val="20"/>
                <w:lang w:val="cs-CZ"/>
              </w:rPr>
              <w:t>Smluvní strany</w:t>
            </w:r>
            <w:r w:rsidRPr="00307F46">
              <w:rPr>
                <w:rFonts w:ascii="Calibri" w:hAnsi="Calibri" w:cs="Calibri"/>
                <w:sz w:val="22"/>
                <w:szCs w:val="20"/>
                <w:lang w:val="cs-CZ"/>
              </w:rPr>
              <w:t>“)</w:t>
            </w:r>
          </w:p>
          <w:p w14:paraId="6083F7DF" w14:textId="77777777" w:rsidR="004E76A0" w:rsidRPr="00307F46" w:rsidRDefault="004E76A0" w:rsidP="0081427E">
            <w:pPr>
              <w:pStyle w:val="Sbyandbetween"/>
              <w:widowControl w:val="0"/>
              <w:spacing w:before="0" w:after="240" w:line="240" w:lineRule="auto"/>
              <w:rPr>
                <w:rFonts w:ascii="Calibri" w:hAnsi="Calibri" w:cs="Calibri"/>
                <w:sz w:val="20"/>
                <w:szCs w:val="20"/>
                <w:lang w:val="cs-CZ"/>
              </w:rPr>
            </w:pPr>
          </w:p>
        </w:tc>
      </w:tr>
    </w:tbl>
    <w:p w14:paraId="5A8CF784" w14:textId="77777777" w:rsidR="004E76A0" w:rsidRPr="00663073" w:rsidRDefault="004E76A0"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0B4FBB">
        <w:rPr>
          <w:lang w:val="cs-CZ"/>
        </w:rPr>
        <w:br w:type="page"/>
      </w:r>
      <w:r w:rsidRPr="00663073">
        <w:rPr>
          <w:rFonts w:ascii="Calibri" w:hAnsi="Calibri" w:cs="Calibri"/>
          <w:sz w:val="22"/>
          <w:szCs w:val="22"/>
          <w:lang w:val="cs-CZ"/>
        </w:rPr>
        <w:lastRenderedPageBreak/>
        <w:t>Úvodní ujednání</w:t>
      </w:r>
    </w:p>
    <w:p w14:paraId="6D006EEC" w14:textId="77777777" w:rsidR="004E76A0" w:rsidRPr="00663073" w:rsidRDefault="004E76A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663073">
        <w:rPr>
          <w:rFonts w:ascii="Calibri" w:hAnsi="Calibri" w:cs="Calibri"/>
          <w:sz w:val="22"/>
          <w:szCs w:val="22"/>
          <w:lang w:val="cs-CZ"/>
        </w:rPr>
        <w:t xml:space="preserve">Centrální zadavatel uzavřel s obchodní </w:t>
      </w:r>
      <w:r w:rsidRPr="00BD402B">
        <w:rPr>
          <w:rFonts w:ascii="Calibri" w:hAnsi="Calibri" w:cs="Calibri"/>
          <w:sz w:val="22"/>
          <w:szCs w:val="22"/>
          <w:lang w:val="cs-CZ"/>
        </w:rPr>
        <w:t xml:space="preserve">společností </w:t>
      </w:r>
      <w:r>
        <w:rPr>
          <w:rFonts w:ascii="Calibri" w:hAnsi="Calibri" w:cs="Calibri"/>
          <w:sz w:val="22"/>
          <w:szCs w:val="22"/>
          <w:lang w:val="cs-CZ"/>
        </w:rPr>
        <w:t>Lumius, spol. s r.o</w:t>
      </w:r>
      <w:r w:rsidRPr="00BD402B">
        <w:rPr>
          <w:rFonts w:ascii="Calibri" w:hAnsi="Calibri" w:cs="Calibri"/>
          <w:sz w:val="22"/>
          <w:szCs w:val="22"/>
          <w:lang w:val="cs-CZ"/>
        </w:rPr>
        <w:t xml:space="preserve">., IČO: </w:t>
      </w:r>
      <w:r>
        <w:rPr>
          <w:rFonts w:ascii="Calibri" w:hAnsi="Calibri" w:cs="Calibri"/>
          <w:sz w:val="22"/>
          <w:szCs w:val="22"/>
          <w:lang w:val="cs-CZ"/>
        </w:rPr>
        <w:t>25911945</w:t>
      </w:r>
      <w:r w:rsidRPr="00BD402B">
        <w:rPr>
          <w:rFonts w:ascii="Calibri" w:hAnsi="Calibri" w:cs="Calibri"/>
          <w:sz w:val="22"/>
          <w:szCs w:val="22"/>
          <w:lang w:val="cs-CZ"/>
        </w:rPr>
        <w:t xml:space="preserve">, se sídlem </w:t>
      </w:r>
      <w:r>
        <w:rPr>
          <w:rFonts w:ascii="Calibri" w:hAnsi="Calibri" w:cs="Calibri"/>
          <w:sz w:val="22"/>
          <w:szCs w:val="22"/>
          <w:lang w:val="cs-CZ"/>
        </w:rPr>
        <w:t>Horní 700, 739 25 Sviadnov</w:t>
      </w:r>
      <w:r w:rsidRPr="00BD402B">
        <w:rPr>
          <w:rFonts w:ascii="Calibri" w:hAnsi="Calibri" w:cs="Calibri"/>
          <w:sz w:val="22"/>
          <w:szCs w:val="22"/>
          <w:lang w:val="cs-CZ"/>
        </w:rPr>
        <w:t xml:space="preserve">, zapsanou v obchodním rejstříku vedeném u Krajského soudu </w:t>
      </w:r>
      <w:r>
        <w:rPr>
          <w:rFonts w:ascii="Calibri" w:hAnsi="Calibri" w:cs="Calibri"/>
          <w:sz w:val="22"/>
          <w:szCs w:val="22"/>
          <w:lang w:val="cs-CZ"/>
        </w:rPr>
        <w:br/>
      </w:r>
      <w:r w:rsidRPr="00BD402B">
        <w:rPr>
          <w:rFonts w:ascii="Calibri" w:hAnsi="Calibri" w:cs="Calibri"/>
          <w:sz w:val="22"/>
          <w:szCs w:val="22"/>
          <w:lang w:val="cs-CZ"/>
        </w:rPr>
        <w:t xml:space="preserve">v </w:t>
      </w:r>
      <w:r>
        <w:rPr>
          <w:rFonts w:ascii="Calibri" w:hAnsi="Calibri" w:cs="Calibri"/>
          <w:sz w:val="22"/>
          <w:szCs w:val="22"/>
          <w:lang w:val="cs-CZ"/>
        </w:rPr>
        <w:t>Ostravě</w:t>
      </w:r>
      <w:r w:rsidRPr="00BD402B">
        <w:rPr>
          <w:rFonts w:ascii="Calibri" w:hAnsi="Calibri" w:cs="Calibri"/>
          <w:sz w:val="22"/>
          <w:szCs w:val="22"/>
          <w:lang w:val="cs-CZ"/>
        </w:rPr>
        <w:t xml:space="preserve"> pod sp. zn. </w:t>
      </w:r>
      <w:r>
        <w:rPr>
          <w:rFonts w:ascii="Calibri" w:hAnsi="Calibri" w:cs="Calibri"/>
          <w:sz w:val="22"/>
          <w:szCs w:val="22"/>
          <w:lang w:val="cs-CZ"/>
        </w:rPr>
        <w:t>C 27060</w:t>
      </w:r>
      <w:r w:rsidRPr="00BD402B">
        <w:rPr>
          <w:rFonts w:ascii="Calibri" w:hAnsi="Calibri" w:cs="Calibri"/>
          <w:sz w:val="22"/>
          <w:szCs w:val="22"/>
          <w:lang w:val="cs-CZ"/>
        </w:rPr>
        <w:t xml:space="preserve"> </w:t>
      </w:r>
      <w:r w:rsidRPr="00663073">
        <w:rPr>
          <w:rFonts w:ascii="Calibri" w:hAnsi="Calibri" w:cs="Calibri"/>
          <w:sz w:val="22"/>
          <w:szCs w:val="22"/>
          <w:lang w:val="cs-CZ"/>
        </w:rPr>
        <w:t xml:space="preserve"> (dále jen „</w:t>
      </w:r>
      <w:r w:rsidRPr="00663073">
        <w:rPr>
          <w:rFonts w:ascii="Calibri" w:hAnsi="Calibri" w:cs="Calibri"/>
          <w:b/>
          <w:sz w:val="22"/>
          <w:szCs w:val="22"/>
          <w:lang w:val="cs-CZ"/>
        </w:rPr>
        <w:t>Dodavatel</w:t>
      </w:r>
      <w:r w:rsidRPr="00663073">
        <w:rPr>
          <w:rFonts w:ascii="Calibri" w:hAnsi="Calibri" w:cs="Calibri"/>
          <w:sz w:val="22"/>
          <w:szCs w:val="22"/>
          <w:lang w:val="cs-CZ"/>
        </w:rPr>
        <w:t xml:space="preserve">“) smlouvu o sdružených službách dodávky elektřiny v podobě Závěrkového listu č. </w:t>
      </w:r>
      <w:r w:rsidRPr="008E4DB1">
        <w:rPr>
          <w:rFonts w:ascii="Calibri" w:hAnsi="Calibri"/>
          <w:sz w:val="22"/>
        </w:rPr>
        <w:t>EL-</w:t>
      </w:r>
      <w:r w:rsidRPr="000F3926">
        <w:rPr>
          <w:rFonts w:ascii="Calibri" w:hAnsi="Calibri" w:cs="Calibri"/>
          <w:sz w:val="22"/>
          <w:szCs w:val="22"/>
        </w:rPr>
        <w:t>20200130-1712</w:t>
      </w:r>
      <w:r w:rsidRPr="008E4DB1">
        <w:rPr>
          <w:rFonts w:ascii="Calibri" w:hAnsi="Calibri"/>
          <w:sz w:val="22"/>
        </w:rPr>
        <w:t>-1</w:t>
      </w:r>
      <w:r w:rsidRPr="00663073">
        <w:rPr>
          <w:rFonts w:ascii="Calibri" w:hAnsi="Calibri" w:cs="Calibri"/>
          <w:sz w:val="22"/>
          <w:szCs w:val="22"/>
          <w:lang w:val="cs-CZ"/>
        </w:rPr>
        <w:t xml:space="preserve"> (dále jen „</w:t>
      </w:r>
      <w:r w:rsidRPr="00663073">
        <w:rPr>
          <w:rFonts w:ascii="Calibri" w:hAnsi="Calibri" w:cs="Calibri"/>
          <w:b/>
          <w:sz w:val="22"/>
          <w:szCs w:val="22"/>
          <w:lang w:val="cs-CZ"/>
        </w:rPr>
        <w:t>SSDE</w:t>
      </w:r>
      <w:r w:rsidRPr="00663073">
        <w:rPr>
          <w:rFonts w:ascii="Calibri" w:hAnsi="Calibri" w:cs="Calibri"/>
          <w:sz w:val="22"/>
          <w:szCs w:val="22"/>
          <w:lang w:val="cs-CZ"/>
        </w:rPr>
        <w:t xml:space="preserve">“), na jejímž základě vznikl Dodavateli závazek dodávat Centrálnímu zadavateli do odběrných míst elektřinu, poskytovat na vlastní jméno a na vlastní </w:t>
      </w:r>
      <w:r w:rsidRPr="00663073">
        <w:rPr>
          <w:rFonts w:ascii="Calibri" w:hAnsi="Calibri" w:cs="Calibri"/>
          <w:iCs/>
          <w:sz w:val="22"/>
          <w:szCs w:val="22"/>
          <w:lang w:val="cs-CZ"/>
        </w:rPr>
        <w:t xml:space="preserve">účet </w:t>
      </w:r>
      <w:r w:rsidRPr="00663073">
        <w:rPr>
          <w:rFonts w:ascii="Calibri" w:hAnsi="Calibri" w:cs="Calibri"/>
          <w:sz w:val="22"/>
          <w:szCs w:val="22"/>
          <w:lang w:val="cs-CZ"/>
        </w:rPr>
        <w:t>distribuci elektřiny a systémové služby v odběrných místech a poskytovat Centrálnímu zadavateli další plnění dle SSDE.</w:t>
      </w:r>
    </w:p>
    <w:p w14:paraId="44AC4A1F" w14:textId="77777777" w:rsidR="004E76A0" w:rsidRPr="00862240" w:rsidRDefault="004E76A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862240">
        <w:rPr>
          <w:rFonts w:ascii="Calibri" w:hAnsi="Calibri" w:cs="Calibri"/>
          <w:sz w:val="22"/>
          <w:szCs w:val="22"/>
          <w:lang w:val="cs-CZ"/>
        </w:rPr>
        <w:t xml:space="preserve">SSDE je uzavřena na základě výsledků zadávacího řízení veřejné zakázky s názvem </w:t>
      </w:r>
      <w:r w:rsidRPr="00862240">
        <w:rPr>
          <w:rFonts w:ascii="Calibri" w:hAnsi="Calibri" w:cs="Calibri"/>
          <w:b/>
          <w:sz w:val="22"/>
          <w:szCs w:val="22"/>
          <w:lang w:val="cs-CZ"/>
        </w:rPr>
        <w:t>„</w:t>
      </w:r>
      <w:proofErr w:type="spellStart"/>
      <w:r w:rsidRPr="008E4DB1">
        <w:rPr>
          <w:rFonts w:ascii="Calibri" w:hAnsi="Calibri"/>
          <w:b/>
          <w:sz w:val="22"/>
        </w:rPr>
        <w:t>Centrální</w:t>
      </w:r>
      <w:proofErr w:type="spellEnd"/>
      <w:r w:rsidRPr="008E4DB1">
        <w:rPr>
          <w:rFonts w:ascii="Calibri" w:hAnsi="Calibri"/>
          <w:b/>
          <w:sz w:val="22"/>
        </w:rPr>
        <w:t xml:space="preserve"> </w:t>
      </w:r>
      <w:proofErr w:type="spellStart"/>
      <w:r w:rsidRPr="008E4DB1">
        <w:rPr>
          <w:rFonts w:ascii="Calibri" w:hAnsi="Calibri"/>
          <w:b/>
          <w:sz w:val="22"/>
        </w:rPr>
        <w:t>dodávka</w:t>
      </w:r>
      <w:proofErr w:type="spellEnd"/>
      <w:r w:rsidRPr="008E4DB1">
        <w:rPr>
          <w:rFonts w:ascii="Calibri" w:hAnsi="Calibri"/>
          <w:b/>
          <w:sz w:val="22"/>
        </w:rPr>
        <w:t xml:space="preserve"> </w:t>
      </w:r>
      <w:proofErr w:type="spellStart"/>
      <w:r w:rsidRPr="008E4DB1">
        <w:rPr>
          <w:rFonts w:ascii="Calibri" w:hAnsi="Calibri"/>
          <w:b/>
          <w:sz w:val="22"/>
        </w:rPr>
        <w:t>elektrické</w:t>
      </w:r>
      <w:proofErr w:type="spellEnd"/>
      <w:r w:rsidRPr="008E4DB1">
        <w:rPr>
          <w:rFonts w:ascii="Calibri" w:hAnsi="Calibri"/>
          <w:b/>
          <w:sz w:val="22"/>
        </w:rPr>
        <w:t xml:space="preserve"> </w:t>
      </w:r>
      <w:proofErr w:type="spellStart"/>
      <w:r w:rsidRPr="008E4DB1">
        <w:rPr>
          <w:rFonts w:ascii="Calibri" w:hAnsi="Calibri"/>
          <w:b/>
          <w:sz w:val="22"/>
        </w:rPr>
        <w:t>energie</w:t>
      </w:r>
      <w:proofErr w:type="spellEnd"/>
      <w:r w:rsidRPr="008E4DB1">
        <w:rPr>
          <w:rFonts w:ascii="Calibri" w:hAnsi="Calibri"/>
          <w:b/>
          <w:sz w:val="22"/>
        </w:rPr>
        <w:t xml:space="preserve"> pro </w:t>
      </w:r>
      <w:proofErr w:type="spellStart"/>
      <w:r w:rsidRPr="008E4DB1">
        <w:rPr>
          <w:rFonts w:ascii="Calibri" w:hAnsi="Calibri"/>
          <w:b/>
          <w:sz w:val="22"/>
        </w:rPr>
        <w:t>Jihomoravský</w:t>
      </w:r>
      <w:proofErr w:type="spellEnd"/>
      <w:r w:rsidRPr="008E4DB1">
        <w:rPr>
          <w:rFonts w:ascii="Calibri" w:hAnsi="Calibri"/>
          <w:b/>
          <w:sz w:val="22"/>
        </w:rPr>
        <w:t xml:space="preserve"> </w:t>
      </w:r>
      <w:proofErr w:type="spellStart"/>
      <w:r w:rsidRPr="008E4DB1">
        <w:rPr>
          <w:rFonts w:ascii="Calibri" w:hAnsi="Calibri"/>
          <w:b/>
          <w:sz w:val="22"/>
        </w:rPr>
        <w:t>kraj</w:t>
      </w:r>
      <w:proofErr w:type="spellEnd"/>
      <w:r w:rsidRPr="008E4DB1">
        <w:rPr>
          <w:rFonts w:ascii="Calibri" w:hAnsi="Calibri"/>
          <w:b/>
          <w:sz w:val="22"/>
        </w:rPr>
        <w:t xml:space="preserve"> a pro </w:t>
      </w:r>
      <w:proofErr w:type="spellStart"/>
      <w:r w:rsidRPr="008E4DB1">
        <w:rPr>
          <w:rFonts w:ascii="Calibri" w:hAnsi="Calibri"/>
          <w:b/>
          <w:sz w:val="22"/>
        </w:rPr>
        <w:t>příspěvkové</w:t>
      </w:r>
      <w:proofErr w:type="spellEnd"/>
      <w:r w:rsidRPr="008E4DB1">
        <w:rPr>
          <w:rFonts w:ascii="Calibri" w:hAnsi="Calibri"/>
          <w:b/>
          <w:sz w:val="22"/>
        </w:rPr>
        <w:t xml:space="preserve"> </w:t>
      </w:r>
      <w:proofErr w:type="spellStart"/>
      <w:r w:rsidRPr="008E4DB1">
        <w:rPr>
          <w:rFonts w:ascii="Calibri" w:hAnsi="Calibri"/>
          <w:b/>
          <w:sz w:val="22"/>
        </w:rPr>
        <w:t>organizace</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proofErr w:type="spellStart"/>
      <w:r w:rsidRPr="008E4DB1">
        <w:rPr>
          <w:rFonts w:ascii="Calibri" w:hAnsi="Calibri"/>
          <w:b/>
          <w:sz w:val="22"/>
        </w:rPr>
        <w:t>případně</w:t>
      </w:r>
      <w:proofErr w:type="spellEnd"/>
      <w:r w:rsidRPr="008E4DB1">
        <w:rPr>
          <w:rFonts w:ascii="Calibri" w:hAnsi="Calibri"/>
          <w:b/>
          <w:sz w:val="22"/>
        </w:rPr>
        <w:t xml:space="preserve"> pro </w:t>
      </w:r>
      <w:proofErr w:type="spellStart"/>
      <w:r w:rsidRPr="008E4DB1">
        <w:rPr>
          <w:rFonts w:ascii="Calibri" w:hAnsi="Calibri"/>
          <w:b/>
          <w:sz w:val="22"/>
        </w:rPr>
        <w:t>další</w:t>
      </w:r>
      <w:proofErr w:type="spellEnd"/>
      <w:r w:rsidRPr="008E4DB1">
        <w:rPr>
          <w:rFonts w:ascii="Calibri" w:hAnsi="Calibri"/>
          <w:b/>
          <w:sz w:val="22"/>
        </w:rPr>
        <w:t xml:space="preserve"> </w:t>
      </w:r>
      <w:proofErr w:type="spellStart"/>
      <w:r w:rsidRPr="008E4DB1">
        <w:rPr>
          <w:rFonts w:ascii="Calibri" w:hAnsi="Calibri"/>
          <w:b/>
          <w:sz w:val="22"/>
        </w:rPr>
        <w:t>právnické</w:t>
      </w:r>
      <w:proofErr w:type="spellEnd"/>
      <w:r w:rsidRPr="008E4DB1">
        <w:rPr>
          <w:rFonts w:ascii="Calibri" w:hAnsi="Calibri"/>
          <w:b/>
          <w:sz w:val="22"/>
        </w:rPr>
        <w:t xml:space="preserve"> </w:t>
      </w:r>
      <w:proofErr w:type="spellStart"/>
      <w:r w:rsidRPr="008E4DB1">
        <w:rPr>
          <w:rFonts w:ascii="Calibri" w:hAnsi="Calibri"/>
          <w:b/>
          <w:sz w:val="22"/>
        </w:rPr>
        <w:t>osoby</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r>
        <w:rPr>
          <w:rFonts w:ascii="Calibri" w:hAnsi="Calibri"/>
          <w:b/>
          <w:sz w:val="22"/>
        </w:rPr>
        <w:t xml:space="preserve">na </w:t>
      </w:r>
      <w:proofErr w:type="spellStart"/>
      <w:r>
        <w:rPr>
          <w:rFonts w:ascii="Calibri" w:hAnsi="Calibri"/>
          <w:b/>
          <w:sz w:val="22"/>
        </w:rPr>
        <w:t>rok</w:t>
      </w:r>
      <w:proofErr w:type="spellEnd"/>
      <w:r>
        <w:rPr>
          <w:rFonts w:ascii="Calibri" w:hAnsi="Calibri"/>
          <w:b/>
          <w:sz w:val="22"/>
        </w:rPr>
        <w:t xml:space="preserve"> </w:t>
      </w:r>
      <w:r w:rsidRPr="000F3926">
        <w:rPr>
          <w:rFonts w:ascii="Calibri" w:hAnsi="Calibri" w:cs="Calibri"/>
          <w:b/>
          <w:bCs/>
          <w:sz w:val="22"/>
          <w:szCs w:val="22"/>
        </w:rPr>
        <w:t>2021</w:t>
      </w:r>
      <w:r w:rsidRPr="00862240">
        <w:rPr>
          <w:rFonts w:ascii="Calibri" w:hAnsi="Calibri" w:cs="Calibri"/>
          <w:b/>
          <w:sz w:val="22"/>
          <w:szCs w:val="22"/>
          <w:lang w:val="cs-CZ"/>
        </w:rPr>
        <w:t xml:space="preserve">“ </w:t>
      </w:r>
      <w:r w:rsidRPr="00862240">
        <w:rPr>
          <w:rFonts w:ascii="Calibri" w:hAnsi="Calibri" w:cs="Calibri"/>
          <w:sz w:val="22"/>
          <w:szCs w:val="22"/>
          <w:lang w:val="cs-CZ"/>
        </w:rPr>
        <w:t>(dále jen „</w:t>
      </w:r>
      <w:r w:rsidRPr="00862240">
        <w:rPr>
          <w:rFonts w:ascii="Calibri" w:hAnsi="Calibri" w:cs="Calibri"/>
          <w:b/>
          <w:sz w:val="22"/>
          <w:szCs w:val="22"/>
          <w:lang w:val="cs-CZ"/>
        </w:rPr>
        <w:t>Veřejná zakázka</w:t>
      </w:r>
      <w:r w:rsidRPr="00862240">
        <w:rPr>
          <w:rFonts w:ascii="Calibri" w:hAnsi="Calibri" w:cs="Calibri"/>
          <w:sz w:val="22"/>
          <w:szCs w:val="22"/>
          <w:lang w:val="cs-CZ"/>
        </w:rPr>
        <w:t xml:space="preserve">“).  Veřejná zakázka byla zadána formou jednacího řízení bez uveřejnění dle § 64 pism. c) zákona č. 134/2016 Sb., o zadávání veřejných zakázek, </w:t>
      </w:r>
      <w:r>
        <w:rPr>
          <w:rFonts w:ascii="Calibri" w:hAnsi="Calibri" w:cs="Calibri"/>
          <w:sz w:val="22"/>
          <w:szCs w:val="22"/>
          <w:lang w:val="cs-CZ"/>
        </w:rPr>
        <w:br/>
      </w:r>
      <w:r w:rsidRPr="00862240">
        <w:rPr>
          <w:rFonts w:ascii="Calibri" w:hAnsi="Calibri" w:cs="Calibri"/>
          <w:sz w:val="22"/>
          <w:szCs w:val="22"/>
          <w:lang w:val="cs-CZ"/>
        </w:rPr>
        <w:t xml:space="preserve">(dále jen </w:t>
      </w:r>
      <w:r w:rsidRPr="00862240">
        <w:rPr>
          <w:rFonts w:ascii="Calibri" w:hAnsi="Calibri" w:cs="Calibri"/>
          <w:b/>
          <w:sz w:val="22"/>
          <w:szCs w:val="22"/>
          <w:lang w:val="cs-CZ"/>
        </w:rPr>
        <w:t>„Zákon o zadávání veřejných zakázek“</w:t>
      </w:r>
      <w:r w:rsidRPr="00862240">
        <w:rPr>
          <w:rFonts w:ascii="Calibri" w:hAnsi="Calibri" w:cs="Calibri"/>
          <w:sz w:val="22"/>
          <w:szCs w:val="22"/>
          <w:lang w:val="cs-CZ"/>
        </w:rPr>
        <w:t>), a to nákupem elektřiny na burzovním trhu (dále jen „</w:t>
      </w:r>
      <w:r w:rsidRPr="00862240">
        <w:rPr>
          <w:rFonts w:ascii="Calibri" w:hAnsi="Calibri" w:cs="Calibri"/>
          <w:b/>
          <w:sz w:val="22"/>
          <w:szCs w:val="22"/>
          <w:lang w:val="cs-CZ"/>
        </w:rPr>
        <w:t>Zadávací řízení</w:t>
      </w:r>
      <w:r w:rsidRPr="00862240">
        <w:rPr>
          <w:rFonts w:ascii="Calibri" w:hAnsi="Calibri" w:cs="Calibri"/>
          <w:sz w:val="22"/>
          <w:szCs w:val="22"/>
          <w:lang w:val="cs-CZ"/>
        </w:rPr>
        <w:t xml:space="preserve">“) </w:t>
      </w:r>
      <w:r>
        <w:rPr>
          <w:rFonts w:ascii="Calibri" w:hAnsi="Calibri" w:cs="Calibri"/>
          <w:sz w:val="22"/>
          <w:szCs w:val="22"/>
          <w:lang w:val="cs-CZ"/>
        </w:rPr>
        <w:t>o</w:t>
      </w:r>
      <w:r w:rsidRPr="00862240">
        <w:rPr>
          <w:rFonts w:ascii="Calibri" w:hAnsi="Calibri" w:cs="Calibri"/>
          <w:sz w:val="22"/>
          <w:szCs w:val="22"/>
          <w:lang w:val="cs-CZ"/>
        </w:rPr>
        <w:t xml:space="preserve">rganizovaném Českomoravskou komoditní burzou Kladno, </w:t>
      </w:r>
      <w:r>
        <w:rPr>
          <w:rFonts w:ascii="Calibri" w:hAnsi="Calibri" w:cs="Calibri"/>
          <w:sz w:val="22"/>
          <w:szCs w:val="22"/>
          <w:lang w:val="cs-CZ"/>
        </w:rPr>
        <w:br/>
      </w:r>
      <w:r w:rsidRPr="00862240">
        <w:rPr>
          <w:rFonts w:ascii="Calibri" w:hAnsi="Calibri" w:cs="Calibri"/>
          <w:sz w:val="22"/>
          <w:szCs w:val="22"/>
          <w:lang w:val="cs-CZ"/>
        </w:rPr>
        <w:t xml:space="preserve">se sídlem náměstí Sítná 3127, Kročehlavy, 272 01 Kladno, IČO: 49546392 (dále jen </w:t>
      </w:r>
      <w:r w:rsidRPr="00862240">
        <w:rPr>
          <w:rFonts w:ascii="Calibri" w:hAnsi="Calibri" w:cs="Calibri"/>
          <w:b/>
          <w:sz w:val="22"/>
          <w:szCs w:val="22"/>
          <w:lang w:val="cs-CZ"/>
        </w:rPr>
        <w:t>„ČMKBK“</w:t>
      </w:r>
      <w:r w:rsidRPr="00862240">
        <w:rPr>
          <w:rFonts w:ascii="Calibri" w:hAnsi="Calibri" w:cs="Calibri"/>
          <w:sz w:val="22"/>
          <w:szCs w:val="22"/>
          <w:lang w:val="cs-CZ"/>
        </w:rPr>
        <w:t>) dle zákona</w:t>
      </w:r>
      <w:r>
        <w:rPr>
          <w:rFonts w:ascii="Calibri" w:hAnsi="Calibri" w:cs="Calibri"/>
          <w:sz w:val="22"/>
          <w:szCs w:val="22"/>
          <w:lang w:val="cs-CZ"/>
        </w:rPr>
        <w:t xml:space="preserve"> </w:t>
      </w:r>
      <w:r w:rsidRPr="00862240">
        <w:rPr>
          <w:rFonts w:ascii="Calibri" w:hAnsi="Calibri" w:cs="Calibri"/>
          <w:sz w:val="22"/>
          <w:szCs w:val="22"/>
          <w:lang w:val="cs-CZ"/>
        </w:rPr>
        <w:t xml:space="preserve">č. 229/1192 Sb., o komoditních burzách, ve znění pozdějších předpisů. V rámci Zadávacího řízení byly zpracovány obchodní podmínky v podobě návrhu SSDE. SSDE tvoří dle výslovné vůle Smluvních stran přílohu č. 1 této Smlouvy, přičemž vzhledem k jejímu rozsahu </w:t>
      </w:r>
      <w:r>
        <w:rPr>
          <w:rFonts w:ascii="Calibri" w:hAnsi="Calibri" w:cs="Calibri"/>
          <w:sz w:val="22"/>
          <w:szCs w:val="22"/>
          <w:lang w:val="cs-CZ"/>
        </w:rPr>
        <w:br/>
      </w:r>
      <w:r w:rsidRPr="00862240">
        <w:rPr>
          <w:rFonts w:ascii="Calibri" w:hAnsi="Calibri" w:cs="Calibri"/>
          <w:sz w:val="22"/>
          <w:szCs w:val="22"/>
          <w:lang w:val="cs-CZ"/>
        </w:rPr>
        <w:t>a uveřejnění v registru smluv</w:t>
      </w:r>
      <w:r w:rsidRPr="003C2D86">
        <w:rPr>
          <w:rFonts w:ascii="Calibri" w:hAnsi="Calibri" w:cs="Calibri"/>
          <w:sz w:val="22"/>
          <w:szCs w:val="22"/>
          <w:lang w:val="cs-CZ"/>
        </w:rPr>
        <w:t xml:space="preserve"> </w:t>
      </w:r>
      <w:r>
        <w:rPr>
          <w:rFonts w:ascii="Calibri" w:hAnsi="Calibri" w:cs="Calibri"/>
          <w:sz w:val="22"/>
          <w:szCs w:val="22"/>
          <w:lang w:val="cs-CZ"/>
        </w:rPr>
        <w:t xml:space="preserve">podle </w:t>
      </w:r>
      <w:r w:rsidRPr="00EC7EDD">
        <w:rPr>
          <w:rFonts w:ascii="Calibri" w:hAnsi="Calibri" w:cs="Calibri"/>
          <w:sz w:val="22"/>
          <w:szCs w:val="22"/>
          <w:lang w:val="cs-CZ"/>
        </w:rPr>
        <w:t xml:space="preserve">zákona č. 340/2015 Sb., </w:t>
      </w:r>
      <w:r w:rsidRPr="00EC7EDD">
        <w:rPr>
          <w:rFonts w:ascii="Calibri" w:hAnsi="Calibri" w:cs="Calibri"/>
          <w:bCs/>
          <w:sz w:val="22"/>
          <w:szCs w:val="22"/>
          <w:lang w:val="cs-CZ"/>
        </w:rPr>
        <w:t xml:space="preserve">o zvláštních podmínkách účinnosti některých smluv, uveřejňování těchto smluv a o registru smluv (zákon o registru smluv), </w:t>
      </w:r>
      <w:r w:rsidRPr="00EC7EDD">
        <w:rPr>
          <w:rFonts w:ascii="Calibri" w:hAnsi="Calibri" w:cs="Calibri"/>
          <w:sz w:val="22"/>
          <w:szCs w:val="22"/>
          <w:lang w:val="cs-CZ"/>
        </w:rPr>
        <w:t>ve</w:t>
      </w:r>
      <w:r>
        <w:rPr>
          <w:rFonts w:ascii="Calibri" w:hAnsi="Calibri" w:cs="Calibri"/>
          <w:sz w:val="22"/>
          <w:szCs w:val="22"/>
          <w:lang w:val="cs-CZ"/>
        </w:rPr>
        <w:t> </w:t>
      </w:r>
      <w:r w:rsidRPr="00EC7EDD">
        <w:rPr>
          <w:rFonts w:ascii="Calibri" w:hAnsi="Calibri" w:cs="Calibri"/>
          <w:sz w:val="22"/>
          <w:szCs w:val="22"/>
          <w:lang w:val="cs-CZ"/>
        </w:rPr>
        <w:t>znění pozdějších předpisů</w:t>
      </w:r>
      <w:r w:rsidRPr="00EC7EDD">
        <w:rPr>
          <w:rFonts w:ascii="Calibri" w:hAnsi="Calibri" w:cs="Calibri"/>
          <w:bCs/>
          <w:sz w:val="22"/>
          <w:szCs w:val="22"/>
          <w:lang w:val="cs-CZ"/>
        </w:rPr>
        <w:t xml:space="preserve"> (dále jen „</w:t>
      </w:r>
      <w:r w:rsidRPr="00EC7EDD">
        <w:rPr>
          <w:rFonts w:ascii="Calibri" w:hAnsi="Calibri" w:cs="Calibri"/>
          <w:b/>
          <w:bCs/>
          <w:sz w:val="22"/>
          <w:szCs w:val="22"/>
          <w:lang w:val="cs-CZ"/>
        </w:rPr>
        <w:t>Zákon o registru smluv</w:t>
      </w:r>
      <w:r w:rsidRPr="00EC7EDD">
        <w:rPr>
          <w:rFonts w:ascii="Calibri" w:hAnsi="Calibri" w:cs="Calibri"/>
          <w:bCs/>
          <w:sz w:val="22"/>
          <w:szCs w:val="22"/>
          <w:lang w:val="cs-CZ"/>
        </w:rPr>
        <w:t>“)</w:t>
      </w:r>
      <w:r w:rsidRPr="00862240">
        <w:rPr>
          <w:rFonts w:ascii="Calibri" w:hAnsi="Calibri" w:cs="Calibri"/>
          <w:sz w:val="22"/>
          <w:szCs w:val="22"/>
          <w:lang w:val="cs-CZ"/>
        </w:rPr>
        <w:t>, nebude k této Smlouvě pevně připojena.</w:t>
      </w:r>
    </w:p>
    <w:p w14:paraId="20A460CE" w14:textId="77777777" w:rsidR="004E76A0" w:rsidRPr="00EC7EDD" w:rsidRDefault="004E76A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na základě výše uvedeného tímto v souladu se zákonem č. 89/2012 Sb., občanský zákoník, ve znění pozdějších předpisů (dále jen „</w:t>
      </w:r>
      <w:r w:rsidRPr="00EC7EDD">
        <w:rPr>
          <w:rFonts w:ascii="Calibri" w:hAnsi="Calibri" w:cs="Calibri"/>
          <w:b/>
          <w:sz w:val="22"/>
          <w:szCs w:val="22"/>
          <w:lang w:val="cs-CZ"/>
        </w:rPr>
        <w:t>Občanský zákoník</w:t>
      </w:r>
      <w:r w:rsidRPr="00EC7EDD">
        <w:rPr>
          <w:rFonts w:ascii="Calibri" w:hAnsi="Calibri" w:cs="Calibri"/>
          <w:sz w:val="22"/>
          <w:szCs w:val="22"/>
          <w:lang w:val="cs-CZ"/>
        </w:rPr>
        <w:t xml:space="preserve">“) a podle </w:t>
      </w:r>
      <w:r>
        <w:rPr>
          <w:rFonts w:ascii="Calibri" w:hAnsi="Calibri" w:cs="Calibri"/>
          <w:sz w:val="22"/>
          <w:szCs w:val="22"/>
          <w:lang w:val="cs-CZ"/>
        </w:rPr>
        <w:br/>
      </w:r>
      <w:r w:rsidRPr="00EC7EDD">
        <w:rPr>
          <w:rFonts w:ascii="Calibri" w:hAnsi="Calibri" w:cs="Calibri"/>
          <w:sz w:val="22"/>
          <w:szCs w:val="22"/>
          <w:lang w:val="cs-CZ"/>
        </w:rPr>
        <w:t xml:space="preserve">§ 9 odst. 1 písm. a) </w:t>
      </w:r>
      <w:r w:rsidRPr="00663073">
        <w:rPr>
          <w:rFonts w:ascii="Calibri" w:hAnsi="Calibri" w:cs="Calibri"/>
          <w:sz w:val="22"/>
          <w:szCs w:val="22"/>
          <w:lang w:val="cs-CZ"/>
        </w:rPr>
        <w:t>Zákona o zadávání veřejných zakázek</w:t>
      </w:r>
      <w:r>
        <w:rPr>
          <w:rFonts w:ascii="Calibri" w:hAnsi="Calibri" w:cs="Calibri"/>
          <w:sz w:val="22"/>
          <w:szCs w:val="22"/>
          <w:lang w:val="cs-CZ"/>
        </w:rPr>
        <w:t xml:space="preserve"> </w:t>
      </w:r>
      <w:r w:rsidRPr="00EC7EDD">
        <w:rPr>
          <w:rFonts w:ascii="Calibri" w:hAnsi="Calibri" w:cs="Calibri"/>
          <w:sz w:val="22"/>
          <w:szCs w:val="22"/>
          <w:lang w:val="cs-CZ"/>
        </w:rPr>
        <w:t>uzavírají tuto Smlouvu.</w:t>
      </w:r>
    </w:p>
    <w:p w14:paraId="5D2274A2" w14:textId="77777777" w:rsidR="004E76A0" w:rsidRPr="00EC7EDD" w:rsidRDefault="004E76A0"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Předmět Smlouvy</w:t>
      </w:r>
    </w:p>
    <w:p w14:paraId="0DE154BB" w14:textId="77777777" w:rsidR="004E76A0" w:rsidRPr="00EC7EDD" w:rsidRDefault="004E76A0"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Předmětem této Smlouvy je úprava vzájemných práv a povinností Smluvních stran </w:t>
      </w:r>
      <w:r>
        <w:rPr>
          <w:rFonts w:ascii="Calibri" w:hAnsi="Calibri" w:cs="Calibri"/>
          <w:sz w:val="22"/>
          <w:szCs w:val="22"/>
          <w:lang w:val="cs-CZ"/>
        </w:rPr>
        <w:br/>
      </w:r>
      <w:r w:rsidRPr="00EC7EDD">
        <w:rPr>
          <w:rFonts w:ascii="Calibri" w:hAnsi="Calibri" w:cs="Calibri"/>
          <w:sz w:val="22"/>
          <w:szCs w:val="22"/>
          <w:lang w:val="cs-CZ"/>
        </w:rPr>
        <w:t xml:space="preserve">při zajišťování dodávky elektřiny od Dodavatele do odběrných míst Pověřujícího zadavatele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a při odběru elektřiny ze strany Pověřujícího zadavatele v odběrných místech Pověřujícího zadavatele a využívání souvisejících služeb a odebírání dalších plnění dle SSDE Pověřujícím zadavatelem. </w:t>
      </w:r>
    </w:p>
    <w:p w14:paraId="187C304D" w14:textId="77777777" w:rsidR="004E76A0" w:rsidRPr="00EC7EDD" w:rsidRDefault="004E76A0"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Odběrná místa Pověřujícího zadavatele pro dodávky elektřiny jsou specifikována v příloze </w:t>
      </w:r>
      <w:r>
        <w:rPr>
          <w:rFonts w:ascii="Calibri" w:hAnsi="Calibri" w:cs="Calibri"/>
          <w:sz w:val="22"/>
          <w:szCs w:val="22"/>
          <w:lang w:val="cs-CZ"/>
        </w:rPr>
        <w:br/>
      </w:r>
      <w:r w:rsidRPr="00EC7EDD">
        <w:rPr>
          <w:rFonts w:ascii="Calibri" w:hAnsi="Calibri" w:cs="Calibri"/>
          <w:sz w:val="22"/>
          <w:szCs w:val="22"/>
          <w:lang w:val="cs-CZ"/>
        </w:rPr>
        <w:t>č. 2 této Smlouvy (dále jen „</w:t>
      </w:r>
      <w:r w:rsidRPr="00EC7EDD">
        <w:rPr>
          <w:rFonts w:ascii="Calibri" w:hAnsi="Calibri" w:cs="Calibri"/>
          <w:b/>
          <w:sz w:val="22"/>
          <w:szCs w:val="22"/>
          <w:lang w:val="cs-CZ"/>
        </w:rPr>
        <w:t>Odběrná místa</w:t>
      </w:r>
      <w:r w:rsidRPr="00EC7EDD">
        <w:rPr>
          <w:rFonts w:ascii="Calibri" w:hAnsi="Calibri" w:cs="Calibri"/>
          <w:sz w:val="22"/>
          <w:szCs w:val="22"/>
          <w:lang w:val="cs-CZ"/>
        </w:rPr>
        <w:t>“).</w:t>
      </w:r>
    </w:p>
    <w:p w14:paraId="6F55AD72" w14:textId="77777777" w:rsidR="004E76A0" w:rsidRPr="00EC7EDD" w:rsidRDefault="004E76A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zh-TW"/>
        </w:rPr>
        <w:t>Dodávka elektřiny Dodavatelem se uskutečňuje z distribuční sítě příslušného provozovatele distribuční soustavy (dále jen „</w:t>
      </w:r>
      <w:r w:rsidRPr="00EC7EDD">
        <w:rPr>
          <w:rFonts w:ascii="Calibri" w:hAnsi="Calibri" w:cs="Calibri"/>
          <w:b/>
          <w:sz w:val="22"/>
          <w:szCs w:val="22"/>
          <w:lang w:val="cs-CZ" w:eastAsia="zh-TW"/>
        </w:rPr>
        <w:t>PDS</w:t>
      </w:r>
      <w:r w:rsidRPr="00EC7EDD">
        <w:rPr>
          <w:rFonts w:ascii="Calibri" w:hAnsi="Calibri" w:cs="Calibri"/>
          <w:sz w:val="22"/>
          <w:szCs w:val="22"/>
          <w:lang w:val="cs-CZ" w:eastAsia="zh-TW"/>
        </w:rPr>
        <w:t>“) dle smlouvy o připojení, v souladu s Pravidly provozování distribuční soustavy (dále jen „</w:t>
      </w:r>
      <w:r w:rsidRPr="00EC7EDD">
        <w:rPr>
          <w:rFonts w:ascii="Calibri" w:hAnsi="Calibri" w:cs="Calibri"/>
          <w:b/>
          <w:sz w:val="22"/>
          <w:szCs w:val="22"/>
          <w:lang w:val="cs-CZ" w:eastAsia="zh-TW"/>
        </w:rPr>
        <w:t>PPDS</w:t>
      </w:r>
      <w:r w:rsidRPr="00EC7EDD">
        <w:rPr>
          <w:rFonts w:ascii="Calibri" w:hAnsi="Calibri" w:cs="Calibri"/>
          <w:sz w:val="22"/>
          <w:szCs w:val="22"/>
          <w:lang w:val="cs-CZ" w:eastAsia="zh-TW"/>
        </w:rPr>
        <w:t>“), Podmínkami distribuce elektřiny (dále jen „</w:t>
      </w:r>
      <w:r w:rsidRPr="00EC7EDD">
        <w:rPr>
          <w:rFonts w:ascii="Calibri" w:hAnsi="Calibri" w:cs="Calibri"/>
          <w:b/>
          <w:sz w:val="22"/>
          <w:szCs w:val="22"/>
          <w:lang w:val="cs-CZ" w:eastAsia="zh-TW"/>
        </w:rPr>
        <w:t>PDE</w:t>
      </w:r>
      <w:r w:rsidRPr="00EC7EDD">
        <w:rPr>
          <w:rFonts w:ascii="Calibri" w:hAnsi="Calibri" w:cs="Calibri"/>
          <w:sz w:val="22"/>
          <w:szCs w:val="22"/>
          <w:lang w:val="cs-CZ" w:eastAsia="zh-TW"/>
        </w:rPr>
        <w:t xml:space="preserve">“) vydanými příslušným PDS </w:t>
      </w:r>
      <w:r w:rsidRPr="00EC7EDD">
        <w:rPr>
          <w:rFonts w:ascii="Calibri" w:hAnsi="Calibri" w:cs="Calibri"/>
          <w:sz w:val="22"/>
          <w:szCs w:val="22"/>
          <w:lang w:val="cs-CZ"/>
        </w:rPr>
        <w:t>a pokyny technického dispečinku provozovatele přenosové soustavy nebo příslušného PDS při činnostech bezprostředně zamezujících stavu nouze, při stavech nouze a při likvidaci následků stavů nouze dle § 54 zákona č. 458/2000 Sb., energetick</w:t>
      </w:r>
      <w:r>
        <w:rPr>
          <w:rFonts w:ascii="Calibri" w:hAnsi="Calibri" w:cs="Calibri"/>
          <w:sz w:val="22"/>
          <w:szCs w:val="22"/>
          <w:lang w:val="cs-CZ"/>
        </w:rPr>
        <w:t>ého</w:t>
      </w:r>
      <w:r w:rsidRPr="00EC7EDD">
        <w:rPr>
          <w:rFonts w:ascii="Calibri" w:hAnsi="Calibri" w:cs="Calibri"/>
          <w:sz w:val="22"/>
          <w:szCs w:val="22"/>
          <w:lang w:val="cs-CZ"/>
        </w:rPr>
        <w:t xml:space="preserve"> zákon</w:t>
      </w:r>
      <w:r>
        <w:rPr>
          <w:rFonts w:ascii="Calibri" w:hAnsi="Calibri" w:cs="Calibri"/>
          <w:sz w:val="22"/>
          <w:szCs w:val="22"/>
          <w:lang w:val="cs-CZ"/>
        </w:rPr>
        <w:t>a</w:t>
      </w:r>
      <w:r w:rsidRPr="00EC7EDD">
        <w:rPr>
          <w:rFonts w:ascii="Calibri" w:hAnsi="Calibri" w:cs="Calibri"/>
          <w:sz w:val="22"/>
          <w:szCs w:val="22"/>
          <w:lang w:val="cs-CZ"/>
        </w:rPr>
        <w:t>, ve znění pozdějších předpisů (dále jen „</w:t>
      </w:r>
      <w:r w:rsidRPr="00EC7EDD">
        <w:rPr>
          <w:rFonts w:ascii="Calibri" w:hAnsi="Calibri" w:cs="Calibri"/>
          <w:b/>
          <w:sz w:val="22"/>
          <w:szCs w:val="22"/>
          <w:lang w:val="cs-CZ"/>
        </w:rPr>
        <w:t>Energetický zákon</w:t>
      </w:r>
      <w:r w:rsidRPr="00EC7EDD">
        <w:rPr>
          <w:rFonts w:ascii="Calibri" w:hAnsi="Calibri" w:cs="Calibri"/>
          <w:sz w:val="22"/>
          <w:szCs w:val="22"/>
          <w:lang w:val="cs-CZ"/>
        </w:rPr>
        <w:t>“), a příslušných prováděcích předpisů k Energetickému zákonu,</w:t>
      </w:r>
      <w:r w:rsidRPr="00EC7EDD">
        <w:rPr>
          <w:rFonts w:ascii="Calibri" w:eastAsia="Times New Roman" w:hAnsi="Calibri" w:cs="Calibri"/>
          <w:iCs/>
          <w:sz w:val="22"/>
          <w:szCs w:val="22"/>
          <w:lang w:val="cs-CZ" w:eastAsia="cs-CZ"/>
        </w:rPr>
        <w:t xml:space="preserve"> </w:t>
      </w:r>
      <w:r w:rsidRPr="00EC7EDD">
        <w:rPr>
          <w:rFonts w:ascii="Calibri" w:hAnsi="Calibri" w:cs="Calibri"/>
          <w:iCs/>
          <w:sz w:val="22"/>
          <w:szCs w:val="22"/>
          <w:lang w:val="cs-CZ"/>
        </w:rPr>
        <w:t>zejména vyhlášky Energetického regulačního úřadu (dále jen „</w:t>
      </w:r>
      <w:r w:rsidRPr="00EC7EDD">
        <w:rPr>
          <w:rFonts w:ascii="Calibri" w:hAnsi="Calibri" w:cs="Calibri"/>
          <w:b/>
          <w:iCs/>
          <w:sz w:val="22"/>
          <w:szCs w:val="22"/>
          <w:lang w:val="cs-CZ"/>
        </w:rPr>
        <w:t>ERÚ</w:t>
      </w:r>
      <w:r w:rsidRPr="00EC7EDD">
        <w:rPr>
          <w:rFonts w:ascii="Calibri" w:hAnsi="Calibri" w:cs="Calibri"/>
          <w:iCs/>
          <w:sz w:val="22"/>
          <w:szCs w:val="22"/>
          <w:lang w:val="cs-CZ"/>
        </w:rPr>
        <w:t>“) č. 408/2015 Sb., o Pravidlech trhu s elektřinou, ve znění pozdějších předpisů</w:t>
      </w:r>
      <w:r w:rsidRPr="00EC7EDD">
        <w:rPr>
          <w:rFonts w:ascii="Calibri" w:hAnsi="Calibri" w:cs="Calibri"/>
          <w:sz w:val="22"/>
          <w:szCs w:val="22"/>
          <w:lang w:val="cs-CZ"/>
        </w:rPr>
        <w:t xml:space="preserve">. V předchozí větě uvedené smlouvy, předpisy, pravidla, podmínky a pokyny jsou dle dohody Smluvních stran závazné pro obě Smluvní strany. Dodávka elektřiny je splněna přechodem elektřiny z distribuční </w:t>
      </w:r>
      <w:r w:rsidRPr="00EC7EDD">
        <w:rPr>
          <w:rFonts w:ascii="Calibri" w:hAnsi="Calibri" w:cs="Calibri"/>
          <w:sz w:val="22"/>
          <w:szCs w:val="22"/>
          <w:lang w:val="cs-CZ"/>
        </w:rPr>
        <w:lastRenderedPageBreak/>
        <w:t>soustavy PDS přes měřící zařízení do Odběrného místa Pověřujícího zadavatele. Odběrné místo je místem předání a převzetí elektřiny mezi Centrálním zadavatelem a Pověřujícím zadavatelem, ve kterém dochází k přechodu veškerých vlastnických práv k dodané elektřině a k přechodu nebezpečí škody.</w:t>
      </w:r>
    </w:p>
    <w:p w14:paraId="44EBE673" w14:textId="77777777" w:rsidR="004E76A0" w:rsidRPr="00BD402B" w:rsidRDefault="004E76A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BD402B">
        <w:rPr>
          <w:rFonts w:ascii="Calibri" w:hAnsi="Calibri" w:cs="Calibri"/>
          <w:sz w:val="22"/>
          <w:szCs w:val="22"/>
          <w:lang w:val="cs-CZ"/>
        </w:rPr>
        <w:t xml:space="preserve">Dodávka elektřiny se uskutečňuje v napěťové hladině </w:t>
      </w:r>
      <w:r>
        <w:rPr>
          <w:rFonts w:ascii="Calibri" w:hAnsi="Calibri" w:cs="Calibri"/>
          <w:sz w:val="22"/>
          <w:szCs w:val="22"/>
          <w:lang w:val="cs-CZ"/>
        </w:rPr>
        <w:t>nízkého</w:t>
      </w:r>
      <w:r w:rsidRPr="00BD402B">
        <w:rPr>
          <w:rFonts w:ascii="Calibri" w:hAnsi="Calibri" w:cs="Calibri"/>
          <w:sz w:val="22"/>
          <w:szCs w:val="22"/>
          <w:lang w:val="cs-CZ"/>
        </w:rPr>
        <w:t xml:space="preserve"> napětí v souladu s hodnotou rezervované kapacity a rezervovaného příkonu podle podmínek SSDE a v souladu s potřebami Pověřujícího zadavatele definovanými v této Smlouvě. </w:t>
      </w:r>
    </w:p>
    <w:p w14:paraId="28F4A352" w14:textId="77777777" w:rsidR="004E76A0" w:rsidRPr="00EC7EDD" w:rsidRDefault="004E76A0"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Časová a množstevní specifikace dodávek</w:t>
      </w:r>
    </w:p>
    <w:p w14:paraId="4C2A3696" w14:textId="77777777" w:rsidR="004E76A0" w:rsidRPr="00EC7EDD" w:rsidRDefault="004E76A0"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Specifikace Odběrných míst Pověřujícího zadavatele včetně předpokládané spotřeby je uvedena v příloze č. 2 této Smlouvy.</w:t>
      </w:r>
    </w:p>
    <w:p w14:paraId="0A7D025F" w14:textId="77777777" w:rsidR="004E76A0" w:rsidRPr="00EC7EDD" w:rsidRDefault="004E76A0"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Předpokládaná spotřeba elektřiny vychází z dosavadní spotřeby v Odběrných místech Pověřujícího zadavatele</w:t>
      </w:r>
      <w:r>
        <w:rPr>
          <w:rFonts w:ascii="Calibri" w:hAnsi="Calibri" w:cs="Calibri"/>
          <w:sz w:val="22"/>
          <w:szCs w:val="22"/>
          <w:lang w:val="cs-CZ"/>
        </w:rPr>
        <w:t>. Za sjednané množství dodávky silové elektřiny se považuje skutečně dodané a odebrané množství elektřiny v odběrném místě pověřujícího zadavatele. Celkové množství dodávky silové elektřiny uvedené v SSDE představuje předpokládané množství dodávky elektřiny</w:t>
      </w:r>
      <w:r w:rsidRPr="00EC7EDD">
        <w:rPr>
          <w:rFonts w:ascii="Calibri" w:hAnsi="Calibri" w:cs="Calibri"/>
          <w:sz w:val="22"/>
          <w:szCs w:val="22"/>
          <w:lang w:val="cs-CZ"/>
        </w:rPr>
        <w:t xml:space="preserve"> a nezakládá povinnost Pověřujícího zadavatele takové množství elektřiny odebrat, ani oprávnění Dodavatele a/nebo Centrálního zadavatele odmítnout dodávky elektřiny toto množství překračující. Neodebrání předpokládaného množství elektřiny, případně jeho překročení, nemá vliv na cenu plnění dle této Smlouvy. Dodavatel a/nebo Centrální zadavatel není oprávněn uplatňovat vůči Pověřujícímu zadavateli za neodebrání předpokládaného množství elektřiny, případně za jeho překročení, žádné sankce.</w:t>
      </w:r>
    </w:p>
    <w:p w14:paraId="78D09CDF" w14:textId="77777777" w:rsidR="004E76A0" w:rsidRPr="00EC7EDD" w:rsidRDefault="004E76A0"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 xml:space="preserve">Okamžikem zahájení dodávky elektřiny je </w:t>
      </w:r>
      <w:r w:rsidRPr="00E25451">
        <w:rPr>
          <w:rFonts w:ascii="Calibri" w:hAnsi="Calibri" w:cs="Calibri"/>
          <w:sz w:val="22"/>
          <w:szCs w:val="22"/>
          <w:lang w:val="cs-CZ"/>
        </w:rPr>
        <w:t>01.01.20</w:t>
      </w:r>
      <w:r>
        <w:rPr>
          <w:rFonts w:ascii="Calibri" w:hAnsi="Calibri" w:cs="Calibri"/>
          <w:sz w:val="22"/>
          <w:szCs w:val="22"/>
          <w:lang w:val="cs-CZ"/>
        </w:rPr>
        <w:t>21</w:t>
      </w:r>
      <w:r w:rsidRPr="00E25451">
        <w:rPr>
          <w:rFonts w:ascii="Calibri" w:hAnsi="Calibri" w:cs="Calibri"/>
          <w:sz w:val="22"/>
          <w:szCs w:val="22"/>
          <w:lang w:val="cs-CZ"/>
        </w:rPr>
        <w:t xml:space="preserve"> (dále jen „</w:t>
      </w:r>
      <w:r w:rsidRPr="00E25451">
        <w:rPr>
          <w:rFonts w:ascii="Calibri" w:hAnsi="Calibri" w:cs="Calibri"/>
          <w:b/>
          <w:sz w:val="22"/>
          <w:szCs w:val="22"/>
          <w:lang w:val="cs-CZ"/>
        </w:rPr>
        <w:t>Zahájení dodávek elektřiny</w:t>
      </w:r>
      <w:r w:rsidRPr="00E25451">
        <w:rPr>
          <w:rFonts w:ascii="Calibri" w:hAnsi="Calibri" w:cs="Calibri"/>
          <w:sz w:val="22"/>
          <w:szCs w:val="22"/>
          <w:lang w:val="cs-CZ"/>
        </w:rPr>
        <w:t xml:space="preserve">“) </w:t>
      </w:r>
      <w:r>
        <w:rPr>
          <w:rFonts w:ascii="Calibri" w:hAnsi="Calibri" w:cs="Calibri"/>
          <w:sz w:val="22"/>
          <w:szCs w:val="22"/>
          <w:lang w:val="cs-CZ"/>
        </w:rPr>
        <w:br/>
      </w:r>
      <w:r w:rsidRPr="00E25451">
        <w:rPr>
          <w:rFonts w:ascii="Calibri" w:hAnsi="Calibri" w:cs="Calibri"/>
          <w:sz w:val="22"/>
          <w:szCs w:val="22"/>
          <w:lang w:val="cs-CZ"/>
        </w:rPr>
        <w:t>a okamžikem ukončení dodávky elektřiny je 31.12.202</w:t>
      </w:r>
      <w:r>
        <w:rPr>
          <w:rFonts w:ascii="Calibri" w:hAnsi="Calibri" w:cs="Calibri"/>
          <w:sz w:val="22"/>
          <w:szCs w:val="22"/>
          <w:lang w:val="cs-CZ"/>
        </w:rPr>
        <w:t>1</w:t>
      </w:r>
      <w:r w:rsidRPr="00E25451">
        <w:rPr>
          <w:rFonts w:ascii="Calibri" w:hAnsi="Calibri" w:cs="Calibri"/>
          <w:sz w:val="22"/>
          <w:szCs w:val="22"/>
          <w:lang w:val="cs-CZ"/>
        </w:rPr>
        <w:t xml:space="preserve"> (dále</w:t>
      </w:r>
      <w:r w:rsidRPr="00EC7EDD">
        <w:rPr>
          <w:rFonts w:ascii="Calibri" w:hAnsi="Calibri" w:cs="Calibri"/>
          <w:sz w:val="22"/>
          <w:szCs w:val="22"/>
          <w:lang w:val="cs-CZ"/>
        </w:rPr>
        <w:t xml:space="preserve"> jen „</w:t>
      </w:r>
      <w:r w:rsidRPr="00EC7EDD">
        <w:rPr>
          <w:rFonts w:ascii="Calibri" w:hAnsi="Calibri" w:cs="Calibri"/>
          <w:b/>
          <w:sz w:val="22"/>
          <w:szCs w:val="22"/>
          <w:lang w:val="cs-CZ"/>
        </w:rPr>
        <w:t>Ukončení dodávek elektřiny</w:t>
      </w:r>
      <w:r w:rsidRPr="00EC7EDD">
        <w:rPr>
          <w:rFonts w:ascii="Calibri" w:hAnsi="Calibri" w:cs="Calibri"/>
          <w:sz w:val="22"/>
          <w:szCs w:val="22"/>
          <w:lang w:val="cs-CZ"/>
        </w:rPr>
        <w:t xml:space="preserve">“), nedojde-li v souladu se SSDE k ukončení dodávek elektřiny či k zániku závazku </w:t>
      </w:r>
      <w:r>
        <w:rPr>
          <w:rFonts w:ascii="Calibri" w:hAnsi="Calibri" w:cs="Calibri"/>
          <w:sz w:val="22"/>
          <w:szCs w:val="22"/>
          <w:lang w:val="cs-CZ"/>
        </w:rPr>
        <w:br/>
      </w:r>
      <w:r w:rsidRPr="00EC7EDD">
        <w:rPr>
          <w:rFonts w:ascii="Calibri" w:hAnsi="Calibri" w:cs="Calibri"/>
          <w:sz w:val="22"/>
          <w:szCs w:val="22"/>
          <w:lang w:val="cs-CZ"/>
        </w:rPr>
        <w:t>ze SSDE dříve.</w:t>
      </w:r>
    </w:p>
    <w:p w14:paraId="761F1736" w14:textId="77777777" w:rsidR="004E76A0" w:rsidRPr="00EC7EDD" w:rsidRDefault="004E76A0"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Cena plnění</w:t>
      </w:r>
    </w:p>
    <w:p w14:paraId="21CA6ABB" w14:textId="77777777" w:rsidR="004E76A0" w:rsidRPr="00EC7EDD" w:rsidRDefault="004E76A0" w:rsidP="003920B0">
      <w:pPr>
        <w:pStyle w:val="Stext2"/>
        <w:numPr>
          <w:ilvl w:val="1"/>
          <w:numId w:val="20"/>
        </w:numPr>
        <w:spacing w:before="0" w:after="12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Pověřující zadavatel se za dodávky elektřiny od Dodavatele do Odběrných míst a poskytování souvisejících služeb a dalších plnění dle SSDE Dodavatelem zavazuje platit cenu sjednanou v SSDE (dále jen „</w:t>
      </w:r>
      <w:r w:rsidRPr="00EC7EDD">
        <w:rPr>
          <w:rFonts w:ascii="Calibri" w:hAnsi="Calibri" w:cs="Calibri"/>
          <w:b/>
          <w:sz w:val="22"/>
          <w:szCs w:val="22"/>
          <w:lang w:val="cs-CZ"/>
        </w:rPr>
        <w:t>Cena plnění</w:t>
      </w:r>
      <w:r w:rsidRPr="00EC7EDD">
        <w:rPr>
          <w:rFonts w:ascii="Calibri" w:hAnsi="Calibri" w:cs="Calibri"/>
          <w:sz w:val="22"/>
          <w:szCs w:val="22"/>
          <w:lang w:val="cs-CZ"/>
        </w:rPr>
        <w:t>“). Cena plnění se skládá z následujících položek:</w:t>
      </w:r>
    </w:p>
    <w:p w14:paraId="6D6D4200" w14:textId="77777777" w:rsidR="004E76A0" w:rsidRPr="00EC7EDD" w:rsidRDefault="004E76A0"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ceny za 1 MWh silové elektřiny (dále jen „</w:t>
      </w:r>
      <w:r w:rsidRPr="00EC7EDD">
        <w:rPr>
          <w:rFonts w:ascii="Calibri" w:hAnsi="Calibri" w:cs="Calibri"/>
          <w:b/>
          <w:sz w:val="22"/>
          <w:szCs w:val="22"/>
          <w:lang w:val="cs-CZ" w:eastAsia="en-US"/>
        </w:rPr>
        <w:t>Cena za elektřinu</w:t>
      </w:r>
      <w:r w:rsidRPr="00EC7EDD">
        <w:rPr>
          <w:rFonts w:ascii="Calibri" w:hAnsi="Calibri" w:cs="Calibri"/>
          <w:sz w:val="22"/>
          <w:szCs w:val="22"/>
          <w:lang w:val="cs-CZ" w:eastAsia="en-US"/>
        </w:rPr>
        <w:t>“),</w:t>
      </w:r>
    </w:p>
    <w:p w14:paraId="1389F170" w14:textId="77777777" w:rsidR="004E76A0" w:rsidRPr="00EC7EDD" w:rsidRDefault="004E76A0"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zajišťování distribuce elektřiny,</w:t>
      </w:r>
    </w:p>
    <w:p w14:paraId="2E001DD8" w14:textId="77777777" w:rsidR="004E76A0" w:rsidRPr="00EC7EDD" w:rsidRDefault="004E76A0"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systémové služby,</w:t>
      </w:r>
    </w:p>
    <w:p w14:paraId="5585BE3C" w14:textId="77777777" w:rsidR="004E76A0" w:rsidRPr="00EC7EDD" w:rsidRDefault="004E76A0"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činnosti operátora trhu,</w:t>
      </w:r>
    </w:p>
    <w:p w14:paraId="06DFEAAD" w14:textId="77777777" w:rsidR="004E76A0" w:rsidRPr="00EC7EDD" w:rsidRDefault="004E76A0" w:rsidP="003920B0">
      <w:pPr>
        <w:pStyle w:val="Stext2"/>
        <w:numPr>
          <w:ilvl w:val="1"/>
          <w:numId w:val="22"/>
        </w:numPr>
        <w:spacing w:before="0" w:after="24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na podporu elektřiny z podporovaných zdrojů energie.</w:t>
      </w:r>
    </w:p>
    <w:p w14:paraId="573AB162" w14:textId="77777777" w:rsidR="004E76A0" w:rsidRDefault="004E76A0" w:rsidP="002E1666">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elektřinu je stanovena jako </w:t>
      </w:r>
      <w:r w:rsidRPr="00EC7EDD">
        <w:rPr>
          <w:rFonts w:ascii="Calibri" w:hAnsi="Calibri" w:cs="Calibri"/>
          <w:b/>
          <w:sz w:val="22"/>
          <w:szCs w:val="22"/>
          <w:lang w:val="cs-CZ" w:eastAsia="en-US"/>
        </w:rPr>
        <w:t>fixní cena v Kč za 1 MWh elektřiny</w:t>
      </w:r>
      <w:r w:rsidRPr="00EC7EDD">
        <w:rPr>
          <w:rFonts w:ascii="Calibri" w:hAnsi="Calibri" w:cs="Calibri"/>
          <w:sz w:val="22"/>
          <w:szCs w:val="22"/>
          <w:lang w:val="cs-CZ" w:eastAsia="en-US"/>
        </w:rPr>
        <w:t xml:space="preserve"> a dle dohody Centrálního zadavatele a Dodavatele činí:</w:t>
      </w:r>
    </w:p>
    <w:p w14:paraId="01B3E1D5" w14:textId="77777777" w:rsidR="004E76A0" w:rsidRPr="000F3926" w:rsidRDefault="004E76A0" w:rsidP="00FD3011">
      <w:pPr>
        <w:pStyle w:val="Stext2"/>
        <w:spacing w:before="0" w:after="240" w:line="240" w:lineRule="auto"/>
        <w:ind w:left="567"/>
        <w:jc w:val="center"/>
        <w:rPr>
          <w:rFonts w:ascii="Calibri" w:hAnsi="Calibri" w:cs="Calibri"/>
          <w:sz w:val="22"/>
          <w:szCs w:val="22"/>
          <w:lang w:val="cs-CZ" w:eastAsia="en-US"/>
        </w:rPr>
      </w:pPr>
      <w:r w:rsidRPr="000F3926">
        <w:rPr>
          <w:rFonts w:ascii="Calibri" w:hAnsi="Calibri" w:cs="Calibri"/>
          <w:b/>
          <w:bCs/>
          <w:sz w:val="22"/>
          <w:szCs w:val="22"/>
        </w:rPr>
        <w:t xml:space="preserve">1 222,00 </w:t>
      </w:r>
      <w:proofErr w:type="spellStart"/>
      <w:r w:rsidRPr="000F3926">
        <w:rPr>
          <w:rFonts w:ascii="Calibri" w:hAnsi="Calibri" w:cs="Calibri"/>
          <w:b/>
          <w:bCs/>
          <w:sz w:val="22"/>
          <w:szCs w:val="22"/>
        </w:rPr>
        <w:t>K</w:t>
      </w:r>
      <w:r>
        <w:rPr>
          <w:rFonts w:ascii="Calibri" w:hAnsi="Calibri" w:cs="Calibri"/>
          <w:b/>
          <w:bCs/>
          <w:sz w:val="22"/>
          <w:szCs w:val="22"/>
        </w:rPr>
        <w:t>č</w:t>
      </w:r>
      <w:proofErr w:type="spellEnd"/>
      <w:r>
        <w:rPr>
          <w:rFonts w:ascii="Calibri" w:hAnsi="Calibri" w:cs="Calibri"/>
          <w:b/>
          <w:bCs/>
          <w:sz w:val="22"/>
          <w:szCs w:val="22"/>
        </w:rPr>
        <w:t xml:space="preserve"> </w:t>
      </w:r>
      <w:proofErr w:type="spellStart"/>
      <w:r>
        <w:rPr>
          <w:rFonts w:ascii="Calibri" w:hAnsi="Calibri" w:cs="Calibri"/>
          <w:b/>
          <w:bCs/>
          <w:sz w:val="22"/>
          <w:szCs w:val="22"/>
        </w:rPr>
        <w:t>bez</w:t>
      </w:r>
      <w:proofErr w:type="spellEnd"/>
      <w:r>
        <w:rPr>
          <w:rFonts w:ascii="Calibri" w:hAnsi="Calibri" w:cs="Calibri"/>
          <w:b/>
          <w:bCs/>
          <w:sz w:val="22"/>
          <w:szCs w:val="22"/>
        </w:rPr>
        <w:t xml:space="preserve"> DPH</w:t>
      </w:r>
    </w:p>
    <w:p w14:paraId="6CEB6B10" w14:textId="77777777" w:rsidR="004E76A0" w:rsidRDefault="004E76A0" w:rsidP="002E1666">
      <w:pPr>
        <w:pStyle w:val="Stext2"/>
        <w:spacing w:before="0" w:after="240" w:line="240" w:lineRule="auto"/>
        <w:rPr>
          <w:rFonts w:ascii="Calibri" w:hAnsi="Calibri" w:cs="Calibri"/>
          <w:sz w:val="22"/>
          <w:szCs w:val="22"/>
          <w:lang w:val="cs-CZ" w:eastAsia="en-US"/>
        </w:rPr>
      </w:pPr>
    </w:p>
    <w:p w14:paraId="1E7737FB" w14:textId="77777777" w:rsidR="004E76A0" w:rsidRDefault="004E76A0" w:rsidP="008E4DB1">
      <w:pPr>
        <w:pStyle w:val="Stext2"/>
        <w:spacing w:before="0" w:after="240" w:line="240" w:lineRule="auto"/>
        <w:ind w:left="0"/>
        <w:rPr>
          <w:rFonts w:ascii="Calibri" w:hAnsi="Calibri" w:cs="Calibri"/>
          <w:sz w:val="22"/>
          <w:szCs w:val="22"/>
          <w:lang w:val="cs-CZ" w:eastAsia="en-US"/>
        </w:rPr>
      </w:pPr>
    </w:p>
    <w:p w14:paraId="5EAB69A1" w14:textId="77777777" w:rsidR="004E76A0" w:rsidRPr="00EC7EDD" w:rsidRDefault="004E76A0"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lastRenderedPageBreak/>
        <w:t>Cena za zajišťování distribuce elektřiny pro příslušné Odběrné místo se stanoví v souladu s platným a účinným cenovým rozhodnutím ERÚ.</w:t>
      </w:r>
    </w:p>
    <w:p w14:paraId="71003055" w14:textId="77777777" w:rsidR="004E76A0" w:rsidRPr="00EC7EDD" w:rsidRDefault="004E76A0" w:rsidP="003920B0">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systémové služby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2F4B2DD5" w14:textId="77777777" w:rsidR="004E76A0" w:rsidRPr="00EC7EDD" w:rsidRDefault="004E76A0"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činnosti operátora trhu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722A0F14" w14:textId="77777777" w:rsidR="004E76A0" w:rsidRPr="00EC7EDD" w:rsidRDefault="004E76A0"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na podporu elektřiny z podporovaných zdrojů energie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52917623" w14:textId="77777777" w:rsidR="004E76A0" w:rsidRPr="00EC7EDD" w:rsidRDefault="004E76A0"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plnění bude stanovena na základě cen uvedených v tomto článku, a to dle skutečně dodaného množství elektřiny do Odběrných míst.</w:t>
      </w:r>
    </w:p>
    <w:p w14:paraId="316E10EE" w14:textId="77777777" w:rsidR="004E76A0" w:rsidRPr="00EC7EDD" w:rsidRDefault="004E76A0"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Ceny jsou </w:t>
      </w:r>
      <w:r w:rsidRPr="00EC7EDD">
        <w:rPr>
          <w:rFonts w:ascii="Calibri" w:hAnsi="Calibri" w:cs="Calibri"/>
          <w:sz w:val="22"/>
          <w:szCs w:val="22"/>
          <w:lang w:val="cs-CZ"/>
        </w:rPr>
        <w:t xml:space="preserve">uvedeny </w:t>
      </w:r>
      <w:r w:rsidRPr="00EC7EDD">
        <w:rPr>
          <w:rFonts w:ascii="Calibri" w:hAnsi="Calibri" w:cs="Calibri"/>
          <w:sz w:val="22"/>
          <w:szCs w:val="22"/>
          <w:lang w:val="cs-CZ" w:eastAsia="en-US"/>
        </w:rPr>
        <w:t>bez daně z elektřiny a bez DPH.</w:t>
      </w:r>
    </w:p>
    <w:p w14:paraId="668C49BC" w14:textId="77777777" w:rsidR="004E76A0" w:rsidRPr="00EC7EDD" w:rsidRDefault="004E76A0"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K Ceně plnění bude připočtena daň z elektřiny a DPH v příslušné výši dle platných a účinných právních předpisů.</w:t>
      </w:r>
    </w:p>
    <w:p w14:paraId="2EF591E1" w14:textId="77777777" w:rsidR="004E76A0" w:rsidRPr="00EC7EDD" w:rsidRDefault="004E76A0"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V Ceně plnění jsou zahrnuta veškerá plnění Dodavatele poskytovaná dle SSDE.</w:t>
      </w:r>
    </w:p>
    <w:p w14:paraId="1DEA43C0" w14:textId="77777777" w:rsidR="004E76A0" w:rsidRPr="00EC7EDD" w:rsidRDefault="004E76A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se zavazuje účtovat Pověřujícímu zadavateli za zajištění dodávek elektřiny od Dodavatele do Odběrných míst a poskytování souvisejících služeb a dalších plnění dle SSDE Dodavatelem Cenu plnění, tj. cenu ve stejné výši, jakou hradí Centrální zadavatel Dodavateli </w:t>
      </w:r>
      <w:r>
        <w:rPr>
          <w:rFonts w:ascii="Calibri" w:hAnsi="Calibri" w:cs="Calibri"/>
          <w:sz w:val="22"/>
          <w:szCs w:val="22"/>
          <w:lang w:val="cs-CZ"/>
        </w:rPr>
        <w:br/>
      </w:r>
      <w:r w:rsidRPr="00EC7EDD">
        <w:rPr>
          <w:rFonts w:ascii="Calibri" w:hAnsi="Calibri" w:cs="Calibri"/>
          <w:sz w:val="22"/>
          <w:szCs w:val="22"/>
          <w:lang w:val="cs-CZ"/>
        </w:rPr>
        <w:t>na základě SSDE.</w:t>
      </w:r>
    </w:p>
    <w:p w14:paraId="3F35DC84" w14:textId="77777777" w:rsidR="004E76A0" w:rsidRPr="00EC7EDD" w:rsidRDefault="004E76A0"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Vyúčtování a placení</w:t>
      </w:r>
    </w:p>
    <w:p w14:paraId="10597D89" w14:textId="77777777" w:rsidR="004E76A0" w:rsidRDefault="004E76A0" w:rsidP="00C84FFA">
      <w:pPr>
        <w:numPr>
          <w:ilvl w:val="1"/>
          <w:numId w:val="20"/>
        </w:numPr>
        <w:spacing w:after="240"/>
        <w:ind w:left="567" w:hanging="567"/>
        <w:jc w:val="both"/>
        <w:rPr>
          <w:rFonts w:ascii="Calibri" w:hAnsi="Calibri" w:cs="Calibri"/>
          <w:color w:val="000000"/>
          <w:sz w:val="22"/>
          <w:szCs w:val="22"/>
        </w:rPr>
      </w:pPr>
      <w:r>
        <w:rPr>
          <w:rFonts w:ascii="Calibri" w:hAnsi="Calibri" w:cs="Calibri"/>
          <w:color w:val="000000"/>
          <w:sz w:val="22"/>
          <w:szCs w:val="22"/>
        </w:rPr>
        <w:t>Zúčtovacím obdobím je 1 kalendářní měsíc v případě Odběrných míst kategorie C – maloodběr s průběhovým měřením typu B a 12 kalendářních měsíců bezprostředně po sobě jdoucích v případě Odběrných míst kategorie C – maloodběr s měřením typu C.</w:t>
      </w:r>
    </w:p>
    <w:p w14:paraId="5431B27B" w14:textId="77777777" w:rsidR="004E76A0" w:rsidRPr="00640074" w:rsidRDefault="004E76A0" w:rsidP="00640074">
      <w:pPr>
        <w:pStyle w:val="Odstavecseseznamem"/>
        <w:numPr>
          <w:ilvl w:val="0"/>
          <w:numId w:val="44"/>
        </w:numPr>
        <w:spacing w:after="240"/>
        <w:jc w:val="both"/>
        <w:rPr>
          <w:rFonts w:cs="Calibri"/>
          <w:color w:val="000000"/>
        </w:rPr>
      </w:pPr>
      <w:r w:rsidRPr="00640074">
        <w:rPr>
          <w:rFonts w:cs="Calibri"/>
          <w:color w:val="000000"/>
        </w:rPr>
        <w:t>Odběrná místa kategorie C – maloodběr</w:t>
      </w:r>
    </w:p>
    <w:p w14:paraId="1198FDFD" w14:textId="77777777" w:rsidR="004E76A0" w:rsidRPr="00EC7EDD" w:rsidRDefault="004E76A0" w:rsidP="00AA4A04">
      <w:pPr>
        <w:spacing w:after="240"/>
        <w:ind w:left="567"/>
        <w:jc w:val="both"/>
        <w:rPr>
          <w:rFonts w:ascii="Calibri" w:hAnsi="Calibri" w:cs="Calibri"/>
          <w:color w:val="000000"/>
          <w:sz w:val="22"/>
          <w:szCs w:val="22"/>
        </w:rPr>
      </w:pPr>
      <w:r w:rsidRPr="000077FB">
        <w:rPr>
          <w:rFonts w:ascii="Calibri" w:hAnsi="Calibri" w:cs="Calibri"/>
          <w:bCs/>
          <w:i/>
          <w:sz w:val="22"/>
          <w:szCs w:val="22"/>
        </w:rPr>
        <w:t xml:space="preserve">S </w:t>
      </w:r>
      <w:r w:rsidRPr="000077FB">
        <w:rPr>
          <w:rFonts w:ascii="Calibri" w:hAnsi="Calibri" w:cs="Calibri"/>
          <w:i/>
          <w:sz w:val="22"/>
          <w:szCs w:val="22"/>
        </w:rPr>
        <w:t>průběhovým měřením (měřením typu B)</w:t>
      </w:r>
      <w:r w:rsidRPr="00EC7EDD">
        <w:rPr>
          <w:rFonts w:ascii="Calibri" w:hAnsi="Calibri" w:cs="Calibri"/>
          <w:sz w:val="22"/>
          <w:szCs w:val="22"/>
        </w:rPr>
        <w:t xml:space="preserve"> – Pověřující zadavatel nebude Centrálnímu zadavateli pro Odběrná místa </w:t>
      </w:r>
      <w:r w:rsidRPr="00EC7EDD">
        <w:rPr>
          <w:rFonts w:ascii="Calibri" w:hAnsi="Calibri" w:cs="Calibri"/>
          <w:color w:val="000000"/>
          <w:sz w:val="22"/>
          <w:szCs w:val="22"/>
        </w:rPr>
        <w:t>kategorie C – maloodběr s průběhovým měřením (měřením typu B) poskytovat žádné zálohy.</w:t>
      </w:r>
    </w:p>
    <w:p w14:paraId="35549C91" w14:textId="77777777" w:rsidR="004E76A0" w:rsidRPr="007E6E57" w:rsidRDefault="004E76A0" w:rsidP="00F801B1">
      <w:pPr>
        <w:spacing w:after="240"/>
        <w:ind w:left="567"/>
        <w:jc w:val="both"/>
        <w:rPr>
          <w:rFonts w:ascii="Calibri" w:hAnsi="Calibri"/>
          <w:sz w:val="22"/>
          <w:szCs w:val="22"/>
        </w:rPr>
      </w:pPr>
      <w:r w:rsidRPr="007E6E57">
        <w:rPr>
          <w:rFonts w:ascii="Calibri" w:hAnsi="Calibri"/>
          <w:color w:val="000000"/>
          <w:sz w:val="22"/>
          <w:szCs w:val="22"/>
        </w:rPr>
        <w:t xml:space="preserve">Cena plnění bude zúčtována měsíčně dle skutečné spotřeby elektřiny, a to na základě faktury vystavené Centrálním zadavatelem </w:t>
      </w:r>
      <w:r w:rsidRPr="007E6E57">
        <w:rPr>
          <w:rFonts w:ascii="Calibri" w:hAnsi="Calibri"/>
          <w:sz w:val="22"/>
          <w:szCs w:val="22"/>
        </w:rPr>
        <w:t>nejpozději do 15 kalendářních dnů od ukončení příslušného kalendářního měsíce. Bude-li Dodavatel v prodlení s povinností vystavit fakturu na zúčtování ceny plnění dle SSDE,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C – maloodběr s průběhovým měřením (měřením typu B).</w:t>
      </w:r>
    </w:p>
    <w:p w14:paraId="0A072F5C" w14:textId="77777777" w:rsidR="004E76A0" w:rsidRPr="007E6E57" w:rsidRDefault="004E76A0" w:rsidP="00240CBA">
      <w:pPr>
        <w:spacing w:after="240"/>
        <w:ind w:left="567"/>
        <w:jc w:val="both"/>
        <w:rPr>
          <w:rFonts w:ascii="Calibri" w:hAnsi="Calibri" w:cs="Calibri"/>
          <w:sz w:val="22"/>
          <w:szCs w:val="22"/>
        </w:rPr>
      </w:pPr>
      <w:r w:rsidRPr="007E6E57">
        <w:rPr>
          <w:rFonts w:ascii="Calibri" w:hAnsi="Calibri" w:cs="Calibri"/>
          <w:sz w:val="22"/>
          <w:szCs w:val="22"/>
        </w:rPr>
        <w:t>S měřením typu C – Pověřující zadavatel bude poskytovat zálohy 1 x měsíčně ve výši 80 % z 1/12 ceny plnění dle předpokládané spotřeby elektřiny ve všech Odběrných místech kategorie C – maloodběr s měřením typu C. Předpokládanou spotřebou elektřiny pro období od 01.01.202</w:t>
      </w:r>
      <w:r>
        <w:rPr>
          <w:rFonts w:ascii="Calibri" w:hAnsi="Calibri" w:cs="Calibri"/>
          <w:sz w:val="22"/>
          <w:szCs w:val="22"/>
        </w:rPr>
        <w:t>1</w:t>
      </w:r>
      <w:r w:rsidRPr="007E6E57">
        <w:rPr>
          <w:rFonts w:ascii="Calibri" w:hAnsi="Calibri" w:cs="Calibri"/>
          <w:sz w:val="22"/>
          <w:szCs w:val="22"/>
        </w:rPr>
        <w:t xml:space="preserve"> do 31.12.202</w:t>
      </w:r>
      <w:r>
        <w:rPr>
          <w:rFonts w:ascii="Calibri" w:hAnsi="Calibri" w:cs="Calibri"/>
          <w:sz w:val="22"/>
          <w:szCs w:val="22"/>
        </w:rPr>
        <w:t>1</w:t>
      </w:r>
      <w:r w:rsidRPr="007E6E57">
        <w:rPr>
          <w:rFonts w:ascii="Calibri" w:hAnsi="Calibri" w:cs="Calibri"/>
          <w:sz w:val="22"/>
          <w:szCs w:val="22"/>
        </w:rPr>
        <w:t xml:space="preserve"> se rozumí spotřeba elektřiny za období od 01.01.201</w:t>
      </w:r>
      <w:r>
        <w:rPr>
          <w:rFonts w:ascii="Calibri" w:hAnsi="Calibri" w:cs="Calibri"/>
          <w:sz w:val="22"/>
          <w:szCs w:val="22"/>
        </w:rPr>
        <w:t>9</w:t>
      </w:r>
      <w:r w:rsidRPr="007E6E57">
        <w:rPr>
          <w:rFonts w:ascii="Calibri" w:hAnsi="Calibri" w:cs="Calibri"/>
          <w:sz w:val="22"/>
          <w:szCs w:val="22"/>
        </w:rPr>
        <w:t xml:space="preserve"> do 31.12.201</w:t>
      </w:r>
      <w:r>
        <w:rPr>
          <w:rFonts w:ascii="Calibri" w:hAnsi="Calibri" w:cs="Calibri"/>
          <w:sz w:val="22"/>
          <w:szCs w:val="22"/>
        </w:rPr>
        <w:t>9.</w:t>
      </w:r>
    </w:p>
    <w:p w14:paraId="50B0973D" w14:textId="77777777" w:rsidR="004E76A0" w:rsidRPr="007E6E57" w:rsidRDefault="004E76A0" w:rsidP="007E6E57">
      <w:pPr>
        <w:spacing w:after="240"/>
        <w:ind w:left="567"/>
        <w:jc w:val="both"/>
        <w:rPr>
          <w:rFonts w:ascii="Calibri" w:hAnsi="Calibri" w:cs="Calibri"/>
          <w:sz w:val="22"/>
          <w:szCs w:val="22"/>
        </w:rPr>
      </w:pPr>
      <w:r w:rsidRPr="007E6E57">
        <w:rPr>
          <w:rFonts w:ascii="Calibri" w:hAnsi="Calibri" w:cs="Calibri"/>
          <w:sz w:val="22"/>
          <w:szCs w:val="22"/>
        </w:rPr>
        <w:lastRenderedPageBreak/>
        <w:t>Měsíční výše záloh pro jednotlivá Odběrná místa kategorie C – maloodběr s měřením typu C bude stanovena dle předpisu záloh předloženého Dodavatelem Centrálnímu zadavateli dle příslušných ujednání SSDE.</w:t>
      </w:r>
    </w:p>
    <w:p w14:paraId="21A6EF8E" w14:textId="77777777" w:rsidR="004E76A0" w:rsidRPr="00EC7EDD" w:rsidRDefault="004E76A0" w:rsidP="00240CBA">
      <w:pPr>
        <w:spacing w:after="240"/>
        <w:ind w:left="567"/>
        <w:jc w:val="both"/>
        <w:rPr>
          <w:rFonts w:ascii="Calibri" w:hAnsi="Calibri" w:cs="Calibri"/>
          <w:sz w:val="22"/>
          <w:szCs w:val="22"/>
        </w:rPr>
      </w:pPr>
      <w:r w:rsidRPr="00EC7EDD">
        <w:rPr>
          <w:rFonts w:ascii="Calibri" w:hAnsi="Calibri" w:cs="Calibri"/>
          <w:sz w:val="22"/>
          <w:szCs w:val="22"/>
        </w:rPr>
        <w:t xml:space="preserve">Měsíční výše záloh pro jednotlivá Odběrná místa kategorie C – maloodběr s měřením typu C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SSDE povinen upravit výši záloh dle požadavku Centrálního zadavatele, </w:t>
      </w:r>
      <w:r>
        <w:rPr>
          <w:rFonts w:ascii="Calibri" w:hAnsi="Calibri" w:cs="Calibri"/>
          <w:sz w:val="22"/>
          <w:szCs w:val="22"/>
        </w:rPr>
        <w:br/>
      </w:r>
      <w:r w:rsidRPr="00EC7EDD">
        <w:rPr>
          <w:rFonts w:ascii="Calibri" w:hAnsi="Calibri" w:cs="Calibri"/>
          <w:sz w:val="22"/>
          <w:szCs w:val="22"/>
        </w:rPr>
        <w:t xml:space="preserve">a to s účinností od kalendářního měsíce následujícího po kalendářním měsíci, v němž byla doručena Dodavateli žádost o změnu výše záloh. Výše záloh stanovená dle předchozí věty je platná do </w:t>
      </w:r>
      <w:proofErr w:type="gramStart"/>
      <w:r w:rsidRPr="00EC7EDD">
        <w:rPr>
          <w:rFonts w:ascii="Calibri" w:hAnsi="Calibri" w:cs="Calibri"/>
          <w:sz w:val="22"/>
          <w:szCs w:val="22"/>
        </w:rPr>
        <w:t>doby</w:t>
      </w:r>
      <w:proofErr w:type="gramEnd"/>
      <w:r w:rsidRPr="00EC7EDD">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1C40DFBF" w14:textId="77777777" w:rsidR="004E76A0" w:rsidRPr="00D10084" w:rsidRDefault="004E76A0" w:rsidP="00240CBA">
      <w:pPr>
        <w:spacing w:after="240"/>
        <w:ind w:left="567"/>
        <w:jc w:val="both"/>
        <w:rPr>
          <w:rFonts w:ascii="Calibri" w:hAnsi="Calibri" w:cs="Calibri"/>
          <w:color w:val="000000"/>
          <w:sz w:val="20"/>
          <w:szCs w:val="22"/>
        </w:rPr>
      </w:pPr>
      <w:r w:rsidRPr="00D10084">
        <w:rPr>
          <w:rFonts w:ascii="Calibri" w:hAnsi="Calibri" w:cs="Calibri"/>
          <w:sz w:val="22"/>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7FD46EF6" w14:textId="77777777" w:rsidR="004E76A0" w:rsidRPr="00EC7EDD" w:rsidRDefault="004E76A0" w:rsidP="00240CBA">
      <w:pPr>
        <w:spacing w:after="240"/>
        <w:ind w:left="567"/>
        <w:jc w:val="both"/>
        <w:rPr>
          <w:rFonts w:ascii="Calibri" w:hAnsi="Calibri" w:cs="Calibri"/>
          <w:sz w:val="22"/>
          <w:szCs w:val="22"/>
        </w:rPr>
      </w:pPr>
      <w:r w:rsidRPr="00D54CBD">
        <w:rPr>
          <w:rFonts w:ascii="Calibri" w:hAnsi="Calibri" w:cs="Calibri"/>
          <w:color w:val="000000"/>
          <w:sz w:val="22"/>
          <w:szCs w:val="22"/>
        </w:rPr>
        <w:t xml:space="preserve">Cena plnění bude zúčtována dle skutečné spotřeby elektřiny, a to na základě faktury vystavené Centrálním zadavatelem </w:t>
      </w:r>
      <w:r w:rsidRPr="00D54CBD">
        <w:rPr>
          <w:rFonts w:ascii="Calibri" w:hAnsi="Calibri" w:cs="Calibri"/>
          <w:sz w:val="22"/>
          <w:szCs w:val="22"/>
        </w:rPr>
        <w:t xml:space="preserve">nejpozději do </w:t>
      </w:r>
      <w:r>
        <w:rPr>
          <w:rFonts w:ascii="Calibri" w:hAnsi="Calibri" w:cs="Calibri"/>
          <w:sz w:val="22"/>
          <w:szCs w:val="22"/>
        </w:rPr>
        <w:t>15</w:t>
      </w:r>
      <w:r w:rsidRPr="00D54CBD">
        <w:rPr>
          <w:rFonts w:ascii="Calibri" w:hAnsi="Calibri" w:cs="Calibri"/>
          <w:sz w:val="22"/>
          <w:szCs w:val="22"/>
        </w:rPr>
        <w:t>. dne kalendářního měsíce následujícího po obdržení faktury Dodavatele vystavené v souladu s SSDE. Splatnost faktur Centrálního zadavatele bude činit nejméně 14 kalendářních dnů od doručení faktury Pověřujícímu zadavateli. Tato</w:t>
      </w:r>
      <w:r w:rsidRPr="00DB50C5">
        <w:rPr>
          <w:rFonts w:ascii="Calibri" w:hAnsi="Calibri" w:cs="Calibri"/>
          <w:sz w:val="22"/>
          <w:szCs w:val="22"/>
        </w:rPr>
        <w:t xml:space="preserve"> faktura bude souhrnná za všechna Odběrná místa kategorie C – maloodběr s měřením typu C, u nichž došlo v tomtéž kalendářním měsíci k provedení periodického odečtu.</w:t>
      </w:r>
    </w:p>
    <w:p w14:paraId="13B1C5A3" w14:textId="77777777" w:rsidR="004E76A0" w:rsidRPr="00EC7EDD" w:rsidRDefault="004E76A0" w:rsidP="00BA1D7F">
      <w:pPr>
        <w:pStyle w:val="Textkomente"/>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Pověřující zadavatel je povinen poskytnout Centrálnímu zadavateli při stanovování výše záloh potřebnou součinnost, zejména sdělit Centrálnímu zadavateli spotřebu elektřiny v minulých obdobích, nemůže-li ji Centrální zadavatel zjistit z vlastních zdrojů.</w:t>
      </w:r>
    </w:p>
    <w:p w14:paraId="25F7B1D8" w14:textId="77777777" w:rsidR="004E76A0" w:rsidRPr="00EC7EDD" w:rsidRDefault="004E76A0"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 xml:space="preserve">Na přijatou zálohovou platbu bude vystaven daňový doklad (faktura) v souladu se zákonem </w:t>
      </w:r>
      <w:r>
        <w:rPr>
          <w:rFonts w:ascii="Calibri" w:hAnsi="Calibri" w:cs="Calibri"/>
          <w:sz w:val="22"/>
          <w:szCs w:val="22"/>
        </w:rPr>
        <w:br/>
      </w:r>
      <w:r w:rsidRPr="00EC7EDD">
        <w:rPr>
          <w:rFonts w:ascii="Calibri" w:hAnsi="Calibri" w:cs="Calibri"/>
          <w:sz w:val="22"/>
          <w:szCs w:val="22"/>
        </w:rPr>
        <w:t>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2A6E64B7" w14:textId="77777777" w:rsidR="004E76A0" w:rsidRPr="00EC7EDD" w:rsidRDefault="004E76A0" w:rsidP="00C62BA1">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a Pověřující zadavatel se dohodli na zasílání faktur v elektronické podobě ve formátu PDF.</w:t>
      </w:r>
    </w:p>
    <w:p w14:paraId="681A91A0" w14:textId="77777777" w:rsidR="004E76A0" w:rsidRPr="00EC7EDD" w:rsidRDefault="004E76A0"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5E519C76" w14:textId="77777777" w:rsidR="004E76A0" w:rsidRPr="00EC7EDD" w:rsidRDefault="004E76A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7BEC45F0" w14:textId="77777777" w:rsidR="004E76A0" w:rsidRPr="00EC7EDD" w:rsidRDefault="004E76A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Veškeré platby podle této Smlouvy se uskutečňují bezhotovostním převodem v české měně.</w:t>
      </w:r>
    </w:p>
    <w:p w14:paraId="3243F7AF" w14:textId="77777777" w:rsidR="004E76A0" w:rsidRPr="00EC7EDD" w:rsidRDefault="004E76A0"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SSDE</w:t>
      </w:r>
    </w:p>
    <w:p w14:paraId="7481B2D6" w14:textId="77777777" w:rsidR="004E76A0" w:rsidRPr="00EC7EDD" w:rsidRDefault="004E76A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se zavazuje ve vztahu k Centrálnímu zadavateli řídit se při odběru elektřiny veškerými podmínkami, za nichž ze strany Dodavatele dochází k dodávkám elektřiny </w:t>
      </w:r>
      <w:r w:rsidRPr="00EC7EDD">
        <w:rPr>
          <w:rFonts w:ascii="Calibri" w:hAnsi="Calibri" w:cs="Calibri"/>
          <w:sz w:val="22"/>
          <w:szCs w:val="22"/>
          <w:lang w:val="cs-CZ"/>
        </w:rPr>
        <w:lastRenderedPageBreak/>
        <w:t>Centrálnímu zadavateli, a to zejména SSDE, a dále PPDS a PDE,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2EB6B9C6" w14:textId="77777777" w:rsidR="004E76A0" w:rsidRPr="00EC7EDD" w:rsidRDefault="004E76A0" w:rsidP="003920B0">
      <w:pPr>
        <w:pStyle w:val="Sheading2"/>
        <w:keepNext w:val="0"/>
        <w:numPr>
          <w:ilvl w:val="1"/>
          <w:numId w:val="20"/>
        </w:numPr>
        <w:spacing w:before="0" w:after="120" w:line="240" w:lineRule="auto"/>
        <w:ind w:left="567" w:hanging="567"/>
        <w:rPr>
          <w:rFonts w:ascii="Calibri" w:hAnsi="Calibri" w:cs="Calibri"/>
          <w:sz w:val="22"/>
          <w:szCs w:val="22"/>
          <w:lang w:val="cs-CZ"/>
        </w:rPr>
      </w:pPr>
      <w:r w:rsidRPr="00EC7EDD">
        <w:rPr>
          <w:rFonts w:ascii="Calibri" w:hAnsi="Calibri" w:cs="Calibri"/>
          <w:sz w:val="22"/>
          <w:szCs w:val="22"/>
          <w:lang w:val="cs-CZ"/>
        </w:rPr>
        <w:t>Pro vyloučení veškerých pochybností Smluvní strany stanovují, že povinnosti uložené Centrálnímu zadavateli v SSDE pro odběr elektřiny platí obdobně i pro Pověřujícího zadavatele. Pověřující zadavatel je ve vztahu k výše uvedenému povinen:</w:t>
      </w:r>
    </w:p>
    <w:p w14:paraId="3301A87D" w14:textId="77777777" w:rsidR="004E76A0" w:rsidRPr="00EC7EDD" w:rsidRDefault="004E76A0"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plnit veškerou informační povinnost vůči Centrálnímu zadavateli, Dodavateli a/nebo PDS;</w:t>
      </w:r>
    </w:p>
    <w:p w14:paraId="61A988CB" w14:textId="77777777" w:rsidR="004E76A0" w:rsidRPr="00EC7EDD" w:rsidRDefault="004E76A0"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udržovat odběrné zařízení ve stavu, který odpovídá příslušným technickým normám </w:t>
      </w:r>
      <w:r>
        <w:rPr>
          <w:rFonts w:ascii="Calibri" w:hAnsi="Calibri" w:cs="Calibri"/>
          <w:sz w:val="22"/>
          <w:szCs w:val="22"/>
          <w:lang w:val="cs-CZ"/>
        </w:rPr>
        <w:br/>
      </w:r>
      <w:r w:rsidRPr="00EC7EDD">
        <w:rPr>
          <w:rFonts w:ascii="Calibri" w:hAnsi="Calibri" w:cs="Calibri"/>
          <w:sz w:val="22"/>
          <w:szCs w:val="22"/>
          <w:lang w:val="cs-CZ"/>
        </w:rPr>
        <w:t>a platným právním předpisům;</w:t>
      </w:r>
    </w:p>
    <w:p w14:paraId="3FF1B53A" w14:textId="77777777" w:rsidR="004E76A0" w:rsidRPr="00EC7EDD" w:rsidRDefault="004E76A0"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při změnách instalovaných spotřebičů v rámci platného rezervovaného příkonu postupovat v souladu s PPDS;</w:t>
      </w:r>
    </w:p>
    <w:p w14:paraId="36C257F9" w14:textId="77777777" w:rsidR="004E76A0" w:rsidRPr="00EC7EDD" w:rsidRDefault="004E76A0"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umožnit příslušnému PDS, Dodavateli a/nebo Centrálnímu zadavateli přístup k měřicímu zařízení a neměřeným částem odběrného elektrického zařízení za účelem provedení jeho kontroly, odečtu, údržby, výměny či odebrání. Způsob přístupu k měřicímu zařízení vyplývá z jeho umístění a umožněním přístupu se rozumí zejména zpřístupnění veškerých nemovitostí;</w:t>
      </w:r>
    </w:p>
    <w:p w14:paraId="58B5C67E" w14:textId="77777777" w:rsidR="004E76A0" w:rsidRPr="00EC7EDD" w:rsidRDefault="004E76A0"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informovat Centrálního zadavatele bez zbytečného odkladu o chybě nebo omylu </w:t>
      </w:r>
      <w:r>
        <w:rPr>
          <w:rFonts w:ascii="Calibri" w:hAnsi="Calibri" w:cs="Calibri"/>
          <w:sz w:val="22"/>
          <w:szCs w:val="22"/>
          <w:lang w:val="cs-CZ"/>
        </w:rPr>
        <w:br/>
      </w:r>
      <w:r w:rsidRPr="00EC7EDD">
        <w:rPr>
          <w:rFonts w:ascii="Calibri" w:hAnsi="Calibri" w:cs="Calibri"/>
          <w:sz w:val="22"/>
          <w:szCs w:val="22"/>
          <w:lang w:val="cs-CZ"/>
        </w:rPr>
        <w:t xml:space="preserve">při vyúčtování plateb podle SSDE vzniklých nesprávným odečtem elektroměrů, jakož </w:t>
      </w:r>
      <w:r>
        <w:rPr>
          <w:rFonts w:ascii="Calibri" w:hAnsi="Calibri" w:cs="Calibri"/>
          <w:sz w:val="22"/>
          <w:szCs w:val="22"/>
          <w:lang w:val="cs-CZ"/>
        </w:rPr>
        <w:br/>
      </w:r>
      <w:r w:rsidRPr="00EC7EDD">
        <w:rPr>
          <w:rFonts w:ascii="Calibri" w:hAnsi="Calibri" w:cs="Calibri"/>
          <w:sz w:val="22"/>
          <w:szCs w:val="22"/>
          <w:lang w:val="cs-CZ"/>
        </w:rPr>
        <w:t xml:space="preserve">i dalších skutečnostech, které by mohly vést k chybnému vyúčtování dodávky elektřiny od Dodavatele do Odběrných míst a souvisejících služeb a dalších plnění poskytnutých dle SSDE Dodavatelem, a </w:t>
      </w:r>
      <w:proofErr w:type="gramStart"/>
      <w:r w:rsidRPr="00EC7EDD">
        <w:rPr>
          <w:rFonts w:ascii="Calibri" w:hAnsi="Calibri" w:cs="Calibri"/>
          <w:sz w:val="22"/>
          <w:szCs w:val="22"/>
          <w:lang w:val="cs-CZ"/>
        </w:rPr>
        <w:t>to</w:t>
      </w:r>
      <w:proofErr w:type="gramEnd"/>
      <w:r w:rsidRPr="00EC7EDD">
        <w:rPr>
          <w:rFonts w:ascii="Calibri" w:hAnsi="Calibri" w:cs="Calibri"/>
          <w:sz w:val="22"/>
          <w:szCs w:val="22"/>
          <w:lang w:val="cs-CZ"/>
        </w:rPr>
        <w:t xml:space="preserve"> pokud takovou skutečnost zjistí.</w:t>
      </w:r>
    </w:p>
    <w:p w14:paraId="508CC436" w14:textId="77777777" w:rsidR="004E76A0" w:rsidRPr="00EC7EDD" w:rsidRDefault="004E76A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při dodržení veškerých povinností vyplývajících z obecně závazných předpisů, této Smlouvy nebo SSDE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43502FCC" w14:textId="77777777" w:rsidR="004E76A0" w:rsidRPr="00EC7EDD" w:rsidRDefault="004E76A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není oprávněn po dobu platnosti a účinnosti této Smlouvy se třetí osobou (obchodníkem s elektřinou) uzavřít smlouvu, jejímž předmětem by byly dodávky elektřiny </w:t>
      </w:r>
      <w:r>
        <w:rPr>
          <w:rFonts w:ascii="Calibri" w:hAnsi="Calibri" w:cs="Calibri"/>
          <w:sz w:val="22"/>
          <w:szCs w:val="22"/>
          <w:lang w:val="cs-CZ"/>
        </w:rPr>
        <w:br/>
      </w:r>
      <w:r w:rsidRPr="00EC7EDD">
        <w:rPr>
          <w:rFonts w:ascii="Calibri" w:hAnsi="Calibri" w:cs="Calibri"/>
          <w:sz w:val="22"/>
          <w:szCs w:val="22"/>
          <w:lang w:val="cs-CZ"/>
        </w:rPr>
        <w:t>do jakéhokoli z Odběrných míst. Porušení této povinnosti je podstatným porušením této Smlouvy, které opravňuje Centrálního zadavatele okamžitě od této Smlouvy odstoupit.</w:t>
      </w:r>
    </w:p>
    <w:p w14:paraId="76467953" w14:textId="77777777" w:rsidR="004E76A0" w:rsidRPr="00EC7EDD" w:rsidRDefault="004E76A0"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Odběrným místům</w:t>
      </w:r>
    </w:p>
    <w:p w14:paraId="08A96BA7" w14:textId="77777777" w:rsidR="004E76A0" w:rsidRPr="00EC7EDD" w:rsidRDefault="004E76A0"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touto Smlouvou na dobu účinnosti této Smlouvy bezplatně postupuje </w:t>
      </w:r>
      <w:r>
        <w:rPr>
          <w:rFonts w:ascii="Calibri" w:hAnsi="Calibri" w:cs="Calibri"/>
          <w:sz w:val="22"/>
          <w:szCs w:val="22"/>
          <w:lang w:val="cs-CZ"/>
        </w:rPr>
        <w:br/>
      </w:r>
      <w:r w:rsidRPr="00EC7EDD">
        <w:rPr>
          <w:rFonts w:ascii="Calibri" w:hAnsi="Calibri" w:cs="Calibri"/>
          <w:sz w:val="22"/>
          <w:szCs w:val="22"/>
          <w:lang w:val="cs-CZ"/>
        </w:rPr>
        <w:t>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a to včetně oprávnění uzavírat k Odběrným místům smlouvy o připojení k distribuční soustavě (dále jen „</w:t>
      </w:r>
      <w:r w:rsidRPr="00EC7EDD">
        <w:rPr>
          <w:rFonts w:ascii="Calibri" w:hAnsi="Calibri" w:cs="Calibri"/>
          <w:b/>
          <w:sz w:val="22"/>
          <w:szCs w:val="22"/>
          <w:lang w:val="cs-CZ"/>
        </w:rPr>
        <w:t xml:space="preserve">Smlouva </w:t>
      </w:r>
      <w:r>
        <w:rPr>
          <w:rFonts w:ascii="Calibri" w:hAnsi="Calibri" w:cs="Calibri"/>
          <w:b/>
          <w:sz w:val="22"/>
          <w:szCs w:val="22"/>
          <w:lang w:val="cs-CZ"/>
        </w:rPr>
        <w:br/>
      </w:r>
      <w:r w:rsidRPr="00EC7EDD">
        <w:rPr>
          <w:rFonts w:ascii="Calibri" w:hAnsi="Calibri" w:cs="Calibri"/>
          <w:b/>
          <w:sz w:val="22"/>
          <w:szCs w:val="22"/>
          <w:lang w:val="cs-CZ"/>
        </w:rPr>
        <w:t>o připojení</w:t>
      </w:r>
      <w:r w:rsidRPr="00EC7EDD">
        <w:rPr>
          <w:rFonts w:ascii="Calibri" w:hAnsi="Calibri" w:cs="Calibri"/>
          <w:sz w:val="22"/>
          <w:szCs w:val="22"/>
          <w:lang w:val="cs-CZ"/>
        </w:rPr>
        <w:t>“) s PDS podle následujících odstavců. Centrální zadavatel tato práva přijímá.</w:t>
      </w:r>
    </w:p>
    <w:p w14:paraId="66939AF1" w14:textId="77777777" w:rsidR="004E76A0" w:rsidRPr="00EC7EDD" w:rsidRDefault="004E76A0"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47ABEF02" w14:textId="77777777" w:rsidR="004E76A0" w:rsidRPr="00EC7EDD" w:rsidRDefault="004E76A0"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 xml:space="preserve">Centrální zadavatel na základě požadavků Pověřujícího zadavatele zpracuje a podá k příslušnému PDS žádost o změnu nebo o připojení nového Odběrného místa. PDS na základě podané žádosti v souladu s příslušnými ustanoveními Energetického zákona a prováděcích předpisů k Energetickému zákonu zpracuje a předloží Centrálnímu zadavateli návrh Smlouvy </w:t>
      </w:r>
      <w:r>
        <w:rPr>
          <w:rFonts w:ascii="Calibri" w:hAnsi="Calibri" w:cs="Calibri"/>
          <w:sz w:val="22"/>
          <w:szCs w:val="22"/>
          <w:lang w:val="cs-CZ"/>
        </w:rPr>
        <w:br/>
      </w:r>
      <w:r w:rsidRPr="00EC7EDD">
        <w:rPr>
          <w:rFonts w:ascii="Calibri" w:hAnsi="Calibri" w:cs="Calibri"/>
          <w:sz w:val="22"/>
          <w:szCs w:val="22"/>
          <w:lang w:val="cs-CZ"/>
        </w:rPr>
        <w:t>o připojení.</w:t>
      </w:r>
    </w:p>
    <w:p w14:paraId="29FD094D" w14:textId="77777777" w:rsidR="004E76A0" w:rsidRPr="00EC7EDD" w:rsidRDefault="004E76A0"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zašle, bez zbytečného odkladu po obdržení návrhu Smlouvy o připojení </w:t>
      </w:r>
      <w:r>
        <w:rPr>
          <w:rFonts w:ascii="Calibri" w:hAnsi="Calibri" w:cs="Calibri"/>
          <w:sz w:val="22"/>
          <w:szCs w:val="22"/>
          <w:lang w:val="cs-CZ"/>
        </w:rPr>
        <w:br/>
      </w:r>
      <w:r w:rsidRPr="00EC7EDD">
        <w:rPr>
          <w:rFonts w:ascii="Calibri" w:hAnsi="Calibri" w:cs="Calibri"/>
          <w:sz w:val="22"/>
          <w:szCs w:val="22"/>
          <w:lang w:val="cs-CZ"/>
        </w:rPr>
        <w:t xml:space="preserve">od PDS, tento návrh Smlouvy o připojení Pověřujícímu zadavateli k vyjádření. Vyjádří-li Pověřující zadavatel s návrhem Smlouvy o připojení souhlas, Centrální zadavatel uzavře k Odběrnému místu Smlouvu o připojení podle odsouhlaseného návrhu Smlouvy o připojení. Nebude-li Pověřující zadavatel s návrhem Smlouvy o připojení souhlasit, je povinen sdělit Centrálnímu zadavateli důvody nesouhlasu a poskytnout mu veškerou nezbytnou součinnost při jednání s PDS o návrhu Smlouvy o připojení. Pověřující zadavatel je povinen vyjádřit </w:t>
      </w:r>
      <w:r>
        <w:rPr>
          <w:rFonts w:ascii="Calibri" w:hAnsi="Calibri" w:cs="Calibri"/>
          <w:sz w:val="22"/>
          <w:szCs w:val="22"/>
          <w:lang w:val="cs-CZ"/>
        </w:rPr>
        <w:br/>
      </w:r>
      <w:r w:rsidRPr="00EC7EDD">
        <w:rPr>
          <w:rFonts w:ascii="Calibri" w:hAnsi="Calibri" w:cs="Calibri"/>
          <w:sz w:val="22"/>
          <w:szCs w:val="22"/>
          <w:lang w:val="cs-CZ"/>
        </w:rPr>
        <w:t>se k zaslanému návrhu Smlouvy o připojení bez zbytečného odkladu tak, aby Centrální zadavatel mohl s PDS uzavřít Smlouvu o připojení, nebo o návrhu Smlouvy o připojení jednat, ve lhůtě případně stanovené PDS.</w:t>
      </w:r>
    </w:p>
    <w:p w14:paraId="6B5AA630" w14:textId="77777777" w:rsidR="004E76A0" w:rsidRPr="00EC7EDD" w:rsidRDefault="004E76A0"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jako faktický uživatel Odběrného místa zavazuje plnit vůči PDS veškeré povinnosti, jež budou Centrálnímu zadavateli jako žadateli vyplývat ze Smlouvy o připojení sjednané postupem podle předchozích odstavců, Energetického zákona či jiných příslušných právních předpisů, a to buď přímo, nebo prostřednictvím Centrálního zadavatele.</w:t>
      </w:r>
    </w:p>
    <w:p w14:paraId="0FA669C4" w14:textId="77777777" w:rsidR="004E76A0" w:rsidRPr="00EC7EDD" w:rsidRDefault="004E76A0"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Reklamace a telefonická podpora</w:t>
      </w:r>
    </w:p>
    <w:p w14:paraId="7E342E16" w14:textId="77777777" w:rsidR="004E76A0" w:rsidRPr="00EC7EDD" w:rsidRDefault="004E76A0"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Zjistí-li kterákoli ze Smluvních stran chyby nebo omyly při vyúčtování plateb dle této Smlouvy nebo SSDE (dále jen „</w:t>
      </w:r>
      <w:r w:rsidRPr="00EC7EDD">
        <w:rPr>
          <w:rFonts w:ascii="Calibri" w:hAnsi="Calibri" w:cs="Calibri"/>
          <w:b/>
          <w:sz w:val="22"/>
          <w:szCs w:val="22"/>
          <w:lang w:val="cs-CZ"/>
        </w:rPr>
        <w:t>vady vyúčtování</w:t>
      </w:r>
      <w:r w:rsidRPr="00EC7EDD">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chybou apod., je povinna o této skutečnosti neprodleně informovat druhou Smluvní stranu. Zjistí-li vadu vyúčtování Centrální zadavatel, je povinen neprodleně provést odstranění takové vady vyúčtování, byla-li způsobena jeho jednáním, nebo uplatnit vadu vyúčtování </w:t>
      </w:r>
      <w:r>
        <w:rPr>
          <w:rFonts w:ascii="Calibri" w:hAnsi="Calibri" w:cs="Calibri"/>
          <w:sz w:val="22"/>
          <w:szCs w:val="22"/>
          <w:lang w:val="cs-CZ"/>
        </w:rPr>
        <w:br/>
      </w:r>
      <w:r w:rsidRPr="00EC7EDD">
        <w:rPr>
          <w:rFonts w:ascii="Calibri" w:hAnsi="Calibri" w:cs="Calibri"/>
          <w:sz w:val="22"/>
          <w:szCs w:val="22"/>
          <w:lang w:val="cs-CZ"/>
        </w:rPr>
        <w:t xml:space="preserve">u Dodavatele. Zjistí-li vadu vyúčtování Pověřující zadavatel, je oprávněn požadovat </w:t>
      </w:r>
      <w:r>
        <w:rPr>
          <w:rFonts w:ascii="Calibri" w:hAnsi="Calibri" w:cs="Calibri"/>
          <w:sz w:val="22"/>
          <w:szCs w:val="22"/>
          <w:lang w:val="cs-CZ"/>
        </w:rPr>
        <w:br/>
      </w:r>
      <w:r w:rsidRPr="00EC7EDD">
        <w:rPr>
          <w:rFonts w:ascii="Calibri" w:hAnsi="Calibri" w:cs="Calibri"/>
          <w:sz w:val="22"/>
          <w:szCs w:val="22"/>
          <w:lang w:val="cs-CZ"/>
        </w:rPr>
        <w:t>po Centrálním zadavateli písemnou výzvou odstranění takové vady vyúčtování (dále jen „</w:t>
      </w:r>
      <w:r w:rsidRPr="00EC7EDD">
        <w:rPr>
          <w:rFonts w:ascii="Calibri" w:hAnsi="Calibri" w:cs="Calibri"/>
          <w:b/>
          <w:sz w:val="22"/>
          <w:szCs w:val="22"/>
          <w:lang w:val="cs-CZ"/>
        </w:rPr>
        <w:t>reklamace</w:t>
      </w:r>
      <w:r w:rsidRPr="00EC7EDD">
        <w:rPr>
          <w:rFonts w:ascii="Calibri" w:hAnsi="Calibri" w:cs="Calibri"/>
          <w:sz w:val="22"/>
          <w:szCs w:val="22"/>
          <w:lang w:val="cs-CZ"/>
        </w:rPr>
        <w:t>“).</w:t>
      </w:r>
    </w:p>
    <w:p w14:paraId="32D8F070" w14:textId="77777777" w:rsidR="004E76A0" w:rsidRPr="00EC7EDD" w:rsidRDefault="004E76A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je povinen uplatnit reklamaci u Centrálního zadavatele nejpozději </w:t>
      </w:r>
      <w:r>
        <w:rPr>
          <w:rFonts w:ascii="Calibri" w:hAnsi="Calibri" w:cs="Calibri"/>
          <w:sz w:val="22"/>
          <w:szCs w:val="22"/>
          <w:lang w:val="cs-CZ"/>
        </w:rPr>
        <w:br/>
      </w:r>
      <w:r w:rsidRPr="00EC7EDD">
        <w:rPr>
          <w:rFonts w:ascii="Calibri" w:hAnsi="Calibri" w:cs="Calibri"/>
          <w:sz w:val="22"/>
          <w:szCs w:val="22"/>
          <w:lang w:val="cs-CZ"/>
        </w:rPr>
        <w:t xml:space="preserve">do 60 dní od doručení faktury Pověřujícímu zadavateli, v níž se reklamovaná skutečnost vyskytla, jinak se má za to, že údaje uvedené Centrálním zadavatelem ve vyúčtování nebo </w:t>
      </w:r>
      <w:r>
        <w:rPr>
          <w:rFonts w:ascii="Calibri" w:hAnsi="Calibri" w:cs="Calibri"/>
          <w:sz w:val="22"/>
          <w:szCs w:val="22"/>
          <w:lang w:val="cs-CZ"/>
        </w:rPr>
        <w:br/>
      </w:r>
      <w:r w:rsidRPr="00EC7EDD">
        <w:rPr>
          <w:rFonts w:ascii="Calibri" w:hAnsi="Calibri" w:cs="Calibri"/>
          <w:sz w:val="22"/>
          <w:szCs w:val="22"/>
          <w:lang w:val="cs-CZ"/>
        </w:rPr>
        <w:t>na faktuře jsou správné.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478CC8A3" w14:textId="77777777" w:rsidR="004E76A0" w:rsidRPr="00EC7EDD" w:rsidRDefault="004E76A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Dodavatel se v SSDE zavázal nejpozději ke dni Zahájení dodávek elektřiny zřídit pro Centrálního zadavatele a dále po celou dobu účinnosti SSDE udržovat zákaznickou telefonní linku </w:t>
      </w:r>
      <w:r>
        <w:rPr>
          <w:rFonts w:ascii="Calibri" w:hAnsi="Calibri" w:cs="Calibri"/>
          <w:sz w:val="22"/>
          <w:szCs w:val="22"/>
          <w:lang w:val="cs-CZ"/>
        </w:rPr>
        <w:br/>
      </w:r>
      <w:r w:rsidRPr="00EC7EDD">
        <w:rPr>
          <w:rFonts w:ascii="Calibri" w:hAnsi="Calibri" w:cs="Calibri"/>
          <w:sz w:val="22"/>
          <w:szCs w:val="22"/>
          <w:lang w:val="cs-CZ"/>
        </w:rPr>
        <w:t xml:space="preserve">s provozem v pracovní dny v době od 08:00 do 17:00 hod. Dle dohody Centrálního zadavatele </w:t>
      </w:r>
      <w:r>
        <w:rPr>
          <w:rFonts w:ascii="Calibri" w:hAnsi="Calibri" w:cs="Calibri"/>
          <w:sz w:val="22"/>
          <w:szCs w:val="22"/>
          <w:lang w:val="cs-CZ"/>
        </w:rPr>
        <w:br/>
      </w:r>
      <w:r w:rsidRPr="00EC7EDD">
        <w:rPr>
          <w:rFonts w:ascii="Calibri" w:hAnsi="Calibri" w:cs="Calibri"/>
          <w:sz w:val="22"/>
          <w:szCs w:val="22"/>
          <w:lang w:val="cs-CZ"/>
        </w:rPr>
        <w:t>a Dodavatele bude na zákaznickou linku moci volat i Pověřující zadavatel. O čísle zákaznické telefonní linky bude Centrální zadavatel informovat Pověřujícího dodavatele po přijetí oznámení ze strany Dodavatele.</w:t>
      </w:r>
    </w:p>
    <w:p w14:paraId="7EF9E7C8" w14:textId="77777777" w:rsidR="004E76A0" w:rsidRPr="00EC7EDD" w:rsidRDefault="004E76A0"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Odpovědnost</w:t>
      </w:r>
    </w:p>
    <w:p w14:paraId="543DEA4D" w14:textId="77777777" w:rsidR="004E76A0" w:rsidRPr="00EC7EDD" w:rsidRDefault="004E76A0"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odpovídá za škodu způsobenou Centrálnímu zadavateli porušením jakékoli povinnosti Pověřujícího zadavatele vyplývající z obecně závazných předpisů, této Smlouvy, Smlouvy o připojení nebo SSDE. Vyzve-li Dodavatel Centrálního zadavatele k plnění na základě odpovědnostního vztahu vzniklého na základě nebo v souvislosti s SSDE, Smlouvou o připojení nebo touto Smlouvou, a bylo-li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6652758B" w14:textId="77777777" w:rsidR="004E76A0" w:rsidRPr="00EC7EDD" w:rsidRDefault="004E76A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w:t>
      </w:r>
      <w:r>
        <w:rPr>
          <w:rFonts w:ascii="Calibri" w:hAnsi="Calibri" w:cs="Calibri"/>
          <w:sz w:val="22"/>
          <w:szCs w:val="22"/>
          <w:lang w:val="cs-CZ"/>
        </w:rPr>
        <w:br/>
      </w:r>
      <w:r w:rsidRPr="00EC7EDD">
        <w:rPr>
          <w:rFonts w:ascii="Calibri" w:hAnsi="Calibri" w:cs="Calibri"/>
          <w:sz w:val="22"/>
          <w:szCs w:val="22"/>
          <w:lang w:val="cs-CZ"/>
        </w:rPr>
        <w:t>se smluvní pokuta vztahuje, vznikla. Pověřující zadavatel je povinen Centrálnímu zadavateli nahradit i škodu, která přesahuje výši smluvní pokuty.</w:t>
      </w:r>
    </w:p>
    <w:p w14:paraId="04745314" w14:textId="77777777" w:rsidR="004E76A0" w:rsidRPr="00EC7EDD" w:rsidRDefault="004E76A0"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Zánik závazku ze Smlouvy a odstoupení od Smlouvy</w:t>
      </w:r>
    </w:p>
    <w:p w14:paraId="7DA3EA39" w14:textId="77777777" w:rsidR="004E76A0" w:rsidRPr="00EC7EDD" w:rsidRDefault="004E76A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SSDE.</w:t>
      </w:r>
    </w:p>
    <w:p w14:paraId="145D833F" w14:textId="77777777" w:rsidR="004E76A0" w:rsidRPr="00EC7EDD" w:rsidRDefault="004E76A0"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Jednotlivá práva a povinnosti z této Smlouvy mohou zaniknout z důvodu faktického ukončení odběru elektřiny Pověřujícím zadavatelem v některém Odběrném místě (např. z důvodu ukončení činnosti apod.), a to následujícím způsobem:</w:t>
      </w:r>
    </w:p>
    <w:p w14:paraId="6280C926" w14:textId="77777777" w:rsidR="004E76A0" w:rsidRPr="00EC7EDD" w:rsidRDefault="004E76A0"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Pověřující zadavatel oznámí Centrálnímu zadavateli písemně požadavek na trvalé ukončení dodávek elektřiny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01B198AA" w14:textId="77777777" w:rsidR="004E76A0" w:rsidRPr="00EC7EDD" w:rsidRDefault="004E76A0"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Dodavatel zajistí ukončení smlouvy o distribuci uzavřené s příslušným PDS pro zajištění dodávek elektřiny do předmětného Odběrného místa v nejbližší možné době dle podmínek distribuce příslušného PDS.</w:t>
      </w:r>
    </w:p>
    <w:p w14:paraId="153A6DC7" w14:textId="77777777" w:rsidR="004E76A0" w:rsidRPr="00EC7EDD" w:rsidRDefault="004E76A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do zániku závazku z této Smlouvy. Ujednání předchozí věty zavazuje Smluvní strany dle jejich výslovné vůle i po zániku závazku z této Smlouvy.</w:t>
      </w:r>
    </w:p>
    <w:p w14:paraId="7D9231B9" w14:textId="77777777" w:rsidR="004E76A0" w:rsidRPr="00EC7EDD" w:rsidRDefault="004E76A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je oprávněn odstoupit od Smlouvy zejména v případě:</w:t>
      </w:r>
    </w:p>
    <w:p w14:paraId="6C8A9385" w14:textId="77777777" w:rsidR="004E76A0" w:rsidRPr="00EC7EDD" w:rsidRDefault="004E76A0"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lastRenderedPageBreak/>
        <w:t xml:space="preserve">je-li Pověřující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14 kalendářních dní, zejména v prodlení s placením záloh nebo faktur za dodávku elektřiny, smluvních pokut, vyúčtováním úroku z prodlení nebo škody, nákladů spojených </w:t>
      </w:r>
      <w:r>
        <w:rPr>
          <w:rFonts w:ascii="Calibri" w:hAnsi="Calibri" w:cs="Calibri"/>
          <w:sz w:val="22"/>
          <w:szCs w:val="22"/>
          <w:lang w:eastAsia="en-US"/>
        </w:rPr>
        <w:br/>
      </w:r>
      <w:r w:rsidRPr="00EC7EDD">
        <w:rPr>
          <w:rFonts w:ascii="Calibri" w:hAnsi="Calibri" w:cs="Calibri"/>
          <w:sz w:val="22"/>
          <w:szCs w:val="22"/>
          <w:lang w:eastAsia="en-US"/>
        </w:rPr>
        <w:t>s upomínáním, zahájením přerušení, přerušením, zajištěním obnovení nebo s ukončením dodávky elektřiny;</w:t>
      </w:r>
    </w:p>
    <w:p w14:paraId="1B4A4556" w14:textId="77777777" w:rsidR="004E76A0" w:rsidRPr="00EC7EDD" w:rsidRDefault="004E76A0"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déle jak 30 kalendářních dní z důvodu nečinnosti nebo neplnění povinností Pověřujícího zadavatele přerušena dodávka elektřiny ze strany Dodavatele nebo PDS </w:t>
      </w:r>
      <w:r>
        <w:rPr>
          <w:rFonts w:ascii="Calibri" w:hAnsi="Calibri" w:cs="Calibri"/>
          <w:sz w:val="22"/>
          <w:szCs w:val="22"/>
          <w:lang w:eastAsia="en-US"/>
        </w:rPr>
        <w:br/>
      </w:r>
      <w:r w:rsidRPr="00EC7EDD">
        <w:rPr>
          <w:rFonts w:ascii="Calibri" w:hAnsi="Calibri" w:cs="Calibri"/>
          <w:sz w:val="22"/>
          <w:szCs w:val="22"/>
          <w:lang w:eastAsia="en-US"/>
        </w:rPr>
        <w:t>z důvodu neoprávněného odběru elektřiny;</w:t>
      </w:r>
    </w:p>
    <w:p w14:paraId="0B52BD00" w14:textId="77777777" w:rsidR="004E76A0" w:rsidRPr="00EC7EDD" w:rsidRDefault="004E76A0"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neoprávněného zásahu Pověřujícího zadavatele do zařízení pro distribuci elektřiny a/nebo měřicích zařízení PDS;</w:t>
      </w:r>
    </w:p>
    <w:p w14:paraId="00296ACB" w14:textId="77777777" w:rsidR="004E76A0" w:rsidRPr="00EC7EDD" w:rsidRDefault="004E76A0"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 xml:space="preserve">neumožní-li Pověřující zadavatel Centrálnímu zadavateli, PDS a/nebo Dodavateli opakovaně přístup k měřicímu zařízení z důvodu na straně </w:t>
      </w:r>
      <w:r w:rsidRPr="00EC7EDD">
        <w:rPr>
          <w:rFonts w:ascii="Calibri" w:hAnsi="Calibri" w:cs="Calibri"/>
          <w:sz w:val="22"/>
          <w:szCs w:val="22"/>
          <w:lang w:eastAsia="en-US"/>
        </w:rPr>
        <w:t>Pověřujícího zadavatele</w:t>
      </w:r>
      <w:r w:rsidRPr="00EC7EDD">
        <w:rPr>
          <w:rFonts w:ascii="Calibri" w:hAnsi="Calibri" w:cs="Calibri"/>
          <w:sz w:val="22"/>
          <w:szCs w:val="22"/>
        </w:rPr>
        <w:t xml:space="preserve">, </w:t>
      </w:r>
      <w:r>
        <w:rPr>
          <w:rFonts w:ascii="Calibri" w:hAnsi="Calibri" w:cs="Calibri"/>
          <w:sz w:val="22"/>
          <w:szCs w:val="22"/>
        </w:rPr>
        <w:br/>
      </w:r>
      <w:r w:rsidRPr="00EC7EDD">
        <w:rPr>
          <w:rFonts w:ascii="Calibri" w:hAnsi="Calibri" w:cs="Calibri"/>
          <w:sz w:val="22"/>
          <w:szCs w:val="22"/>
        </w:rPr>
        <w:t>a to ani po písemné výzvě Centrálního zadavatele, PDS a/nebo Dodavatele;</w:t>
      </w:r>
    </w:p>
    <w:p w14:paraId="4FF28D4A" w14:textId="77777777" w:rsidR="004E76A0" w:rsidRPr="00EC7EDD" w:rsidRDefault="004E76A0"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neoprávněného odběru ve smyslu Energetického zákona;</w:t>
      </w:r>
    </w:p>
    <w:p w14:paraId="27233BC8" w14:textId="77777777" w:rsidR="004E76A0" w:rsidRPr="00EC7EDD" w:rsidRDefault="004E76A0"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opakovaného porušování ostatních povinností Pověřujícího zadavatele vyplývajících mu z této Smlouvy.</w:t>
      </w:r>
    </w:p>
    <w:p w14:paraId="0DB93F1A" w14:textId="77777777" w:rsidR="004E76A0" w:rsidRPr="00EC7EDD" w:rsidRDefault="004E76A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oprávněn odstoupit od Smlouvy zejména v případě:</w:t>
      </w:r>
    </w:p>
    <w:p w14:paraId="16B67AF3" w14:textId="77777777" w:rsidR="004E76A0" w:rsidRPr="00EC7EDD" w:rsidRDefault="004E76A0" w:rsidP="00FE0F0A">
      <w:pPr>
        <w:numPr>
          <w:ilvl w:val="1"/>
          <w:numId w:val="40"/>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Centrální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se zaplacením peněžitého závazku vyplývajícího ze Smlouvy trvajícím déle než 14 kalendářních dní;</w:t>
      </w:r>
    </w:p>
    <w:p w14:paraId="71978016" w14:textId="77777777" w:rsidR="004E76A0" w:rsidRPr="00EC7EDD" w:rsidRDefault="004E76A0" w:rsidP="00FE0F0A">
      <w:pPr>
        <w:numPr>
          <w:ilvl w:val="1"/>
          <w:numId w:val="40"/>
        </w:numPr>
        <w:spacing w:after="120"/>
        <w:ind w:left="1134" w:hanging="567"/>
        <w:jc w:val="both"/>
        <w:rPr>
          <w:rFonts w:ascii="Calibri" w:hAnsi="Calibri" w:cs="Calibri"/>
          <w:sz w:val="22"/>
          <w:szCs w:val="22"/>
        </w:rPr>
      </w:pPr>
      <w:r w:rsidRPr="00EC7EDD">
        <w:rPr>
          <w:rFonts w:ascii="Calibri" w:hAnsi="Calibri" w:cs="Calibri"/>
          <w:sz w:val="22"/>
          <w:szCs w:val="22"/>
          <w:lang w:eastAsia="en-US"/>
        </w:rPr>
        <w:t xml:space="preserve">opakovaného porušování ostatních povinností Centrálního zadavatele vyplývajících </w:t>
      </w:r>
      <w:r>
        <w:rPr>
          <w:rFonts w:ascii="Calibri" w:hAnsi="Calibri" w:cs="Calibri"/>
          <w:sz w:val="22"/>
          <w:szCs w:val="22"/>
          <w:lang w:eastAsia="en-US"/>
        </w:rPr>
        <w:br/>
      </w:r>
      <w:r w:rsidRPr="00EC7EDD">
        <w:rPr>
          <w:rFonts w:ascii="Calibri" w:hAnsi="Calibri" w:cs="Calibri"/>
          <w:sz w:val="22"/>
          <w:szCs w:val="22"/>
          <w:lang w:eastAsia="en-US"/>
        </w:rPr>
        <w:t>mu z této Smlouvy.</w:t>
      </w:r>
    </w:p>
    <w:p w14:paraId="5C19B497" w14:textId="77777777" w:rsidR="004E76A0" w:rsidRPr="00EC7EDD" w:rsidRDefault="004E76A0"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6131F492" w14:textId="77777777" w:rsidR="004E76A0" w:rsidRPr="00EC7EDD" w:rsidRDefault="004E76A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Bude-li Pověřující zadavatel odebírat elektřinu v jakémkoli z Odběrných míst či související služby a/nebo další plnění dle SSDE i po zániku závazku z této Smlouvy, aniž by uzavřel smlouvu o dodávkách elektřiny s třetí osobou (obchodníkem s elektřinou), zavazuje se Centrálnímu zadavateli platit Cenu plnění dle této Smlouvy, než uzavře příslušnou smlouvu o dodávkách elektřiny. Ujednání tohoto odstavce zavazuje Smluvní strany dle jejich výslovné vůle i po zániku závazku z této Smlouvy.</w:t>
      </w:r>
    </w:p>
    <w:p w14:paraId="54807E92" w14:textId="77777777" w:rsidR="004E76A0" w:rsidRPr="00EC7EDD" w:rsidRDefault="004E76A0"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Komunikace</w:t>
      </w:r>
    </w:p>
    <w:p w14:paraId="608498B4" w14:textId="77777777" w:rsidR="004E76A0" w:rsidRPr="00EC7EDD" w:rsidRDefault="004E76A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právní jednání činěná v souvislosti se vznikem, změnou nebo zánikem závazku z této Smlouvy (zejm. odstoupení od Smlouvy, požadavek na trvalé ukončení dodávek elektřiny </w:t>
      </w:r>
      <w:r>
        <w:rPr>
          <w:rFonts w:ascii="Calibri" w:hAnsi="Calibri" w:cs="Calibri"/>
          <w:sz w:val="22"/>
          <w:szCs w:val="22"/>
          <w:lang w:val="cs-CZ"/>
        </w:rPr>
        <w:br/>
      </w:r>
      <w:r w:rsidRPr="00EC7EDD">
        <w:rPr>
          <w:rFonts w:ascii="Calibri" w:hAnsi="Calibri" w:cs="Calibri"/>
          <w:sz w:val="22"/>
          <w:szCs w:val="22"/>
          <w:lang w:val="cs-CZ"/>
        </w:rPr>
        <w:t>do Odběrného místa) platí, že přípis, jenž obsahuje takové právní jednání, musí být zaslán jako doporučené psaní druhé Smluvní straně (dále jen „</w:t>
      </w:r>
      <w:r w:rsidRPr="00EC7EDD">
        <w:rPr>
          <w:rFonts w:ascii="Calibri" w:hAnsi="Calibri" w:cs="Calibri"/>
          <w:b/>
          <w:sz w:val="22"/>
          <w:szCs w:val="22"/>
          <w:lang w:val="cs-CZ"/>
        </w:rPr>
        <w:t>adresát</w:t>
      </w:r>
      <w:r w:rsidRPr="00EC7EDD">
        <w:rPr>
          <w:rFonts w:ascii="Calibri" w:hAnsi="Calibri" w:cs="Calibri"/>
          <w:sz w:val="22"/>
          <w:szCs w:val="22"/>
          <w:lang w:val="cs-CZ"/>
        </w:rPr>
        <w:t xml:space="preserve">“) na její adresu uvedenou v záhlaví této Smlouvy, nebude-li odesílateli známa adresa jiná, nebo nebude-li takový přípis předán osobně do rukou adresáta. Předáním, nebo vyzvednutím je takový přípis doručen a právní jednání v něm obsažené je tímto dnem vůči adresátovi účinné. </w:t>
      </w:r>
    </w:p>
    <w:p w14:paraId="59E32049" w14:textId="77777777" w:rsidR="004E76A0" w:rsidRPr="00EC7EDD" w:rsidRDefault="004E76A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ostatní právní jednání činěná v souvislosti s touto Smlouvou (např. reklamace) platí, </w:t>
      </w:r>
      <w:r>
        <w:rPr>
          <w:rFonts w:ascii="Calibri" w:hAnsi="Calibri" w:cs="Calibri"/>
          <w:sz w:val="22"/>
          <w:szCs w:val="22"/>
          <w:lang w:val="cs-CZ"/>
        </w:rPr>
        <w:br/>
      </w:r>
      <w:r w:rsidRPr="00EC7EDD">
        <w:rPr>
          <w:rFonts w:ascii="Calibri" w:hAnsi="Calibri" w:cs="Calibri"/>
          <w:sz w:val="22"/>
          <w:szCs w:val="22"/>
          <w:lang w:val="cs-CZ"/>
        </w:rPr>
        <w:t xml:space="preserve">že přípis, jenž obsahuje takové právní jednání, může být zaslán jako doporučené psaní dle </w:t>
      </w:r>
      <w:r w:rsidRPr="00EC7EDD">
        <w:rPr>
          <w:rFonts w:ascii="Calibri" w:hAnsi="Calibri" w:cs="Calibri"/>
          <w:sz w:val="22"/>
          <w:szCs w:val="22"/>
          <w:lang w:val="cs-CZ"/>
        </w:rPr>
        <w:lastRenderedPageBreak/>
        <w:t xml:space="preserve">předchozího odstavce, předán osobně do rukou adresáta nebo jako elektronická zpráva </w:t>
      </w:r>
      <w:r>
        <w:rPr>
          <w:rFonts w:ascii="Calibri" w:hAnsi="Calibri" w:cs="Calibri"/>
          <w:sz w:val="22"/>
          <w:szCs w:val="22"/>
          <w:lang w:val="cs-CZ"/>
        </w:rPr>
        <w:br/>
      </w:r>
      <w:r w:rsidRPr="00EC7EDD">
        <w:rPr>
          <w:rFonts w:ascii="Calibri" w:hAnsi="Calibri" w:cs="Calibri"/>
          <w:sz w:val="22"/>
          <w:szCs w:val="22"/>
          <w:lang w:val="cs-CZ"/>
        </w:rPr>
        <w:t xml:space="preserve">se zpětným potvrzením doručení, nestanoví-li v konkrétním případě tato Smlouva jinak. </w:t>
      </w:r>
    </w:p>
    <w:p w14:paraId="795A63C3" w14:textId="77777777" w:rsidR="004E76A0" w:rsidRPr="00EC7EDD" w:rsidRDefault="004E76A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K právním jednáním v souvislosti s dodávkami elektřiny od Dodavatele do Odběrných míst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jsou oprávněny statutární orgány Smluvních stran, případně další osoby určené příslušnou Smluvní stranou </w:t>
      </w:r>
      <w:r>
        <w:rPr>
          <w:rFonts w:ascii="Calibri" w:hAnsi="Calibri" w:cs="Calibri"/>
          <w:sz w:val="22"/>
          <w:szCs w:val="22"/>
          <w:lang w:val="cs-CZ"/>
        </w:rPr>
        <w:br/>
      </w:r>
      <w:r w:rsidRPr="00EC7EDD">
        <w:rPr>
          <w:rFonts w:ascii="Calibri" w:hAnsi="Calibri" w:cs="Calibri"/>
          <w:sz w:val="22"/>
          <w:szCs w:val="22"/>
          <w:lang w:val="cs-CZ"/>
        </w:rPr>
        <w:t>po uzavření této Smlouvy. Smluvní strany jsou povinny se bez zbytečného odkladu vzájemně písemně informovat o určení nebo změně oprávněných osob.</w:t>
      </w:r>
    </w:p>
    <w:p w14:paraId="1BB2287A" w14:textId="77777777" w:rsidR="004E76A0" w:rsidRPr="00EC7EDD" w:rsidRDefault="004E76A0"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ujednání</w:t>
      </w:r>
    </w:p>
    <w:p w14:paraId="1CC794E2" w14:textId="77777777" w:rsidR="004E76A0" w:rsidRPr="00EC7EDD" w:rsidRDefault="004E76A0" w:rsidP="00C84FFA">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Sjednaná dodávka elektřiny v napěťové hladině nízkého napětí může být omezena, pokud bude provozovatelem přenosové soustavy nebo PDS vyhlášen stav nouze dle příslušných právních předpisů. Odběrná místa s odběrem elektřiny ze zařízení distribučních soustav s napětím </w:t>
      </w:r>
      <w:r>
        <w:rPr>
          <w:rFonts w:ascii="Calibri" w:hAnsi="Calibri" w:cs="Calibri"/>
          <w:sz w:val="22"/>
          <w:szCs w:val="22"/>
          <w:lang w:val="cs-CZ"/>
        </w:rPr>
        <w:br/>
      </w:r>
      <w:r w:rsidRPr="00EC7EDD">
        <w:rPr>
          <w:rFonts w:ascii="Calibri" w:hAnsi="Calibri" w:cs="Calibri"/>
          <w:sz w:val="22"/>
          <w:szCs w:val="22"/>
          <w:lang w:val="cs-CZ"/>
        </w:rPr>
        <w:t xml:space="preserve">do 1 kV s hodnotou jističe před elektroměrem nižší než 200 A jsou zařazena v souladu s příslušnými právními předpisy do regulačního stupně č. 2. Odběrná místa s odběrem elektřiny ze zařízení distribučních soustav s napětím do 1 kV s hodnotou jističe před elektroměrem 200 A a vyšší jsou zařazena v souladu s příslušnými právními předpisy do regulačních stupňů </w:t>
      </w:r>
      <w:r>
        <w:rPr>
          <w:rFonts w:ascii="Calibri" w:hAnsi="Calibri" w:cs="Calibri"/>
          <w:sz w:val="22"/>
          <w:szCs w:val="22"/>
          <w:lang w:val="cs-CZ"/>
        </w:rPr>
        <w:br/>
      </w:r>
      <w:r w:rsidRPr="00EC7EDD">
        <w:rPr>
          <w:rFonts w:ascii="Calibri" w:hAnsi="Calibri" w:cs="Calibri"/>
          <w:sz w:val="22"/>
          <w:szCs w:val="22"/>
          <w:lang w:val="cs-CZ"/>
        </w:rPr>
        <w:t xml:space="preserve">č. 4 a 6. Pověřující zadavatel je povinen sledovat informace o vyhlášení omezujících regulačních opatření v případě hrozícího nebo stávajícího stavu nouze v elektroenergetice. Centrální zadavatel a Pověřující zadavatel jsou povinni v případě hrozícího nebo stávajícího stavu nouze </w:t>
      </w:r>
      <w:r>
        <w:rPr>
          <w:rFonts w:ascii="Calibri" w:hAnsi="Calibri" w:cs="Calibri"/>
          <w:sz w:val="22"/>
          <w:szCs w:val="22"/>
          <w:lang w:val="cs-CZ"/>
        </w:rPr>
        <w:br/>
      </w:r>
      <w:r w:rsidRPr="00EC7EDD">
        <w:rPr>
          <w:rFonts w:ascii="Calibri" w:hAnsi="Calibri" w:cs="Calibri"/>
          <w:sz w:val="22"/>
          <w:szCs w:val="22"/>
          <w:lang w:val="cs-CZ"/>
        </w:rPr>
        <w:t>v elektroenergetice postupovat dle příslušných právních předpisů.</w:t>
      </w:r>
    </w:p>
    <w:p w14:paraId="2FA75D4C" w14:textId="77777777" w:rsidR="004E76A0" w:rsidRPr="00C84FFA" w:rsidRDefault="004E76A0" w:rsidP="00307F4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C84FFA">
        <w:rPr>
          <w:rFonts w:ascii="Calibri" w:hAnsi="Calibri" w:cs="Calibri"/>
          <w:sz w:val="22"/>
          <w:szCs w:val="22"/>
          <w:lang w:val="cs-CZ"/>
        </w:rPr>
        <w:t>Dodavatel je oprávněn přerušit nebo omezit v nezbytném rozsahu dodávku elektřiny v Odběrném místě v případech neoprávněného odběru, který je definován příslušnými právními předpisy.</w:t>
      </w:r>
    </w:p>
    <w:p w14:paraId="42B2F31E" w14:textId="77777777" w:rsidR="004E76A0" w:rsidRPr="00EC7EDD" w:rsidRDefault="004E76A0"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 nebo omezení dodávky elektřiny z důvodu neoprávněného odběru bude provedeno PDS na žádost Dodavatele bezprostředně po zjištění neoprávněného odběru a bude provedeno na náklady Pověřujícího zadavatele.</w:t>
      </w:r>
    </w:p>
    <w:p w14:paraId="66259CD0" w14:textId="77777777" w:rsidR="004E76A0" w:rsidRPr="00EC7EDD" w:rsidRDefault="004E76A0"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Přerušením nebo omezením dodávky elektřiny v případech neoprávněného odběru nevzniká Pověřujícímu zadavateli právo na náhradu škody a ušlého zisku na Centrálním zadavateli, Dodavateli ani na PDS.</w:t>
      </w:r>
    </w:p>
    <w:p w14:paraId="4BFDCC60" w14:textId="77777777" w:rsidR="004E76A0" w:rsidRPr="00EC7EDD" w:rsidRDefault="004E76A0"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povinen uhradit Centrálnímu zadavateli nebo Dodavateli náklady spojené s přerušením, obnovením nebo ukončením dodávky elektřiny z důvodu neoprávněného odběru</w:t>
      </w:r>
      <w:r w:rsidRPr="00EC7EDD">
        <w:rPr>
          <w:rFonts w:ascii="Calibri" w:hAnsi="Calibri" w:cs="Calibri"/>
          <w:iCs/>
          <w:sz w:val="22"/>
          <w:szCs w:val="22"/>
          <w:lang w:val="cs-CZ"/>
        </w:rPr>
        <w:t>.</w:t>
      </w:r>
    </w:p>
    <w:p w14:paraId="62965F88" w14:textId="77777777" w:rsidR="004E76A0" w:rsidRPr="00EC7EDD" w:rsidRDefault="004E76A0"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Závěrečná ujednání</w:t>
      </w:r>
    </w:p>
    <w:p w14:paraId="3DDBCA62" w14:textId="77777777" w:rsidR="004E76A0" w:rsidRPr="00EC7EDD" w:rsidRDefault="004E76A0"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Tato Smlouva je pro každou ze Smluvních stran závazná a účinná od níže uvedeného dne </w:t>
      </w:r>
      <w:r>
        <w:rPr>
          <w:rFonts w:ascii="Calibri" w:hAnsi="Calibri" w:cs="Calibri"/>
          <w:sz w:val="22"/>
          <w:szCs w:val="22"/>
          <w:lang w:val="cs-CZ"/>
        </w:rPr>
        <w:br/>
      </w:r>
      <w:r w:rsidRPr="00EC7EDD">
        <w:rPr>
          <w:rFonts w:ascii="Calibri" w:hAnsi="Calibri" w:cs="Calibri"/>
          <w:sz w:val="22"/>
          <w:szCs w:val="22"/>
          <w:lang w:val="cs-CZ"/>
        </w:rPr>
        <w:t>do zániku závazku z SSDE.</w:t>
      </w:r>
    </w:p>
    <w:p w14:paraId="33EFF39C" w14:textId="77777777" w:rsidR="004E76A0" w:rsidRPr="00EC7EDD" w:rsidRDefault="004E76A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Ujednáním předchozího odstavce není dotčeno právo Centrálního zadavatele na vyúčtování Ceny plnění za zajištění dodávek elektřiny od Dodavatele do Odběrných míst a poskytování souvisejících služeb a dalších plnění dle SSDE Dodavatelem Pověřujícímu zadavateli do zániku závazku z této Smlouvy.</w:t>
      </w:r>
    </w:p>
    <w:p w14:paraId="176171A1" w14:textId="77777777" w:rsidR="004E76A0" w:rsidRPr="00EC7EDD" w:rsidRDefault="004E76A0" w:rsidP="00BA1D7F">
      <w:pPr>
        <w:pStyle w:val="Sheading2"/>
        <w:keepNext w:val="0"/>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 xml:space="preserve">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w:t>
      </w:r>
      <w:r w:rsidRPr="004D1380">
        <w:rPr>
          <w:rFonts w:ascii="Calibri" w:hAnsi="Calibri" w:cs="Calibri"/>
          <w:sz w:val="22"/>
          <w:szCs w:val="22"/>
          <w:lang w:val="cs-CZ"/>
        </w:rPr>
        <w:lastRenderedPageBreak/>
        <w:t>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1050EBAF" w14:textId="77777777" w:rsidR="004E76A0" w:rsidRPr="00EC7EDD" w:rsidRDefault="004E76A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0B6E42EA" w14:textId="77777777" w:rsidR="004E76A0" w:rsidRPr="00EC7EDD" w:rsidRDefault="004E76A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Případné spory mezi účastníky Smlouvy budou řešeny především vzájemným jednáním. </w:t>
      </w:r>
      <w:r>
        <w:rPr>
          <w:rFonts w:ascii="Calibri" w:hAnsi="Calibri" w:cs="Calibri"/>
          <w:sz w:val="22"/>
          <w:szCs w:val="22"/>
          <w:lang w:val="cs-CZ"/>
        </w:rPr>
        <w:br/>
      </w:r>
      <w:r w:rsidRPr="00EC7EDD">
        <w:rPr>
          <w:rFonts w:ascii="Calibri" w:hAnsi="Calibri" w:cs="Calibri"/>
          <w:sz w:val="22"/>
          <w:szCs w:val="22"/>
          <w:lang w:val="cs-CZ"/>
        </w:rPr>
        <w:t>V případě, kdy nedojde ke smírnému vyřešení, bude spor rozhodován věcně a místně příslušným soudem.</w:t>
      </w:r>
    </w:p>
    <w:p w14:paraId="2009B02D" w14:textId="77777777" w:rsidR="004E76A0" w:rsidRPr="00EC7EDD" w:rsidRDefault="004E76A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2EB8656C" w14:textId="77777777" w:rsidR="004E76A0" w:rsidRPr="00EC7EDD" w:rsidRDefault="004E76A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Dle dohody Smluvních stran se touto Smlouvou ruší ujednání čl. 5 Smlouvy o společném postupu při centralizovaném zadávání </w:t>
      </w:r>
      <w:r w:rsidRPr="00EC7EDD">
        <w:rPr>
          <w:rFonts w:ascii="Calibri" w:hAnsi="Calibri" w:cs="Calibri"/>
          <w:bCs/>
          <w:sz w:val="22"/>
          <w:szCs w:val="22"/>
          <w:lang w:val="cs-CZ"/>
        </w:rPr>
        <w:t>(dále jen „</w:t>
      </w:r>
      <w:r w:rsidRPr="00EC7EDD">
        <w:rPr>
          <w:rFonts w:ascii="Calibri" w:hAnsi="Calibri" w:cs="Calibri"/>
          <w:b/>
          <w:bCs/>
          <w:sz w:val="22"/>
          <w:szCs w:val="22"/>
          <w:lang w:val="cs-CZ"/>
        </w:rPr>
        <w:t>SCZ</w:t>
      </w:r>
      <w:r w:rsidRPr="00EC7EDD">
        <w:rPr>
          <w:rFonts w:ascii="Calibri" w:hAnsi="Calibri" w:cs="Calibri"/>
          <w:bCs/>
          <w:sz w:val="22"/>
          <w:szCs w:val="22"/>
          <w:lang w:val="cs-CZ"/>
        </w:rPr>
        <w:t>“)</w:t>
      </w:r>
      <w:r w:rsidRPr="00EC7EDD">
        <w:rPr>
          <w:rFonts w:ascii="Calibri" w:hAnsi="Calibri" w:cs="Calibri"/>
          <w:sz w:val="22"/>
          <w:szCs w:val="22"/>
          <w:lang w:val="cs-CZ"/>
        </w:rPr>
        <w:t xml:space="preserve">. Ostatní ujednání SCZ, která nebyla výslovně změněna nebo zrušena zůstávají i nadále v platnosti, není-li to v rozporu s cílem </w:t>
      </w:r>
      <w:r>
        <w:rPr>
          <w:rFonts w:ascii="Calibri" w:hAnsi="Calibri" w:cs="Calibri"/>
          <w:sz w:val="22"/>
          <w:szCs w:val="22"/>
          <w:lang w:val="cs-CZ"/>
        </w:rPr>
        <w:br/>
      </w:r>
      <w:r w:rsidRPr="00EC7EDD">
        <w:rPr>
          <w:rFonts w:ascii="Calibri" w:hAnsi="Calibri" w:cs="Calibri"/>
          <w:sz w:val="22"/>
          <w:szCs w:val="22"/>
          <w:lang w:val="cs-CZ"/>
        </w:rPr>
        <w:t>a účelem této Smlouvy.</w:t>
      </w:r>
    </w:p>
    <w:p w14:paraId="7317A71D" w14:textId="77777777" w:rsidR="004E76A0" w:rsidRDefault="004E76A0" w:rsidP="000A7BED">
      <w:pPr>
        <w:pStyle w:val="Sheading2"/>
        <w:keepNext w:val="0"/>
        <w:numPr>
          <w:ilvl w:val="1"/>
          <w:numId w:val="20"/>
        </w:numPr>
        <w:spacing w:before="0" w:after="240" w:line="240" w:lineRule="auto"/>
        <w:ind w:left="567" w:hanging="567"/>
        <w:rPr>
          <w:rFonts w:ascii="Calibri" w:hAnsi="Calibri" w:cs="Calibri"/>
          <w:sz w:val="22"/>
          <w:szCs w:val="22"/>
          <w:lang w:val="cs-CZ"/>
        </w:rPr>
      </w:pPr>
      <w:r w:rsidRPr="00F165F7">
        <w:rPr>
          <w:rFonts w:ascii="Calibri" w:hAnsi="Calibri" w:cs="Calibri"/>
          <w:sz w:val="22"/>
          <w:szCs w:val="22"/>
          <w:lang w:val="cs-CZ"/>
        </w:rPr>
        <w:t>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w:t>
      </w:r>
    </w:p>
    <w:p w14:paraId="6D72FD4B" w14:textId="77777777" w:rsidR="004E76A0" w:rsidRPr="005327D5" w:rsidRDefault="004E76A0" w:rsidP="00D24F4C">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6F6C0687" w14:textId="77777777" w:rsidR="004E76A0" w:rsidRDefault="004E76A0" w:rsidP="00D24F4C">
      <w:pPr>
        <w:pStyle w:val="Sheading2"/>
        <w:keepNext w:val="0"/>
        <w:numPr>
          <w:ilvl w:val="0"/>
          <w:numId w:val="0"/>
        </w:numPr>
        <w:spacing w:before="0" w:after="240" w:line="240" w:lineRule="auto"/>
        <w:ind w:left="567"/>
        <w:rPr>
          <w:rFonts w:ascii="Calibri" w:hAnsi="Calibri" w:cs="Calibri"/>
          <w:i/>
          <w:iCs/>
          <w:sz w:val="22"/>
          <w:szCs w:val="22"/>
          <w:lang w:val="cs-CZ"/>
        </w:rPr>
      </w:pPr>
      <w:r w:rsidRPr="005327D5">
        <w:rPr>
          <w:rFonts w:ascii="Calibri" w:hAnsi="Calibri" w:cs="Calibri"/>
          <w:i/>
          <w:iCs/>
          <w:sz w:val="22"/>
          <w:szCs w:val="22"/>
          <w:lang w:val="cs-CZ"/>
        </w:rPr>
        <w:t xml:space="preserve">„Přejímající potvrzuje, že byl ze strany předávajícího seznámen s technickými parametry odběrného místa. 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1E43529F" w14:textId="77777777" w:rsidR="004E76A0" w:rsidRPr="00F165F7" w:rsidRDefault="004E76A0" w:rsidP="008E4DB1">
      <w:pPr>
        <w:pStyle w:val="Sheading2"/>
        <w:keepNext w:val="0"/>
        <w:numPr>
          <w:ilvl w:val="0"/>
          <w:numId w:val="0"/>
        </w:numPr>
        <w:spacing w:before="0" w:after="240" w:line="240" w:lineRule="auto"/>
        <w:ind w:left="567"/>
        <w:rPr>
          <w:rFonts w:ascii="Calibri" w:hAnsi="Calibri" w:cs="Calibri"/>
          <w:sz w:val="22"/>
          <w:szCs w:val="22"/>
          <w:lang w:val="cs-CZ"/>
        </w:rPr>
      </w:pPr>
      <w:r>
        <w:rPr>
          <w:rFonts w:ascii="Calibri" w:hAnsi="Calibri" w:cs="Calibri"/>
          <w:sz w:val="22"/>
          <w:szCs w:val="22"/>
          <w:lang w:val="cs-CZ"/>
        </w:rPr>
        <w:t xml:space="preserve">13.10. </w:t>
      </w:r>
      <w:r w:rsidRPr="00F165F7">
        <w:rPr>
          <w:rFonts w:ascii="Calibri" w:hAnsi="Calibri" w:cs="Calibri"/>
          <w:sz w:val="22"/>
          <w:szCs w:val="22"/>
          <w:lang w:val="cs-CZ"/>
        </w:rPr>
        <w:t>Přílohami této Smlouvy jsou:</w:t>
      </w:r>
    </w:p>
    <w:p w14:paraId="17C54EB1" w14:textId="77777777" w:rsidR="004E76A0" w:rsidRPr="00EC7EDD" w:rsidRDefault="004E76A0" w:rsidP="00FE0F0A">
      <w:pPr>
        <w:pStyle w:val="Slistingi"/>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nepřipojené:</w:t>
      </w:r>
    </w:p>
    <w:p w14:paraId="0768A73C" w14:textId="77777777" w:rsidR="004E76A0" w:rsidRPr="00EC7EDD" w:rsidRDefault="004E76A0" w:rsidP="00FE0F0A">
      <w:pPr>
        <w:pStyle w:val="Slistingi"/>
        <w:widowControl w:val="0"/>
        <w:tabs>
          <w:tab w:val="clear" w:pos="1701"/>
        </w:tabs>
        <w:spacing w:before="0" w:after="120" w:line="240" w:lineRule="auto"/>
        <w:ind w:left="1134" w:hanging="567"/>
        <w:rPr>
          <w:rFonts w:ascii="Calibri" w:hAnsi="Calibri" w:cs="Calibri"/>
          <w:sz w:val="22"/>
          <w:szCs w:val="22"/>
          <w:lang w:val="cs-CZ"/>
        </w:rPr>
      </w:pPr>
      <w:r w:rsidRPr="00EC7EDD">
        <w:rPr>
          <w:rFonts w:ascii="Calibri" w:hAnsi="Calibri" w:cs="Calibri"/>
          <w:sz w:val="22"/>
          <w:szCs w:val="22"/>
          <w:lang w:val="cs-CZ"/>
        </w:rPr>
        <w:t xml:space="preserve">Příloha č. 1 </w:t>
      </w:r>
      <w:r w:rsidRPr="00EC7EDD">
        <w:rPr>
          <w:rFonts w:ascii="Calibri" w:hAnsi="Calibri" w:cs="Calibri"/>
          <w:sz w:val="22"/>
          <w:szCs w:val="22"/>
          <w:lang w:val="cs-CZ"/>
        </w:rPr>
        <w:tab/>
      </w:r>
      <w:r w:rsidRPr="00EC7EDD">
        <w:rPr>
          <w:rFonts w:ascii="Calibri" w:hAnsi="Calibri" w:cs="Calibri"/>
          <w:bCs/>
          <w:sz w:val="22"/>
          <w:szCs w:val="22"/>
          <w:lang w:val="cs-CZ"/>
        </w:rPr>
        <w:t>SSDE</w:t>
      </w:r>
    </w:p>
    <w:p w14:paraId="54E44E7C" w14:textId="77777777" w:rsidR="004E76A0" w:rsidRPr="00EC7EDD" w:rsidRDefault="004E76A0" w:rsidP="00E53E0F">
      <w:pPr>
        <w:pStyle w:val="Slistingi"/>
        <w:widowControl w:val="0"/>
        <w:numPr>
          <w:ilvl w:val="0"/>
          <w:numId w:val="0"/>
        </w:numPr>
        <w:spacing w:before="0" w:after="120" w:line="240" w:lineRule="auto"/>
        <w:ind w:left="1134"/>
        <w:rPr>
          <w:rFonts w:ascii="Calibri" w:hAnsi="Calibri" w:cs="Calibri"/>
          <w:color w:val="000000"/>
          <w:sz w:val="22"/>
          <w:szCs w:val="22"/>
          <w:lang w:val="cs-CZ"/>
        </w:rPr>
      </w:pPr>
      <w:r w:rsidRPr="00E53E0F">
        <w:rPr>
          <w:rFonts w:ascii="Calibri" w:hAnsi="Calibri" w:cs="Calibri"/>
          <w:bCs/>
          <w:sz w:val="22"/>
          <w:szCs w:val="22"/>
          <w:lang w:val="cs-CZ"/>
        </w:rPr>
        <w:t>SSDE je uveřejněna v registru smluv</w:t>
      </w:r>
      <w:r>
        <w:rPr>
          <w:rFonts w:ascii="Calibri" w:hAnsi="Calibri"/>
          <w:bCs/>
          <w:sz w:val="22"/>
          <w:szCs w:val="22"/>
          <w:lang w:val="cs-CZ"/>
        </w:rPr>
        <w:t>, publikujícím subjektem je Centrální zadavatel</w:t>
      </w:r>
    </w:p>
    <w:p w14:paraId="55A3D2E6" w14:textId="77777777" w:rsidR="004E76A0" w:rsidRPr="00EC7EDD" w:rsidRDefault="004E76A0" w:rsidP="00FE0F0A">
      <w:pPr>
        <w:pStyle w:val="Slistingi"/>
        <w:keepNext/>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lastRenderedPageBreak/>
        <w:t>Přílohy k této Smlouvě pevně připojené:</w:t>
      </w:r>
    </w:p>
    <w:p w14:paraId="08DE91F5" w14:textId="77777777" w:rsidR="004E76A0" w:rsidRPr="00EC7EDD" w:rsidRDefault="004E76A0" w:rsidP="00FE0F0A">
      <w:pPr>
        <w:pStyle w:val="Slistingi"/>
        <w:keepNext/>
        <w:widowControl w:val="0"/>
        <w:tabs>
          <w:tab w:val="clear" w:pos="1701"/>
          <w:tab w:val="left" w:pos="1134"/>
        </w:tabs>
        <w:spacing w:before="0" w:after="120" w:line="240" w:lineRule="auto"/>
        <w:ind w:left="2835" w:hanging="2268"/>
        <w:rPr>
          <w:rFonts w:ascii="Calibri" w:hAnsi="Calibri" w:cs="Calibri"/>
          <w:sz w:val="22"/>
          <w:szCs w:val="22"/>
          <w:lang w:val="cs-CZ"/>
        </w:rPr>
      </w:pPr>
      <w:r w:rsidRPr="00EC7EDD">
        <w:rPr>
          <w:rFonts w:ascii="Calibri" w:hAnsi="Calibri" w:cs="Calibri"/>
          <w:sz w:val="22"/>
          <w:szCs w:val="22"/>
          <w:lang w:val="cs-CZ"/>
        </w:rPr>
        <w:t xml:space="preserve">Příloha č. 2 </w:t>
      </w:r>
      <w:r w:rsidRPr="00EC7EDD">
        <w:rPr>
          <w:rFonts w:ascii="Calibri" w:hAnsi="Calibri" w:cs="Calibri"/>
          <w:sz w:val="22"/>
          <w:szCs w:val="22"/>
          <w:lang w:val="cs-CZ"/>
        </w:rPr>
        <w:tab/>
        <w:t>Specifikace Odběrných míst Pověřujícího zadavatele včetně předpokládané spotřeby</w:t>
      </w:r>
    </w:p>
    <w:p w14:paraId="5D9213A8" w14:textId="77777777" w:rsidR="004E76A0" w:rsidRDefault="004E76A0" w:rsidP="006C3E38">
      <w:pPr>
        <w:spacing w:after="240"/>
        <w:rPr>
          <w:rFonts w:ascii="Calibri" w:hAnsi="Calibri" w:cs="Calibri"/>
          <w:sz w:val="22"/>
        </w:rPr>
      </w:pPr>
    </w:p>
    <w:p w14:paraId="480901F3" w14:textId="77777777" w:rsidR="004E76A0" w:rsidRPr="00EC7EDD" w:rsidRDefault="004E76A0" w:rsidP="006C3E38">
      <w:pPr>
        <w:spacing w:after="240"/>
        <w:rPr>
          <w:rFonts w:ascii="Calibri" w:hAnsi="Calibri" w:cs="Calibri"/>
          <w:sz w:val="22"/>
          <w:szCs w:val="22"/>
        </w:rPr>
      </w:pPr>
    </w:p>
    <w:tbl>
      <w:tblPr>
        <w:tblW w:w="9356" w:type="dxa"/>
        <w:jc w:val="center"/>
        <w:tblLook w:val="04A0" w:firstRow="1" w:lastRow="0" w:firstColumn="1" w:lastColumn="0" w:noHBand="0" w:noVBand="1"/>
      </w:tblPr>
      <w:tblGrid>
        <w:gridCol w:w="4395"/>
        <w:gridCol w:w="4961"/>
      </w:tblGrid>
      <w:tr w:rsidR="004E76A0" w:rsidRPr="00EC7EDD" w14:paraId="2EE10F4C" w14:textId="77777777" w:rsidTr="001A2362">
        <w:trPr>
          <w:trHeight w:val="397"/>
          <w:jc w:val="center"/>
        </w:trPr>
        <w:tc>
          <w:tcPr>
            <w:tcW w:w="4395" w:type="dxa"/>
          </w:tcPr>
          <w:p w14:paraId="1C9CB307" w14:textId="77777777" w:rsidR="004E76A0" w:rsidRPr="00EC7EDD" w:rsidRDefault="004E76A0" w:rsidP="001A2362">
            <w:pPr>
              <w:keepNext/>
              <w:spacing w:after="120"/>
              <w:jc w:val="center"/>
              <w:rPr>
                <w:rFonts w:ascii="Calibri" w:hAnsi="Calibri" w:cs="Calibri"/>
                <w:sz w:val="22"/>
                <w:szCs w:val="22"/>
              </w:rPr>
            </w:pPr>
            <w:r w:rsidRPr="00EC7EDD">
              <w:rPr>
                <w:rFonts w:ascii="Calibri" w:hAnsi="Calibri" w:cs="Calibri"/>
                <w:sz w:val="22"/>
                <w:szCs w:val="22"/>
              </w:rPr>
              <w:t>V Brně dne</w:t>
            </w:r>
            <w:r w:rsidRPr="00EC7EDD">
              <w:rPr>
                <w:rFonts w:ascii="Calibri" w:hAnsi="Calibri" w:cs="Calibri"/>
                <w:color w:val="FFFFFF"/>
                <w:sz w:val="22"/>
                <w:szCs w:val="22"/>
              </w:rPr>
              <w:t>1</w:t>
            </w:r>
            <w:r w:rsidRPr="00EC7EDD">
              <w:rPr>
                <w:rFonts w:ascii="Calibri" w:hAnsi="Calibri" w:cs="Calibri"/>
                <w:sz w:val="22"/>
                <w:szCs w:val="22"/>
              </w:rPr>
              <w:t>______________</w:t>
            </w:r>
            <w:r w:rsidRPr="00EC7EDD">
              <w:rPr>
                <w:rFonts w:ascii="Calibri" w:hAnsi="Calibri" w:cs="Calibri"/>
                <w:color w:val="FFFFFF"/>
                <w:sz w:val="22"/>
                <w:szCs w:val="22"/>
              </w:rPr>
              <w:t>111</w:t>
            </w:r>
          </w:p>
        </w:tc>
        <w:tc>
          <w:tcPr>
            <w:tcW w:w="4961" w:type="dxa"/>
          </w:tcPr>
          <w:p w14:paraId="428CCEA9" w14:textId="77777777" w:rsidR="004E76A0" w:rsidRPr="00EC7EDD" w:rsidRDefault="004E76A0" w:rsidP="001A2362">
            <w:pPr>
              <w:keepNext/>
              <w:spacing w:after="120"/>
              <w:jc w:val="center"/>
              <w:rPr>
                <w:rFonts w:ascii="Calibri" w:hAnsi="Calibri" w:cs="Calibri"/>
                <w:sz w:val="22"/>
                <w:szCs w:val="22"/>
              </w:rPr>
            </w:pPr>
          </w:p>
        </w:tc>
      </w:tr>
      <w:tr w:rsidR="004E76A0" w:rsidRPr="00EC7EDD" w14:paraId="188B9C6C" w14:textId="77777777" w:rsidTr="001A2362">
        <w:trPr>
          <w:trHeight w:val="1701"/>
          <w:jc w:val="center"/>
        </w:trPr>
        <w:tc>
          <w:tcPr>
            <w:tcW w:w="4395" w:type="dxa"/>
          </w:tcPr>
          <w:p w14:paraId="0B14B1A7" w14:textId="77777777" w:rsidR="004E76A0" w:rsidRPr="00EC7EDD" w:rsidRDefault="004E76A0" w:rsidP="001A2362">
            <w:pPr>
              <w:keepNext/>
              <w:spacing w:after="120"/>
              <w:jc w:val="center"/>
              <w:rPr>
                <w:rFonts w:ascii="Calibri" w:hAnsi="Calibri" w:cs="Calibri"/>
                <w:sz w:val="22"/>
                <w:szCs w:val="22"/>
              </w:rPr>
            </w:pPr>
          </w:p>
        </w:tc>
        <w:tc>
          <w:tcPr>
            <w:tcW w:w="4961" w:type="dxa"/>
          </w:tcPr>
          <w:p w14:paraId="33EFFB62" w14:textId="77777777" w:rsidR="004E76A0" w:rsidRPr="00EC7EDD" w:rsidRDefault="004E76A0" w:rsidP="001A2362">
            <w:pPr>
              <w:keepNext/>
              <w:spacing w:after="120"/>
              <w:jc w:val="center"/>
              <w:rPr>
                <w:rFonts w:ascii="Calibri" w:hAnsi="Calibri" w:cs="Calibri"/>
                <w:sz w:val="22"/>
                <w:szCs w:val="22"/>
              </w:rPr>
            </w:pPr>
          </w:p>
        </w:tc>
      </w:tr>
      <w:tr w:rsidR="004E76A0" w:rsidRPr="00EC7EDD" w14:paraId="1B530A04" w14:textId="77777777" w:rsidTr="001A2362">
        <w:trPr>
          <w:trHeight w:val="1077"/>
          <w:jc w:val="center"/>
        </w:trPr>
        <w:tc>
          <w:tcPr>
            <w:tcW w:w="4395" w:type="dxa"/>
          </w:tcPr>
          <w:p w14:paraId="3EFC8917" w14:textId="77777777" w:rsidR="004E76A0" w:rsidRPr="00EC7EDD" w:rsidRDefault="004E76A0" w:rsidP="001A2362">
            <w:pPr>
              <w:keepNext/>
              <w:spacing w:after="120"/>
              <w:jc w:val="center"/>
              <w:rPr>
                <w:rFonts w:ascii="Calibri" w:hAnsi="Calibri" w:cs="Calibri"/>
                <w:sz w:val="22"/>
                <w:szCs w:val="22"/>
              </w:rPr>
            </w:pPr>
            <w:r w:rsidRPr="00EC7EDD">
              <w:rPr>
                <w:rFonts w:ascii="Calibri" w:hAnsi="Calibri" w:cs="Calibri"/>
                <w:sz w:val="22"/>
                <w:szCs w:val="22"/>
              </w:rPr>
              <w:t>.......................................................</w:t>
            </w:r>
          </w:p>
          <w:p w14:paraId="7924177C" w14:textId="77777777" w:rsidR="004E76A0" w:rsidRPr="00B46573" w:rsidRDefault="004E76A0" w:rsidP="00362626">
            <w:pPr>
              <w:keepNext/>
              <w:spacing w:after="60"/>
              <w:jc w:val="center"/>
              <w:rPr>
                <w:rFonts w:ascii="Calibri" w:hAnsi="Calibri"/>
                <w:sz w:val="22"/>
                <w:szCs w:val="22"/>
              </w:rPr>
            </w:pPr>
            <w:r w:rsidRPr="00B46573">
              <w:rPr>
                <w:rFonts w:ascii="Calibri" w:hAnsi="Calibri"/>
                <w:sz w:val="22"/>
                <w:szCs w:val="22"/>
              </w:rPr>
              <w:t>za centrálního zadavatele</w:t>
            </w:r>
          </w:p>
          <w:p w14:paraId="78A5F1F8" w14:textId="77777777" w:rsidR="004E76A0" w:rsidRPr="00B46573" w:rsidRDefault="004E76A0" w:rsidP="00362626">
            <w:pPr>
              <w:keepNext/>
              <w:spacing w:after="60"/>
              <w:jc w:val="center"/>
              <w:rPr>
                <w:rFonts w:ascii="Calibri" w:hAnsi="Calibri"/>
                <w:sz w:val="22"/>
                <w:szCs w:val="22"/>
              </w:rPr>
            </w:pPr>
            <w:r w:rsidRPr="00F01E12">
              <w:rPr>
                <w:rFonts w:ascii="Calibri" w:hAnsi="Calibri"/>
                <w:sz w:val="22"/>
                <w:szCs w:val="22"/>
                <w:highlight w:val="black"/>
              </w:rPr>
              <w:t>Mgr. Libuše Podolová</w:t>
            </w:r>
          </w:p>
          <w:p w14:paraId="1140B61A" w14:textId="77777777" w:rsidR="004E76A0" w:rsidRPr="00EC7EDD" w:rsidRDefault="004E76A0" w:rsidP="00362626">
            <w:pPr>
              <w:keepNext/>
              <w:spacing w:after="60"/>
              <w:jc w:val="center"/>
              <w:rPr>
                <w:rFonts w:ascii="Calibri" w:hAnsi="Calibri" w:cs="Calibri"/>
                <w:sz w:val="22"/>
                <w:szCs w:val="22"/>
              </w:rPr>
            </w:pPr>
            <w:r w:rsidRPr="00B46573">
              <w:rPr>
                <w:rFonts w:ascii="Calibri" w:hAnsi="Calibri"/>
                <w:sz w:val="22"/>
                <w:szCs w:val="22"/>
              </w:rPr>
              <w:t>jednatelka</w:t>
            </w:r>
          </w:p>
        </w:tc>
        <w:tc>
          <w:tcPr>
            <w:tcW w:w="4961" w:type="dxa"/>
          </w:tcPr>
          <w:p w14:paraId="7A96B26C" w14:textId="77777777" w:rsidR="004E76A0" w:rsidRPr="00EC7EDD" w:rsidRDefault="004E76A0" w:rsidP="001A2362">
            <w:pPr>
              <w:keepNext/>
              <w:spacing w:after="120"/>
              <w:jc w:val="center"/>
              <w:rPr>
                <w:rFonts w:ascii="Calibri" w:hAnsi="Calibri" w:cs="Calibri"/>
                <w:sz w:val="22"/>
                <w:szCs w:val="22"/>
              </w:rPr>
            </w:pPr>
            <w:r w:rsidRPr="00EC7EDD">
              <w:rPr>
                <w:rFonts w:ascii="Calibri" w:hAnsi="Calibri" w:cs="Calibri"/>
                <w:sz w:val="22"/>
                <w:szCs w:val="22"/>
              </w:rPr>
              <w:t>.......................................................</w:t>
            </w:r>
          </w:p>
          <w:p w14:paraId="0247D52B" w14:textId="77777777" w:rsidR="004E76A0" w:rsidRPr="00B46573" w:rsidRDefault="004E76A0" w:rsidP="00C22AB1">
            <w:pPr>
              <w:keepNext/>
              <w:spacing w:after="60"/>
              <w:jc w:val="center"/>
              <w:rPr>
                <w:rFonts w:ascii="Calibri" w:hAnsi="Calibri"/>
                <w:sz w:val="22"/>
                <w:szCs w:val="22"/>
              </w:rPr>
            </w:pPr>
            <w:r w:rsidRPr="00B46573">
              <w:rPr>
                <w:rFonts w:ascii="Calibri" w:hAnsi="Calibri"/>
                <w:sz w:val="22"/>
                <w:szCs w:val="22"/>
              </w:rPr>
              <w:t>za pověřujícího zadavatele</w:t>
            </w:r>
          </w:p>
          <w:p w14:paraId="18C996E2" w14:textId="77777777" w:rsidR="004E76A0" w:rsidRDefault="004E76A0" w:rsidP="00C22AB1">
            <w:pPr>
              <w:keepNext/>
              <w:spacing w:after="60"/>
              <w:jc w:val="center"/>
              <w:rPr>
                <w:rFonts w:ascii="Calibri" w:hAnsi="Calibri"/>
                <w:sz w:val="22"/>
                <w:szCs w:val="22"/>
              </w:rPr>
            </w:pPr>
            <w:r w:rsidRPr="00F01E12">
              <w:rPr>
                <w:rFonts w:ascii="Calibri" w:hAnsi="Calibri"/>
                <w:noProof/>
                <w:sz w:val="22"/>
                <w:szCs w:val="22"/>
                <w:highlight w:val="black"/>
              </w:rPr>
              <w:t>Bc. Zdislava Paulíková</w:t>
            </w:r>
          </w:p>
          <w:p w14:paraId="08AE21CA" w14:textId="77777777" w:rsidR="004E76A0" w:rsidRPr="00EC7EDD" w:rsidRDefault="004E76A0" w:rsidP="00C22AB1">
            <w:pPr>
              <w:keepNext/>
              <w:spacing w:after="60"/>
              <w:jc w:val="center"/>
              <w:rPr>
                <w:rFonts w:ascii="Calibri" w:hAnsi="Calibri" w:cs="Calibri"/>
                <w:sz w:val="22"/>
                <w:szCs w:val="22"/>
              </w:rPr>
            </w:pPr>
            <w:r w:rsidRPr="00B95685">
              <w:rPr>
                <w:rFonts w:ascii="Calibri" w:hAnsi="Calibri"/>
                <w:noProof/>
                <w:sz w:val="22"/>
                <w:szCs w:val="22"/>
              </w:rPr>
              <w:t>ředitelka</w:t>
            </w:r>
          </w:p>
        </w:tc>
      </w:tr>
    </w:tbl>
    <w:p w14:paraId="5BB407CE" w14:textId="77777777" w:rsidR="004E76A0" w:rsidRDefault="004E76A0" w:rsidP="006C3E38">
      <w:pPr>
        <w:spacing w:after="240"/>
        <w:rPr>
          <w:rFonts w:ascii="Verdana" w:hAnsi="Verdana"/>
          <w:sz w:val="20"/>
        </w:rPr>
      </w:pPr>
    </w:p>
    <w:p w14:paraId="249C4733" w14:textId="77777777" w:rsidR="004E76A0" w:rsidRPr="00EC7EDD" w:rsidRDefault="004E76A0" w:rsidP="00090402">
      <w:pPr>
        <w:pStyle w:val="Nzev"/>
        <w:widowControl w:val="0"/>
        <w:spacing w:before="0" w:after="240" w:line="240" w:lineRule="auto"/>
        <w:rPr>
          <w:rFonts w:ascii="Calibri" w:hAnsi="Calibri" w:cs="Calibri"/>
          <w:sz w:val="22"/>
          <w:szCs w:val="22"/>
          <w:lang w:val="cs-CZ"/>
        </w:rPr>
      </w:pPr>
      <w:r w:rsidRPr="000B4FBB">
        <w:rPr>
          <w:rFonts w:ascii="Verdana" w:hAnsi="Verdana"/>
          <w:sz w:val="20"/>
          <w:szCs w:val="20"/>
          <w:highlight w:val="yellow"/>
          <w:lang w:val="cs-CZ" w:eastAsia="en-US"/>
        </w:rPr>
        <w:br w:type="page"/>
      </w:r>
      <w:r w:rsidRPr="00EC7EDD">
        <w:rPr>
          <w:rFonts w:ascii="Calibri" w:hAnsi="Calibri" w:cs="Calibri"/>
          <w:sz w:val="22"/>
          <w:szCs w:val="22"/>
          <w:lang w:val="cs-CZ"/>
        </w:rPr>
        <w:lastRenderedPageBreak/>
        <w:t>Příloha č. 2</w:t>
      </w:r>
    </w:p>
    <w:p w14:paraId="1A642F72" w14:textId="77777777" w:rsidR="004E76A0" w:rsidRPr="00EC7EDD" w:rsidRDefault="004E76A0" w:rsidP="0081427E">
      <w:pPr>
        <w:pStyle w:val="Nzev"/>
        <w:widowControl w:val="0"/>
        <w:spacing w:before="0" w:after="240" w:line="240" w:lineRule="auto"/>
        <w:rPr>
          <w:rFonts w:ascii="Calibri" w:hAnsi="Calibri" w:cs="Calibri"/>
          <w:sz w:val="22"/>
          <w:szCs w:val="22"/>
          <w:lang w:val="cs-CZ"/>
        </w:rPr>
      </w:pPr>
      <w:r w:rsidRPr="00EC7EDD">
        <w:rPr>
          <w:rFonts w:ascii="Calibri" w:hAnsi="Calibri" w:cs="Calibri"/>
          <w:sz w:val="22"/>
          <w:szCs w:val="22"/>
          <w:lang w:val="cs-CZ"/>
        </w:rPr>
        <w:t>Specifikace Odběrných míst Pověřujícího zadavatele</w:t>
      </w:r>
    </w:p>
    <w:p w14:paraId="107CD992" w14:textId="77777777" w:rsidR="004E76A0" w:rsidRPr="00EC7EDD" w:rsidRDefault="004E76A0" w:rsidP="00D50831">
      <w:pPr>
        <w:pStyle w:val="Stext"/>
        <w:spacing w:before="0" w:after="240" w:line="240" w:lineRule="auto"/>
        <w:rPr>
          <w:rFonts w:ascii="Calibri" w:hAnsi="Calibri" w:cs="Calibri"/>
          <w:kern w:val="28"/>
          <w:sz w:val="22"/>
          <w:szCs w:val="22"/>
          <w:lang w:val="cs-CZ"/>
        </w:rPr>
      </w:pPr>
    </w:p>
    <w:p w14:paraId="20B36F83" w14:textId="77777777" w:rsidR="004E76A0" w:rsidRDefault="004E76A0" w:rsidP="00D50831">
      <w:pPr>
        <w:pStyle w:val="Stext"/>
        <w:spacing w:after="240"/>
        <w:rPr>
          <w:rFonts w:ascii="Calibri" w:hAnsi="Calibri" w:cs="Calibri"/>
          <w:kern w:val="28"/>
          <w:sz w:val="22"/>
          <w:szCs w:val="22"/>
          <w:lang w:val="cs-CZ"/>
        </w:rPr>
      </w:pPr>
      <w:r w:rsidRPr="00B95685">
        <w:rPr>
          <w:rFonts w:ascii="Calibri" w:hAnsi="Calibri" w:cs="Calibri"/>
          <w:noProof/>
          <w:kern w:val="28"/>
          <w:sz w:val="22"/>
          <w:szCs w:val="22"/>
        </w:rPr>
        <w:t>JM_253</w:t>
      </w:r>
    </w:p>
    <w:p w14:paraId="1EC9B448" w14:textId="77777777" w:rsidR="004E76A0" w:rsidRPr="00EC7EDD" w:rsidRDefault="004E76A0" w:rsidP="00D50831">
      <w:pPr>
        <w:pStyle w:val="Stext"/>
        <w:spacing w:after="240"/>
        <w:rPr>
          <w:rFonts w:ascii="Calibri" w:hAnsi="Calibri" w:cs="Calibri"/>
          <w:kern w:val="28"/>
          <w:sz w:val="22"/>
          <w:szCs w:val="22"/>
          <w:lang w:val="cs-CZ"/>
        </w:rPr>
      </w:pPr>
      <w:r>
        <w:rPr>
          <w:rFonts w:ascii="Calibri" w:hAnsi="Calibri" w:cs="Calibri"/>
          <w:kern w:val="28"/>
          <w:sz w:val="22"/>
          <w:szCs w:val="22"/>
          <w:lang w:val="cs-CZ"/>
        </w:rPr>
        <w:t xml:space="preserve">IČO: </w:t>
      </w:r>
      <w:r w:rsidRPr="00B95685">
        <w:rPr>
          <w:rFonts w:ascii="Calibri" w:hAnsi="Calibri" w:cs="Calibri"/>
          <w:noProof/>
          <w:kern w:val="28"/>
          <w:sz w:val="22"/>
          <w:szCs w:val="22"/>
        </w:rPr>
        <w:t>71197788</w:t>
      </w:r>
    </w:p>
    <w:p w14:paraId="3B15F0C5" w14:textId="77777777" w:rsidR="004E76A0" w:rsidRPr="00EC7EDD" w:rsidRDefault="004E76A0" w:rsidP="00D50831">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84"/>
        <w:gridCol w:w="1965"/>
        <w:gridCol w:w="858"/>
        <w:gridCol w:w="953"/>
        <w:gridCol w:w="1397"/>
      </w:tblGrid>
      <w:tr w:rsidR="004E76A0" w14:paraId="57C73E1C" w14:textId="77777777" w:rsidTr="004E76A0">
        <w:trPr>
          <w:trHeight w:val="1275"/>
        </w:trPr>
        <w:tc>
          <w:tcPr>
            <w:tcW w:w="2172"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261EFF60" w14:textId="77777777" w:rsidR="004E76A0" w:rsidRDefault="004E76A0">
            <w:pPr>
              <w:jc w:val="center"/>
              <w:rPr>
                <w:rFonts w:ascii="Calibri" w:hAnsi="Calibri" w:cs="Calibri"/>
                <w:b/>
                <w:bCs/>
                <w:sz w:val="20"/>
                <w:szCs w:val="20"/>
              </w:rPr>
            </w:pPr>
            <w:r>
              <w:rPr>
                <w:rFonts w:ascii="Calibri" w:hAnsi="Calibri" w:cs="Calibri"/>
                <w:b/>
                <w:bCs/>
                <w:sz w:val="20"/>
                <w:szCs w:val="20"/>
              </w:rPr>
              <w:t>Název odběrného místa</w:t>
            </w:r>
          </w:p>
        </w:tc>
        <w:tc>
          <w:tcPr>
            <w:tcW w:w="1059"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0E37D321" w14:textId="77777777" w:rsidR="004E76A0" w:rsidRDefault="004E76A0">
            <w:pPr>
              <w:jc w:val="center"/>
              <w:rPr>
                <w:rFonts w:ascii="Calibri" w:hAnsi="Calibri" w:cs="Calibri"/>
                <w:b/>
                <w:bCs/>
                <w:sz w:val="20"/>
                <w:szCs w:val="20"/>
              </w:rPr>
            </w:pPr>
            <w:r>
              <w:rPr>
                <w:rFonts w:ascii="Calibri" w:hAnsi="Calibri" w:cs="Calibri"/>
                <w:b/>
                <w:bCs/>
                <w:sz w:val="20"/>
                <w:szCs w:val="20"/>
              </w:rPr>
              <w:t>EAN</w:t>
            </w:r>
          </w:p>
        </w:tc>
        <w:tc>
          <w:tcPr>
            <w:tcW w:w="501"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0EAB56E2" w14:textId="77777777" w:rsidR="004E76A0" w:rsidRDefault="004E76A0">
            <w:pPr>
              <w:jc w:val="center"/>
              <w:rPr>
                <w:rFonts w:ascii="Calibri" w:hAnsi="Calibri" w:cs="Calibri"/>
                <w:b/>
                <w:bCs/>
                <w:sz w:val="20"/>
                <w:szCs w:val="20"/>
              </w:rPr>
            </w:pPr>
            <w:r>
              <w:rPr>
                <w:rFonts w:ascii="Calibri" w:hAnsi="Calibri" w:cs="Calibri"/>
                <w:b/>
                <w:bCs/>
                <w:sz w:val="20"/>
                <w:szCs w:val="20"/>
              </w:rPr>
              <w:t>Typ měření</w:t>
            </w:r>
          </w:p>
        </w:tc>
        <w:tc>
          <w:tcPr>
            <w:tcW w:w="515"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5E30D0ED" w14:textId="77777777" w:rsidR="004E76A0" w:rsidRDefault="004E76A0">
            <w:pPr>
              <w:jc w:val="center"/>
              <w:rPr>
                <w:rFonts w:ascii="Calibri" w:hAnsi="Calibri" w:cs="Calibri"/>
                <w:b/>
                <w:bCs/>
                <w:sz w:val="20"/>
                <w:szCs w:val="20"/>
              </w:rPr>
            </w:pPr>
            <w:r>
              <w:rPr>
                <w:rFonts w:ascii="Calibri" w:hAnsi="Calibri" w:cs="Calibri"/>
                <w:b/>
                <w:bCs/>
                <w:sz w:val="20"/>
                <w:szCs w:val="20"/>
              </w:rPr>
              <w:t>Napěťová hladina</w:t>
            </w:r>
          </w:p>
        </w:tc>
        <w:tc>
          <w:tcPr>
            <w:tcW w:w="753"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11CBF01D" w14:textId="77777777" w:rsidR="004E76A0" w:rsidRDefault="004E76A0">
            <w:pPr>
              <w:jc w:val="center"/>
              <w:rPr>
                <w:rFonts w:ascii="Calibri" w:hAnsi="Calibri" w:cs="Calibri"/>
                <w:b/>
                <w:bCs/>
                <w:sz w:val="20"/>
                <w:szCs w:val="20"/>
              </w:rPr>
            </w:pPr>
            <w:r>
              <w:rPr>
                <w:rFonts w:ascii="Calibri" w:hAnsi="Calibri" w:cs="Calibri"/>
                <w:b/>
                <w:bCs/>
                <w:sz w:val="20"/>
                <w:szCs w:val="20"/>
              </w:rPr>
              <w:t>Předpokládaná spotřeba za rok v [MWh]</w:t>
            </w:r>
          </w:p>
        </w:tc>
      </w:tr>
      <w:tr w:rsidR="004E76A0" w14:paraId="26DE5904" w14:textId="77777777" w:rsidTr="004E76A0">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11A68D25" w14:textId="77777777" w:rsidR="004E76A0" w:rsidRDefault="004E76A0">
            <w:pPr>
              <w:rPr>
                <w:rFonts w:ascii="Calibri" w:hAnsi="Calibri" w:cs="Calibri"/>
                <w:color w:val="000000"/>
                <w:sz w:val="20"/>
                <w:szCs w:val="20"/>
              </w:rPr>
            </w:pPr>
            <w:r>
              <w:rPr>
                <w:rFonts w:ascii="Calibri" w:hAnsi="Calibri" w:cs="Calibri"/>
                <w:color w:val="000000"/>
                <w:sz w:val="20"/>
                <w:szCs w:val="20"/>
              </w:rPr>
              <w:t>Sídlištní 3969/2, 695 04 Hodonín</w:t>
            </w:r>
          </w:p>
        </w:tc>
        <w:tc>
          <w:tcPr>
            <w:tcW w:w="1059" w:type="pct"/>
            <w:tcBorders>
              <w:top w:val="nil"/>
              <w:left w:val="nil"/>
              <w:bottom w:val="single" w:sz="4" w:space="0" w:color="auto"/>
              <w:right w:val="single" w:sz="4" w:space="0" w:color="auto"/>
            </w:tcBorders>
            <w:shd w:val="clear" w:color="auto" w:fill="auto"/>
            <w:vAlign w:val="center"/>
            <w:hideMark/>
          </w:tcPr>
          <w:p w14:paraId="3D81772B" w14:textId="77777777" w:rsidR="004E76A0" w:rsidRDefault="004E76A0">
            <w:pPr>
              <w:jc w:val="center"/>
              <w:rPr>
                <w:rFonts w:ascii="Calibri" w:hAnsi="Calibri" w:cs="Calibri"/>
                <w:color w:val="000000"/>
                <w:sz w:val="20"/>
                <w:szCs w:val="20"/>
              </w:rPr>
            </w:pPr>
            <w:r>
              <w:rPr>
                <w:rFonts w:ascii="Calibri" w:hAnsi="Calibri" w:cs="Calibri"/>
                <w:color w:val="000000"/>
                <w:sz w:val="20"/>
                <w:szCs w:val="20"/>
              </w:rPr>
              <w:t>859182400201009265</w:t>
            </w:r>
          </w:p>
        </w:tc>
        <w:tc>
          <w:tcPr>
            <w:tcW w:w="501" w:type="pct"/>
            <w:tcBorders>
              <w:top w:val="nil"/>
              <w:left w:val="nil"/>
              <w:bottom w:val="single" w:sz="4" w:space="0" w:color="auto"/>
              <w:right w:val="nil"/>
            </w:tcBorders>
            <w:shd w:val="clear" w:color="auto" w:fill="auto"/>
            <w:noWrap/>
            <w:vAlign w:val="center"/>
            <w:hideMark/>
          </w:tcPr>
          <w:p w14:paraId="2AC58556" w14:textId="77777777" w:rsidR="004E76A0" w:rsidRDefault="004E76A0">
            <w:pPr>
              <w:jc w:val="center"/>
              <w:rPr>
                <w:rFonts w:ascii="Calibri" w:hAnsi="Calibri" w:cs="Calibri"/>
                <w:color w:val="000000"/>
                <w:sz w:val="20"/>
                <w:szCs w:val="20"/>
              </w:rPr>
            </w:pPr>
            <w:r>
              <w:rPr>
                <w:rFonts w:ascii="Calibri" w:hAnsi="Calibri" w:cs="Calibri"/>
                <w:color w:val="000000"/>
                <w:sz w:val="20"/>
                <w:szCs w:val="20"/>
              </w:rPr>
              <w:t>B</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7699107A" w14:textId="77777777" w:rsidR="004E76A0" w:rsidRDefault="004E76A0">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691A0929" w14:textId="77777777" w:rsidR="004E76A0" w:rsidRDefault="004E76A0">
            <w:pPr>
              <w:jc w:val="center"/>
              <w:rPr>
                <w:rFonts w:ascii="Calibri" w:hAnsi="Calibri" w:cs="Calibri"/>
                <w:sz w:val="20"/>
                <w:szCs w:val="20"/>
              </w:rPr>
            </w:pPr>
            <w:r>
              <w:rPr>
                <w:rFonts w:ascii="Calibri" w:hAnsi="Calibri" w:cs="Calibri"/>
                <w:sz w:val="20"/>
                <w:szCs w:val="20"/>
              </w:rPr>
              <w:t>7,972</w:t>
            </w:r>
          </w:p>
        </w:tc>
      </w:tr>
    </w:tbl>
    <w:p w14:paraId="53C27B66" w14:textId="77777777" w:rsidR="004E76A0" w:rsidRDefault="004E76A0" w:rsidP="00D50831">
      <w:pPr>
        <w:pStyle w:val="Stext"/>
        <w:spacing w:after="240"/>
        <w:rPr>
          <w:kern w:val="28"/>
          <w:highlight w:val="yellow"/>
          <w:lang w:val="cs-CZ"/>
        </w:rPr>
        <w:sectPr w:rsidR="004E76A0" w:rsidSect="004E76A0">
          <w:headerReference w:type="even" r:id="rId11"/>
          <w:headerReference w:type="default" r:id="rId12"/>
          <w:footerReference w:type="default" r:id="rId13"/>
          <w:pgSz w:w="11906" w:h="16838"/>
          <w:pgMar w:top="709" w:right="1417" w:bottom="1985" w:left="1417" w:header="708" w:footer="708" w:gutter="0"/>
          <w:pgNumType w:start="1"/>
          <w:cols w:space="708"/>
          <w:docGrid w:linePitch="360"/>
        </w:sectPr>
      </w:pPr>
    </w:p>
    <w:p w14:paraId="6704DCFB" w14:textId="77777777" w:rsidR="004E76A0" w:rsidRPr="000B4FBB" w:rsidRDefault="004E76A0" w:rsidP="00D50831">
      <w:pPr>
        <w:pStyle w:val="Stext"/>
        <w:spacing w:after="240"/>
        <w:rPr>
          <w:kern w:val="28"/>
          <w:highlight w:val="yellow"/>
          <w:lang w:val="cs-CZ"/>
        </w:rPr>
      </w:pPr>
    </w:p>
    <w:sectPr w:rsidR="004E76A0" w:rsidRPr="000B4FBB" w:rsidSect="004E76A0">
      <w:headerReference w:type="even" r:id="rId14"/>
      <w:headerReference w:type="default" r:id="rId15"/>
      <w:footerReference w:type="default" r:id="rId16"/>
      <w:type w:val="continuous"/>
      <w:pgSz w:w="11906" w:h="16838"/>
      <w:pgMar w:top="709"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B08E2" w14:textId="77777777" w:rsidR="004E76A0" w:rsidRDefault="004E76A0">
      <w:r>
        <w:separator/>
      </w:r>
    </w:p>
  </w:endnote>
  <w:endnote w:type="continuationSeparator" w:id="0">
    <w:p w14:paraId="6F0869BE" w14:textId="77777777" w:rsidR="004E76A0" w:rsidRDefault="004E76A0">
      <w:r>
        <w:continuationSeparator/>
      </w:r>
    </w:p>
  </w:endnote>
  <w:endnote w:type="continuationNotice" w:id="1">
    <w:p w14:paraId="5795B2EC" w14:textId="77777777" w:rsidR="004E76A0" w:rsidRDefault="004E76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A878C" w14:textId="77777777" w:rsidR="004E76A0" w:rsidRPr="006536C0" w:rsidRDefault="004E76A0">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497EE" w14:textId="77777777" w:rsidR="00031FF3" w:rsidRPr="006536C0" w:rsidRDefault="00031FF3">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E7CB9" w14:textId="77777777" w:rsidR="004E76A0" w:rsidRDefault="004E76A0">
      <w:r>
        <w:separator/>
      </w:r>
    </w:p>
  </w:footnote>
  <w:footnote w:type="continuationSeparator" w:id="0">
    <w:p w14:paraId="411D9B15" w14:textId="77777777" w:rsidR="004E76A0" w:rsidRDefault="004E76A0">
      <w:r>
        <w:continuationSeparator/>
      </w:r>
    </w:p>
  </w:footnote>
  <w:footnote w:type="continuationNotice" w:id="1">
    <w:p w14:paraId="70BB2029" w14:textId="77777777" w:rsidR="004E76A0" w:rsidRDefault="004E76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7A49E" w14:textId="77777777" w:rsidR="004E76A0" w:rsidRDefault="004E76A0">
    <w:pPr>
      <w:framePr w:wrap="around" w:vAnchor="text" w:hAnchor="margin" w:xAlign="center" w:y="1"/>
    </w:pPr>
    <w:r>
      <w:fldChar w:fldCharType="begin"/>
    </w:r>
    <w:r>
      <w:instrText xml:space="preserve">PAGE  </w:instrText>
    </w:r>
    <w:r>
      <w:fldChar w:fldCharType="separate"/>
    </w:r>
    <w:r>
      <w:rPr>
        <w:noProof/>
      </w:rPr>
      <w:t>1</w:t>
    </w:r>
    <w:r>
      <w:fldChar w:fldCharType="end"/>
    </w:r>
  </w:p>
  <w:p w14:paraId="23830789" w14:textId="77777777" w:rsidR="004E76A0" w:rsidRDefault="004E76A0"/>
  <w:p w14:paraId="74C4C6D8" w14:textId="77777777" w:rsidR="004E76A0" w:rsidRDefault="004E76A0"/>
  <w:p w14:paraId="3C0D2F86" w14:textId="77777777" w:rsidR="004E76A0" w:rsidRDefault="004E76A0"/>
  <w:p w14:paraId="60E5069D" w14:textId="77777777" w:rsidR="004E76A0" w:rsidRDefault="004E76A0"/>
  <w:p w14:paraId="4D3B9432" w14:textId="77777777" w:rsidR="004E76A0" w:rsidRDefault="004E76A0"/>
  <w:p w14:paraId="01B10FDE" w14:textId="77777777" w:rsidR="004E76A0" w:rsidRDefault="004E76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04461" w14:textId="77777777" w:rsidR="004E76A0" w:rsidRDefault="004E76A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F04EE" w14:textId="77777777" w:rsidR="00031FF3" w:rsidRDefault="00031FF3">
    <w:pPr>
      <w:framePr w:wrap="around" w:vAnchor="text" w:hAnchor="margin" w:xAlign="center" w:y="1"/>
    </w:pPr>
    <w:r>
      <w:fldChar w:fldCharType="begin"/>
    </w:r>
    <w:r>
      <w:instrText xml:space="preserve">PAGE  </w:instrText>
    </w:r>
    <w:r>
      <w:fldChar w:fldCharType="separate"/>
    </w:r>
    <w:r>
      <w:rPr>
        <w:noProof/>
      </w:rPr>
      <w:t>1</w:t>
    </w:r>
    <w:r>
      <w:fldChar w:fldCharType="end"/>
    </w:r>
  </w:p>
  <w:p w14:paraId="5AACDC20" w14:textId="77777777" w:rsidR="00031FF3" w:rsidRDefault="00031FF3"/>
  <w:p w14:paraId="3485A446" w14:textId="77777777" w:rsidR="00031FF3" w:rsidRDefault="00031FF3"/>
  <w:p w14:paraId="05FBD372" w14:textId="77777777" w:rsidR="00031FF3" w:rsidRDefault="00031FF3"/>
  <w:p w14:paraId="28EB70DE" w14:textId="77777777" w:rsidR="00031FF3" w:rsidRDefault="00031FF3"/>
  <w:p w14:paraId="6B55ADD1" w14:textId="77777777" w:rsidR="00031FF3" w:rsidRDefault="00031FF3"/>
  <w:p w14:paraId="50FA1B78" w14:textId="77777777" w:rsidR="00031FF3" w:rsidRDefault="00031FF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01360" w14:textId="77777777" w:rsidR="00031FF3" w:rsidRDefault="00031F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471055A"/>
    <w:multiLevelType w:val="multilevel"/>
    <w:tmpl w:val="1D50DF70"/>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4"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6" w15:restartNumberingAfterBreak="1">
    <w:nsid w:val="21F3171C"/>
    <w:multiLevelType w:val="multilevel"/>
    <w:tmpl w:val="1676F9AE"/>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2C1274D7"/>
    <w:multiLevelType w:val="multilevel"/>
    <w:tmpl w:val="4136133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39C924A3"/>
    <w:multiLevelType w:val="hybridMultilevel"/>
    <w:tmpl w:val="A7864C34"/>
    <w:lvl w:ilvl="0" w:tplc="E54880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7" w15:restartNumberingAfterBreak="1">
    <w:nsid w:val="3D257685"/>
    <w:multiLevelType w:val="hybridMultilevel"/>
    <w:tmpl w:val="1ABC1FE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3"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8"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02A4135"/>
    <w:multiLevelType w:val="hybridMultilevel"/>
    <w:tmpl w:val="AF96A4BC"/>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1">
    <w:nsid w:val="70995AFE"/>
    <w:multiLevelType w:val="hybridMultilevel"/>
    <w:tmpl w:val="58FEA426"/>
    <w:lvl w:ilvl="0" w:tplc="8022415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74F65227"/>
    <w:multiLevelType w:val="hybridMultilevel"/>
    <w:tmpl w:val="AE2C834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9"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5"/>
    <w:lvlOverride w:ilvl="0">
      <w:startOverride w:val="4"/>
    </w:lvlOverride>
    <w:lvlOverride w:ilvl="1">
      <w:startOverride w:val="9"/>
    </w:lvlOverride>
  </w:num>
  <w:num w:numId="3">
    <w:abstractNumId w:val="33"/>
  </w:num>
  <w:num w:numId="4">
    <w:abstractNumId w:val="3"/>
  </w:num>
  <w:num w:numId="5">
    <w:abstractNumId w:val="8"/>
  </w:num>
  <w:num w:numId="6">
    <w:abstractNumId w:val="5"/>
  </w:num>
  <w:num w:numId="7">
    <w:abstractNumId w:val="38"/>
  </w:num>
  <w:num w:numId="8">
    <w:abstractNumId w:val="16"/>
  </w:num>
  <w:num w:numId="9">
    <w:abstractNumId w:val="27"/>
  </w:num>
  <w:num w:numId="10">
    <w:abstractNumId w:val="0"/>
  </w:num>
  <w:num w:numId="11">
    <w:abstractNumId w:val="22"/>
  </w:num>
  <w:num w:numId="12">
    <w:abstractNumId w:val="30"/>
  </w:num>
  <w:num w:numId="13">
    <w:abstractNumId w:val="28"/>
  </w:num>
  <w:num w:numId="14">
    <w:abstractNumId w:val="24"/>
  </w:num>
  <w:num w:numId="15">
    <w:abstractNumId w:val="35"/>
  </w:num>
  <w:num w:numId="16">
    <w:abstractNumId w:val="11"/>
  </w:num>
  <w:num w:numId="17">
    <w:abstractNumId w:val="9"/>
  </w:num>
  <w:num w:numId="18">
    <w:abstractNumId w:val="23"/>
  </w:num>
  <w:num w:numId="19">
    <w:abstractNumId w:val="13"/>
  </w:num>
  <w:num w:numId="20">
    <w:abstractNumId w:val="6"/>
  </w:num>
  <w:num w:numId="21">
    <w:abstractNumId w:val="29"/>
  </w:num>
  <w:num w:numId="22">
    <w:abstractNumId w:val="39"/>
  </w:num>
  <w:num w:numId="23">
    <w:abstractNumId w:val="4"/>
  </w:num>
  <w:num w:numId="24">
    <w:abstractNumId w:val="34"/>
  </w:num>
  <w:num w:numId="25">
    <w:abstractNumId w:val="12"/>
  </w:num>
  <w:num w:numId="26">
    <w:abstractNumId w:val="20"/>
  </w:num>
  <w:num w:numId="27">
    <w:abstractNumId w:val="1"/>
  </w:num>
  <w:num w:numId="28">
    <w:abstractNumId w:val="19"/>
  </w:num>
  <w:num w:numId="29">
    <w:abstractNumId w:val="26"/>
  </w:num>
  <w:num w:numId="30">
    <w:abstractNumId w:val="21"/>
  </w:num>
  <w:num w:numId="31">
    <w:abstractNumId w:val="41"/>
  </w:num>
  <w:num w:numId="32">
    <w:abstractNumId w:val="40"/>
  </w:num>
  <w:num w:numId="33">
    <w:abstractNumId w:val="7"/>
  </w:num>
  <w:num w:numId="34">
    <w:abstractNumId w:val="37"/>
  </w:num>
  <w:num w:numId="35">
    <w:abstractNumId w:val="31"/>
  </w:num>
  <w:num w:numId="36">
    <w:abstractNumId w:val="2"/>
  </w:num>
  <w:num w:numId="37">
    <w:abstractNumId w:val="15"/>
  </w:num>
  <w:num w:numId="38">
    <w:abstractNumId w:val="10"/>
  </w:num>
  <w:num w:numId="39">
    <w:abstractNumId w:val="14"/>
  </w:num>
  <w:num w:numId="40">
    <w:abstractNumId w:val="18"/>
  </w:num>
  <w:num w:numId="41">
    <w:abstractNumId w:val="25"/>
  </w:num>
  <w:num w:numId="42">
    <w:abstractNumId w:val="17"/>
  </w:num>
  <w:num w:numId="43">
    <w:abstractNumId w:val="3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0CAA"/>
    <w:rsid w:val="00005A30"/>
    <w:rsid w:val="000077FB"/>
    <w:rsid w:val="00017CF5"/>
    <w:rsid w:val="00030B72"/>
    <w:rsid w:val="00031FF3"/>
    <w:rsid w:val="00032D88"/>
    <w:rsid w:val="00033B54"/>
    <w:rsid w:val="000414C6"/>
    <w:rsid w:val="00060EE0"/>
    <w:rsid w:val="00063442"/>
    <w:rsid w:val="000709D7"/>
    <w:rsid w:val="00081F25"/>
    <w:rsid w:val="00083241"/>
    <w:rsid w:val="00084FF3"/>
    <w:rsid w:val="00090402"/>
    <w:rsid w:val="0009661F"/>
    <w:rsid w:val="000A3864"/>
    <w:rsid w:val="000A5084"/>
    <w:rsid w:val="000A7BED"/>
    <w:rsid w:val="000B4FBB"/>
    <w:rsid w:val="000B6BE5"/>
    <w:rsid w:val="000B7F3D"/>
    <w:rsid w:val="000D7A61"/>
    <w:rsid w:val="000E3646"/>
    <w:rsid w:val="000F2E5C"/>
    <w:rsid w:val="000F3324"/>
    <w:rsid w:val="000F3926"/>
    <w:rsid w:val="000F58AA"/>
    <w:rsid w:val="000F750B"/>
    <w:rsid w:val="0010111C"/>
    <w:rsid w:val="00103B74"/>
    <w:rsid w:val="00117F1E"/>
    <w:rsid w:val="00120C3E"/>
    <w:rsid w:val="001479FB"/>
    <w:rsid w:val="00171FAD"/>
    <w:rsid w:val="00181923"/>
    <w:rsid w:val="00182170"/>
    <w:rsid w:val="00191660"/>
    <w:rsid w:val="0019384E"/>
    <w:rsid w:val="001958B1"/>
    <w:rsid w:val="001A03CC"/>
    <w:rsid w:val="001A2362"/>
    <w:rsid w:val="001C07D8"/>
    <w:rsid w:val="001C0F36"/>
    <w:rsid w:val="001D250D"/>
    <w:rsid w:val="001D5449"/>
    <w:rsid w:val="001D68B0"/>
    <w:rsid w:val="001E0899"/>
    <w:rsid w:val="001E390F"/>
    <w:rsid w:val="00207E21"/>
    <w:rsid w:val="00213271"/>
    <w:rsid w:val="00225536"/>
    <w:rsid w:val="00226B9C"/>
    <w:rsid w:val="00240CBA"/>
    <w:rsid w:val="00252D9C"/>
    <w:rsid w:val="00263C68"/>
    <w:rsid w:val="0027576C"/>
    <w:rsid w:val="00285F81"/>
    <w:rsid w:val="0028784C"/>
    <w:rsid w:val="00287966"/>
    <w:rsid w:val="002939F9"/>
    <w:rsid w:val="002C224A"/>
    <w:rsid w:val="002C2DB2"/>
    <w:rsid w:val="002C447F"/>
    <w:rsid w:val="002C52FC"/>
    <w:rsid w:val="002D0497"/>
    <w:rsid w:val="002E1666"/>
    <w:rsid w:val="002E1892"/>
    <w:rsid w:val="002F609E"/>
    <w:rsid w:val="00305752"/>
    <w:rsid w:val="00307F46"/>
    <w:rsid w:val="0031153E"/>
    <w:rsid w:val="00314E44"/>
    <w:rsid w:val="00316D6B"/>
    <w:rsid w:val="00330878"/>
    <w:rsid w:val="00334D43"/>
    <w:rsid w:val="003440B0"/>
    <w:rsid w:val="003446AE"/>
    <w:rsid w:val="00344DD0"/>
    <w:rsid w:val="00353F26"/>
    <w:rsid w:val="003553D6"/>
    <w:rsid w:val="00362626"/>
    <w:rsid w:val="003722F9"/>
    <w:rsid w:val="00377B61"/>
    <w:rsid w:val="00377ECD"/>
    <w:rsid w:val="00390F70"/>
    <w:rsid w:val="003920B0"/>
    <w:rsid w:val="003955D8"/>
    <w:rsid w:val="003A2514"/>
    <w:rsid w:val="003A41A9"/>
    <w:rsid w:val="003B3D1F"/>
    <w:rsid w:val="003C2D86"/>
    <w:rsid w:val="003E26C7"/>
    <w:rsid w:val="003E758C"/>
    <w:rsid w:val="004112E7"/>
    <w:rsid w:val="00411EA2"/>
    <w:rsid w:val="00416771"/>
    <w:rsid w:val="00430008"/>
    <w:rsid w:val="00430AB8"/>
    <w:rsid w:val="00436BC1"/>
    <w:rsid w:val="00442AA7"/>
    <w:rsid w:val="0046346D"/>
    <w:rsid w:val="0047186D"/>
    <w:rsid w:val="004919C2"/>
    <w:rsid w:val="00492735"/>
    <w:rsid w:val="004953E5"/>
    <w:rsid w:val="00495DFC"/>
    <w:rsid w:val="004B1741"/>
    <w:rsid w:val="004B589A"/>
    <w:rsid w:val="004B67DB"/>
    <w:rsid w:val="004B717F"/>
    <w:rsid w:val="004D1492"/>
    <w:rsid w:val="004D3A70"/>
    <w:rsid w:val="004E7023"/>
    <w:rsid w:val="004E76A0"/>
    <w:rsid w:val="004F4EDE"/>
    <w:rsid w:val="005006A7"/>
    <w:rsid w:val="00511919"/>
    <w:rsid w:val="00527970"/>
    <w:rsid w:val="005314B7"/>
    <w:rsid w:val="00533540"/>
    <w:rsid w:val="005476CF"/>
    <w:rsid w:val="0055134B"/>
    <w:rsid w:val="00553B04"/>
    <w:rsid w:val="00553F6D"/>
    <w:rsid w:val="00556762"/>
    <w:rsid w:val="00557202"/>
    <w:rsid w:val="00562B2F"/>
    <w:rsid w:val="00563C74"/>
    <w:rsid w:val="00581B44"/>
    <w:rsid w:val="00590085"/>
    <w:rsid w:val="00590EB4"/>
    <w:rsid w:val="00594A66"/>
    <w:rsid w:val="00594DF4"/>
    <w:rsid w:val="005A317C"/>
    <w:rsid w:val="005C08DC"/>
    <w:rsid w:val="005C2A69"/>
    <w:rsid w:val="005C2B94"/>
    <w:rsid w:val="005C3213"/>
    <w:rsid w:val="005C5475"/>
    <w:rsid w:val="005C7B6B"/>
    <w:rsid w:val="005D60C4"/>
    <w:rsid w:val="005D76C1"/>
    <w:rsid w:val="005E7492"/>
    <w:rsid w:val="005F25CF"/>
    <w:rsid w:val="00613F52"/>
    <w:rsid w:val="006209CB"/>
    <w:rsid w:val="0063472C"/>
    <w:rsid w:val="00640074"/>
    <w:rsid w:val="00640486"/>
    <w:rsid w:val="00640DCC"/>
    <w:rsid w:val="006429C3"/>
    <w:rsid w:val="0064481F"/>
    <w:rsid w:val="0064608C"/>
    <w:rsid w:val="006536C0"/>
    <w:rsid w:val="00663073"/>
    <w:rsid w:val="006704FF"/>
    <w:rsid w:val="006708C6"/>
    <w:rsid w:val="0067192B"/>
    <w:rsid w:val="006756C1"/>
    <w:rsid w:val="006812B4"/>
    <w:rsid w:val="006826F0"/>
    <w:rsid w:val="00683631"/>
    <w:rsid w:val="006856D6"/>
    <w:rsid w:val="00685796"/>
    <w:rsid w:val="00692E95"/>
    <w:rsid w:val="006A0B8D"/>
    <w:rsid w:val="006A79CA"/>
    <w:rsid w:val="006B2117"/>
    <w:rsid w:val="006B5E4D"/>
    <w:rsid w:val="006C3E38"/>
    <w:rsid w:val="006C6A48"/>
    <w:rsid w:val="006D2BA8"/>
    <w:rsid w:val="006D3A98"/>
    <w:rsid w:val="006E53EE"/>
    <w:rsid w:val="006F21C7"/>
    <w:rsid w:val="006F23B3"/>
    <w:rsid w:val="006F28EF"/>
    <w:rsid w:val="00700196"/>
    <w:rsid w:val="00700EAC"/>
    <w:rsid w:val="007166FB"/>
    <w:rsid w:val="0072150E"/>
    <w:rsid w:val="0073005D"/>
    <w:rsid w:val="007317C7"/>
    <w:rsid w:val="00746FD9"/>
    <w:rsid w:val="007515E1"/>
    <w:rsid w:val="00753FF1"/>
    <w:rsid w:val="00761FE7"/>
    <w:rsid w:val="00772535"/>
    <w:rsid w:val="007A445B"/>
    <w:rsid w:val="007C1EB5"/>
    <w:rsid w:val="007D064E"/>
    <w:rsid w:val="007E41D2"/>
    <w:rsid w:val="007E6E57"/>
    <w:rsid w:val="007E7B0A"/>
    <w:rsid w:val="007F2338"/>
    <w:rsid w:val="007F5A59"/>
    <w:rsid w:val="007F6776"/>
    <w:rsid w:val="0080002E"/>
    <w:rsid w:val="008016CA"/>
    <w:rsid w:val="0081427E"/>
    <w:rsid w:val="00820846"/>
    <w:rsid w:val="00831508"/>
    <w:rsid w:val="00831953"/>
    <w:rsid w:val="0083494C"/>
    <w:rsid w:val="008356E4"/>
    <w:rsid w:val="00847627"/>
    <w:rsid w:val="008507CE"/>
    <w:rsid w:val="00856455"/>
    <w:rsid w:val="00862240"/>
    <w:rsid w:val="00874B2E"/>
    <w:rsid w:val="00877A51"/>
    <w:rsid w:val="0088355A"/>
    <w:rsid w:val="00885795"/>
    <w:rsid w:val="008949E5"/>
    <w:rsid w:val="00894FD0"/>
    <w:rsid w:val="008A0ECA"/>
    <w:rsid w:val="008A49C6"/>
    <w:rsid w:val="008B0904"/>
    <w:rsid w:val="008B2E7A"/>
    <w:rsid w:val="008C4544"/>
    <w:rsid w:val="008D037E"/>
    <w:rsid w:val="008D7138"/>
    <w:rsid w:val="008E0142"/>
    <w:rsid w:val="008E19A5"/>
    <w:rsid w:val="008E3211"/>
    <w:rsid w:val="008E4DB1"/>
    <w:rsid w:val="008E66E5"/>
    <w:rsid w:val="008E6FDB"/>
    <w:rsid w:val="00901794"/>
    <w:rsid w:val="009057F3"/>
    <w:rsid w:val="00915261"/>
    <w:rsid w:val="009159C9"/>
    <w:rsid w:val="00920CDF"/>
    <w:rsid w:val="00930000"/>
    <w:rsid w:val="009305DB"/>
    <w:rsid w:val="00933D94"/>
    <w:rsid w:val="00960F5D"/>
    <w:rsid w:val="00966777"/>
    <w:rsid w:val="00966820"/>
    <w:rsid w:val="00971F89"/>
    <w:rsid w:val="00972DC4"/>
    <w:rsid w:val="0097741F"/>
    <w:rsid w:val="00980391"/>
    <w:rsid w:val="009829FF"/>
    <w:rsid w:val="00983807"/>
    <w:rsid w:val="00984597"/>
    <w:rsid w:val="0098484A"/>
    <w:rsid w:val="00985A78"/>
    <w:rsid w:val="00987E57"/>
    <w:rsid w:val="009917B3"/>
    <w:rsid w:val="0099707D"/>
    <w:rsid w:val="00997BF3"/>
    <w:rsid w:val="009A178D"/>
    <w:rsid w:val="009A421F"/>
    <w:rsid w:val="009B72AB"/>
    <w:rsid w:val="009B75A2"/>
    <w:rsid w:val="009C2607"/>
    <w:rsid w:val="009C7EE3"/>
    <w:rsid w:val="009D1768"/>
    <w:rsid w:val="009D65FE"/>
    <w:rsid w:val="009E0F8B"/>
    <w:rsid w:val="009E540A"/>
    <w:rsid w:val="009E7442"/>
    <w:rsid w:val="00A03B1F"/>
    <w:rsid w:val="00A06987"/>
    <w:rsid w:val="00A164B9"/>
    <w:rsid w:val="00A27ABD"/>
    <w:rsid w:val="00A309CC"/>
    <w:rsid w:val="00A326BC"/>
    <w:rsid w:val="00A45240"/>
    <w:rsid w:val="00A45934"/>
    <w:rsid w:val="00A64774"/>
    <w:rsid w:val="00A71698"/>
    <w:rsid w:val="00A772CD"/>
    <w:rsid w:val="00A85210"/>
    <w:rsid w:val="00A85E09"/>
    <w:rsid w:val="00A87325"/>
    <w:rsid w:val="00A91AF3"/>
    <w:rsid w:val="00A95265"/>
    <w:rsid w:val="00AA1265"/>
    <w:rsid w:val="00AA4A04"/>
    <w:rsid w:val="00AA5792"/>
    <w:rsid w:val="00AC00E3"/>
    <w:rsid w:val="00AD4E66"/>
    <w:rsid w:val="00AE2298"/>
    <w:rsid w:val="00AE5260"/>
    <w:rsid w:val="00B02660"/>
    <w:rsid w:val="00B10A66"/>
    <w:rsid w:val="00B244F6"/>
    <w:rsid w:val="00B248E2"/>
    <w:rsid w:val="00B34EC8"/>
    <w:rsid w:val="00B41229"/>
    <w:rsid w:val="00B4745F"/>
    <w:rsid w:val="00B52DA5"/>
    <w:rsid w:val="00B74A31"/>
    <w:rsid w:val="00B93BDA"/>
    <w:rsid w:val="00BA10D9"/>
    <w:rsid w:val="00BA1D7F"/>
    <w:rsid w:val="00BA5194"/>
    <w:rsid w:val="00BA6C85"/>
    <w:rsid w:val="00BD34C2"/>
    <w:rsid w:val="00BD3774"/>
    <w:rsid w:val="00BD3FCB"/>
    <w:rsid w:val="00BD402B"/>
    <w:rsid w:val="00BD69BE"/>
    <w:rsid w:val="00BD6F13"/>
    <w:rsid w:val="00BE0822"/>
    <w:rsid w:val="00BE2E6F"/>
    <w:rsid w:val="00BE4E46"/>
    <w:rsid w:val="00BF18BD"/>
    <w:rsid w:val="00BF52D7"/>
    <w:rsid w:val="00C03A89"/>
    <w:rsid w:val="00C05F0D"/>
    <w:rsid w:val="00C175F8"/>
    <w:rsid w:val="00C22AB1"/>
    <w:rsid w:val="00C23065"/>
    <w:rsid w:val="00C358C9"/>
    <w:rsid w:val="00C3746B"/>
    <w:rsid w:val="00C40E96"/>
    <w:rsid w:val="00C4499C"/>
    <w:rsid w:val="00C62AB1"/>
    <w:rsid w:val="00C62BA1"/>
    <w:rsid w:val="00C659DE"/>
    <w:rsid w:val="00C744E3"/>
    <w:rsid w:val="00C8010C"/>
    <w:rsid w:val="00C8463A"/>
    <w:rsid w:val="00C84FFA"/>
    <w:rsid w:val="00C865AA"/>
    <w:rsid w:val="00C91765"/>
    <w:rsid w:val="00C93CC4"/>
    <w:rsid w:val="00C94D3D"/>
    <w:rsid w:val="00C961C1"/>
    <w:rsid w:val="00CA1E20"/>
    <w:rsid w:val="00CA201E"/>
    <w:rsid w:val="00CA48D4"/>
    <w:rsid w:val="00CA4C8B"/>
    <w:rsid w:val="00CB1F4B"/>
    <w:rsid w:val="00CB315A"/>
    <w:rsid w:val="00CB69A8"/>
    <w:rsid w:val="00CD0D4E"/>
    <w:rsid w:val="00CD1770"/>
    <w:rsid w:val="00CD70F0"/>
    <w:rsid w:val="00CE5DB2"/>
    <w:rsid w:val="00CE62DA"/>
    <w:rsid w:val="00CE7F85"/>
    <w:rsid w:val="00CF0F34"/>
    <w:rsid w:val="00CF33BA"/>
    <w:rsid w:val="00CF49C8"/>
    <w:rsid w:val="00D07511"/>
    <w:rsid w:val="00D10084"/>
    <w:rsid w:val="00D174E1"/>
    <w:rsid w:val="00D24F4C"/>
    <w:rsid w:val="00D326A5"/>
    <w:rsid w:val="00D32A97"/>
    <w:rsid w:val="00D32E3E"/>
    <w:rsid w:val="00D42ECB"/>
    <w:rsid w:val="00D50831"/>
    <w:rsid w:val="00D53C3F"/>
    <w:rsid w:val="00D54CBD"/>
    <w:rsid w:val="00D624CC"/>
    <w:rsid w:val="00D63DB9"/>
    <w:rsid w:val="00D81254"/>
    <w:rsid w:val="00D83470"/>
    <w:rsid w:val="00D965FE"/>
    <w:rsid w:val="00D97731"/>
    <w:rsid w:val="00D97A47"/>
    <w:rsid w:val="00DA0977"/>
    <w:rsid w:val="00DA3904"/>
    <w:rsid w:val="00DA48D1"/>
    <w:rsid w:val="00DB50C5"/>
    <w:rsid w:val="00DB7AFE"/>
    <w:rsid w:val="00DC3908"/>
    <w:rsid w:val="00DD5B46"/>
    <w:rsid w:val="00DE0F33"/>
    <w:rsid w:val="00DE4691"/>
    <w:rsid w:val="00DF0CF6"/>
    <w:rsid w:val="00DF2212"/>
    <w:rsid w:val="00DF2752"/>
    <w:rsid w:val="00DF62A4"/>
    <w:rsid w:val="00DF7C4E"/>
    <w:rsid w:val="00E04149"/>
    <w:rsid w:val="00E17BD5"/>
    <w:rsid w:val="00E25451"/>
    <w:rsid w:val="00E31EE3"/>
    <w:rsid w:val="00E447FC"/>
    <w:rsid w:val="00E45BDB"/>
    <w:rsid w:val="00E503BB"/>
    <w:rsid w:val="00E532AF"/>
    <w:rsid w:val="00E53E0F"/>
    <w:rsid w:val="00E5442A"/>
    <w:rsid w:val="00E6227D"/>
    <w:rsid w:val="00E629F9"/>
    <w:rsid w:val="00E66E9D"/>
    <w:rsid w:val="00E71C37"/>
    <w:rsid w:val="00E73558"/>
    <w:rsid w:val="00EA1C86"/>
    <w:rsid w:val="00EA3522"/>
    <w:rsid w:val="00EA364A"/>
    <w:rsid w:val="00EA660C"/>
    <w:rsid w:val="00EB2513"/>
    <w:rsid w:val="00EB299A"/>
    <w:rsid w:val="00EB41BF"/>
    <w:rsid w:val="00EB5C15"/>
    <w:rsid w:val="00EC34AF"/>
    <w:rsid w:val="00EC790C"/>
    <w:rsid w:val="00EC7EDD"/>
    <w:rsid w:val="00ED03C6"/>
    <w:rsid w:val="00ED5D4E"/>
    <w:rsid w:val="00ED7A1F"/>
    <w:rsid w:val="00EE0B07"/>
    <w:rsid w:val="00EF10F1"/>
    <w:rsid w:val="00F01E12"/>
    <w:rsid w:val="00F067F5"/>
    <w:rsid w:val="00F07D05"/>
    <w:rsid w:val="00F12C14"/>
    <w:rsid w:val="00F165F7"/>
    <w:rsid w:val="00F22D20"/>
    <w:rsid w:val="00F279FC"/>
    <w:rsid w:val="00F3285C"/>
    <w:rsid w:val="00F33C18"/>
    <w:rsid w:val="00F43E60"/>
    <w:rsid w:val="00F45F47"/>
    <w:rsid w:val="00F6222A"/>
    <w:rsid w:val="00F64CA7"/>
    <w:rsid w:val="00F6646D"/>
    <w:rsid w:val="00F73C96"/>
    <w:rsid w:val="00F744FE"/>
    <w:rsid w:val="00F756D1"/>
    <w:rsid w:val="00F801B1"/>
    <w:rsid w:val="00F8753D"/>
    <w:rsid w:val="00F94A61"/>
    <w:rsid w:val="00F94C06"/>
    <w:rsid w:val="00F966EF"/>
    <w:rsid w:val="00F97728"/>
    <w:rsid w:val="00FA6F6E"/>
    <w:rsid w:val="00FB1016"/>
    <w:rsid w:val="00FB2748"/>
    <w:rsid w:val="00FB7454"/>
    <w:rsid w:val="00FC3AD0"/>
    <w:rsid w:val="00FC4488"/>
    <w:rsid w:val="00FD142A"/>
    <w:rsid w:val="00FD3011"/>
    <w:rsid w:val="00FD4DFD"/>
    <w:rsid w:val="00FD614A"/>
    <w:rsid w:val="00FD629D"/>
    <w:rsid w:val="00FE0F0A"/>
    <w:rsid w:val="00FE3673"/>
    <w:rsid w:val="00FF3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47A48"/>
  <w15:chartTrackingRefBased/>
  <w15:docId w15:val="{0A230692-1729-4CD6-93CA-9F475EFE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paragraph" w:styleId="Revize">
    <w:name w:val="Revision"/>
    <w:hidden/>
    <w:uiPriority w:val="99"/>
    <w:semiHidden/>
    <w:rsid w:val="00090402"/>
    <w:rPr>
      <w:sz w:val="24"/>
      <w:szCs w:val="24"/>
    </w:rPr>
  </w:style>
  <w:style w:type="paragraph" w:styleId="Zpat">
    <w:name w:val="footer"/>
    <w:basedOn w:val="Normln"/>
    <w:link w:val="ZpatChar"/>
    <w:uiPriority w:val="99"/>
    <w:rsid w:val="00BF18BD"/>
    <w:pPr>
      <w:tabs>
        <w:tab w:val="center" w:pos="4536"/>
        <w:tab w:val="right" w:pos="9072"/>
      </w:tabs>
    </w:pPr>
    <w:rPr>
      <w:lang w:val="x-none" w:eastAsia="x-none"/>
    </w:rPr>
  </w:style>
  <w:style w:type="character" w:customStyle="1" w:styleId="ZpatChar">
    <w:name w:val="Zápatí Char"/>
    <w:link w:val="Zpat"/>
    <w:uiPriority w:val="99"/>
    <w:rsid w:val="00BF18BD"/>
    <w:rPr>
      <w:sz w:val="24"/>
      <w:szCs w:val="24"/>
    </w:rPr>
  </w:style>
  <w:style w:type="paragraph" w:styleId="Zhlav">
    <w:name w:val="header"/>
    <w:basedOn w:val="Normln"/>
    <w:link w:val="ZhlavChar"/>
    <w:rsid w:val="00BF18BD"/>
    <w:pPr>
      <w:tabs>
        <w:tab w:val="center" w:pos="4536"/>
        <w:tab w:val="right" w:pos="9072"/>
      </w:tabs>
    </w:pPr>
    <w:rPr>
      <w:lang w:val="x-none" w:eastAsia="x-none"/>
    </w:rPr>
  </w:style>
  <w:style w:type="character" w:customStyle="1" w:styleId="ZhlavChar">
    <w:name w:val="Záhlaví Char"/>
    <w:link w:val="Zhlav"/>
    <w:rsid w:val="00BF18BD"/>
    <w:rPr>
      <w:sz w:val="24"/>
      <w:szCs w:val="24"/>
    </w:rPr>
  </w:style>
  <w:style w:type="paragraph" w:styleId="Bezmezer">
    <w:name w:val="No Spacing"/>
    <w:uiPriority w:val="1"/>
    <w:qFormat/>
    <w:rsid w:val="00C94D3D"/>
    <w:rPr>
      <w:sz w:val="24"/>
      <w:szCs w:val="24"/>
    </w:rPr>
  </w:style>
  <w:style w:type="character" w:styleId="Siln">
    <w:name w:val="Strong"/>
    <w:basedOn w:val="Standardnpsmoodstavce"/>
    <w:qFormat/>
    <w:rsid w:val="00FA6F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48292">
      <w:bodyDiv w:val="1"/>
      <w:marLeft w:val="0"/>
      <w:marRight w:val="0"/>
      <w:marTop w:val="0"/>
      <w:marBottom w:val="0"/>
      <w:divBdr>
        <w:top w:val="none" w:sz="0" w:space="0" w:color="auto"/>
        <w:left w:val="none" w:sz="0" w:space="0" w:color="auto"/>
        <w:bottom w:val="none" w:sz="0" w:space="0" w:color="auto"/>
        <w:right w:val="none" w:sz="0" w:space="0" w:color="auto"/>
      </w:divBdr>
    </w:div>
    <w:div w:id="322781329">
      <w:bodyDiv w:val="1"/>
      <w:marLeft w:val="0"/>
      <w:marRight w:val="0"/>
      <w:marTop w:val="0"/>
      <w:marBottom w:val="0"/>
      <w:divBdr>
        <w:top w:val="none" w:sz="0" w:space="0" w:color="auto"/>
        <w:left w:val="none" w:sz="0" w:space="0" w:color="auto"/>
        <w:bottom w:val="none" w:sz="0" w:space="0" w:color="auto"/>
        <w:right w:val="none" w:sz="0" w:space="0" w:color="auto"/>
      </w:divBdr>
    </w:div>
    <w:div w:id="493956295">
      <w:bodyDiv w:val="1"/>
      <w:marLeft w:val="0"/>
      <w:marRight w:val="0"/>
      <w:marTop w:val="0"/>
      <w:marBottom w:val="0"/>
      <w:divBdr>
        <w:top w:val="none" w:sz="0" w:space="0" w:color="auto"/>
        <w:left w:val="none" w:sz="0" w:space="0" w:color="auto"/>
        <w:bottom w:val="none" w:sz="0" w:space="0" w:color="auto"/>
        <w:right w:val="none" w:sz="0" w:space="0" w:color="auto"/>
      </w:divBdr>
    </w:div>
    <w:div w:id="560556589">
      <w:bodyDiv w:val="1"/>
      <w:marLeft w:val="0"/>
      <w:marRight w:val="0"/>
      <w:marTop w:val="0"/>
      <w:marBottom w:val="0"/>
      <w:divBdr>
        <w:top w:val="none" w:sz="0" w:space="0" w:color="auto"/>
        <w:left w:val="none" w:sz="0" w:space="0" w:color="auto"/>
        <w:bottom w:val="none" w:sz="0" w:space="0" w:color="auto"/>
        <w:right w:val="none" w:sz="0" w:space="0" w:color="auto"/>
      </w:divBdr>
    </w:div>
    <w:div w:id="681202064">
      <w:bodyDiv w:val="1"/>
      <w:marLeft w:val="0"/>
      <w:marRight w:val="0"/>
      <w:marTop w:val="0"/>
      <w:marBottom w:val="0"/>
      <w:divBdr>
        <w:top w:val="none" w:sz="0" w:space="0" w:color="auto"/>
        <w:left w:val="none" w:sz="0" w:space="0" w:color="auto"/>
        <w:bottom w:val="none" w:sz="0" w:space="0" w:color="auto"/>
        <w:right w:val="none" w:sz="0" w:space="0" w:color="auto"/>
      </w:divBdr>
    </w:div>
    <w:div w:id="811797120">
      <w:bodyDiv w:val="1"/>
      <w:marLeft w:val="0"/>
      <w:marRight w:val="0"/>
      <w:marTop w:val="0"/>
      <w:marBottom w:val="0"/>
      <w:divBdr>
        <w:top w:val="none" w:sz="0" w:space="0" w:color="auto"/>
        <w:left w:val="none" w:sz="0" w:space="0" w:color="auto"/>
        <w:bottom w:val="none" w:sz="0" w:space="0" w:color="auto"/>
        <w:right w:val="none" w:sz="0" w:space="0" w:color="auto"/>
      </w:divBdr>
    </w:div>
    <w:div w:id="1012100872">
      <w:bodyDiv w:val="1"/>
      <w:marLeft w:val="0"/>
      <w:marRight w:val="0"/>
      <w:marTop w:val="0"/>
      <w:marBottom w:val="0"/>
      <w:divBdr>
        <w:top w:val="none" w:sz="0" w:space="0" w:color="auto"/>
        <w:left w:val="none" w:sz="0" w:space="0" w:color="auto"/>
        <w:bottom w:val="none" w:sz="0" w:space="0" w:color="auto"/>
        <w:right w:val="none" w:sz="0" w:space="0" w:color="auto"/>
      </w:divBdr>
    </w:div>
    <w:div w:id="1385909548">
      <w:bodyDiv w:val="1"/>
      <w:marLeft w:val="0"/>
      <w:marRight w:val="0"/>
      <w:marTop w:val="0"/>
      <w:marBottom w:val="0"/>
      <w:divBdr>
        <w:top w:val="none" w:sz="0" w:space="0" w:color="auto"/>
        <w:left w:val="none" w:sz="0" w:space="0" w:color="auto"/>
        <w:bottom w:val="none" w:sz="0" w:space="0" w:color="auto"/>
        <w:right w:val="none" w:sz="0" w:space="0" w:color="auto"/>
      </w:divBdr>
    </w:div>
    <w:div w:id="1499804893">
      <w:bodyDiv w:val="1"/>
      <w:marLeft w:val="0"/>
      <w:marRight w:val="0"/>
      <w:marTop w:val="0"/>
      <w:marBottom w:val="0"/>
      <w:divBdr>
        <w:top w:val="none" w:sz="0" w:space="0" w:color="auto"/>
        <w:left w:val="none" w:sz="0" w:space="0" w:color="auto"/>
        <w:bottom w:val="none" w:sz="0" w:space="0" w:color="auto"/>
        <w:right w:val="none" w:sz="0" w:space="0" w:color="auto"/>
      </w:divBdr>
    </w:div>
    <w:div w:id="1885559782">
      <w:bodyDiv w:val="1"/>
      <w:marLeft w:val="0"/>
      <w:marRight w:val="0"/>
      <w:marTop w:val="0"/>
      <w:marBottom w:val="0"/>
      <w:divBdr>
        <w:top w:val="none" w:sz="0" w:space="0" w:color="auto"/>
        <w:left w:val="none" w:sz="0" w:space="0" w:color="auto"/>
        <w:bottom w:val="none" w:sz="0" w:space="0" w:color="auto"/>
        <w:right w:val="none" w:sz="0" w:space="0" w:color="auto"/>
      </w:divBdr>
    </w:div>
    <w:div w:id="19264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8DDE9C-29DE-4587-AF14-B8B7566D9EBA}">
  <ds:schemaRefs>
    <ds:schemaRef ds:uri="http://schemas.microsoft.com/sharepoint/v3/contenttype/forms"/>
  </ds:schemaRefs>
</ds:datastoreItem>
</file>

<file path=customXml/itemProps2.xml><?xml version="1.0" encoding="utf-8"?>
<ds:datastoreItem xmlns:ds="http://schemas.openxmlformats.org/officeDocument/2006/customXml" ds:itemID="{28FF1989-4FF2-46D0-92F8-DACA8379C08A}">
  <ds:schemaRefs>
    <ds:schemaRef ds:uri="http://schemas.microsoft.com/office/2006/metadata/longProperties"/>
  </ds:schemaRefs>
</ds:datastoreItem>
</file>

<file path=customXml/itemProps3.xml><?xml version="1.0" encoding="utf-8"?>
<ds:datastoreItem xmlns:ds="http://schemas.openxmlformats.org/officeDocument/2006/customXml" ds:itemID="{FBE92982-C829-4A7B-B722-83D8CB82C211}">
  <ds:schemaRefs>
    <ds:schemaRef ds:uri="http://schemas.openxmlformats.org/officeDocument/2006/bibliography"/>
  </ds:schemaRefs>
</ds:datastoreItem>
</file>

<file path=customXml/itemProps4.xml><?xml version="1.0" encoding="utf-8"?>
<ds:datastoreItem xmlns:ds="http://schemas.openxmlformats.org/officeDocument/2006/customXml" ds:itemID="{C2C33769-3C79-4A9F-8499-4DD6AA455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4659</Words>
  <Characters>28560</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2020-11-26T10:58:00Z</cp:lastPrinted>
  <dcterms:created xsi:type="dcterms:W3CDTF">2020-12-17T09:11:00Z</dcterms:created>
  <dcterms:modified xsi:type="dcterms:W3CDTF">2020-12-17T09:11:00Z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1599200.00000000</vt:lpwstr>
  </property>
</Properties>
</file>