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6D" w:rsidRPr="003D7D04" w:rsidRDefault="00D573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5736D" w:rsidRPr="003D7D04" w:rsidRDefault="00D412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D04">
        <w:rPr>
          <w:rFonts w:ascii="Times New Roman" w:hAnsi="Times New Roman" w:cs="Times New Roman"/>
          <w:b/>
          <w:bCs/>
          <w:sz w:val="28"/>
          <w:szCs w:val="28"/>
        </w:rPr>
        <w:t>Smlouva o zřízení služebnosti</w:t>
      </w:r>
      <w:r w:rsidR="00234572" w:rsidRPr="003D7D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7D04">
        <w:rPr>
          <w:rFonts w:ascii="Times New Roman" w:hAnsi="Times New Roman" w:cs="Times New Roman"/>
          <w:b/>
          <w:bCs/>
          <w:sz w:val="28"/>
          <w:szCs w:val="28"/>
        </w:rPr>
        <w:t>inženýrské sítě</w:t>
      </w:r>
    </w:p>
    <w:p w:rsidR="00D5736D" w:rsidRPr="003D7D04" w:rsidRDefault="00D5736D">
      <w:pPr>
        <w:rPr>
          <w:rFonts w:ascii="Times New Roman" w:hAnsi="Times New Roman" w:cs="Times New Roman"/>
        </w:rPr>
      </w:pPr>
    </w:p>
    <w:p w:rsidR="00D5736D" w:rsidRPr="003D7D04" w:rsidRDefault="00D4121B">
      <w:pPr>
        <w:jc w:val="center"/>
        <w:rPr>
          <w:rFonts w:ascii="Times New Roman" w:hAnsi="Times New Roman" w:cs="Times New Roman"/>
          <w:b/>
          <w:bCs/>
        </w:rPr>
      </w:pPr>
      <w:r w:rsidRPr="003D7D04">
        <w:rPr>
          <w:rFonts w:ascii="Times New Roman" w:hAnsi="Times New Roman" w:cs="Times New Roman"/>
          <w:b/>
          <w:bCs/>
        </w:rPr>
        <w:t>Smluvní strany</w:t>
      </w:r>
    </w:p>
    <w:p w:rsidR="00BF44B8" w:rsidRPr="003D7D04" w:rsidRDefault="00BF44B8">
      <w:pPr>
        <w:jc w:val="center"/>
        <w:rPr>
          <w:rFonts w:ascii="Times New Roman" w:hAnsi="Times New Roman" w:cs="Times New Roman"/>
          <w:b/>
          <w:bCs/>
        </w:rPr>
      </w:pPr>
    </w:p>
    <w:p w:rsidR="006016D4" w:rsidRPr="003D7D04" w:rsidRDefault="00B5391D" w:rsidP="006016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Statutární město Mladá Boleslav</w:t>
      </w:r>
    </w:p>
    <w:p w:rsidR="006016D4" w:rsidRPr="003D7D04" w:rsidRDefault="005F6CC8" w:rsidP="0060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Komenského náměstí 61, 293 01 Mladá Boleslav</w:t>
      </w:r>
    </w:p>
    <w:p w:rsidR="006016D4" w:rsidRPr="003D7D04" w:rsidRDefault="006016D4" w:rsidP="006016D4">
      <w:pPr>
        <w:rPr>
          <w:rFonts w:ascii="Times New Roman" w:hAnsi="Times New Roman" w:cs="Times New Roman"/>
        </w:rPr>
      </w:pPr>
      <w:r w:rsidRPr="003D7D04">
        <w:rPr>
          <w:rFonts w:ascii="Times New Roman" w:hAnsi="Times New Roman" w:cs="Times New Roman"/>
        </w:rPr>
        <w:t>IČ</w:t>
      </w:r>
      <w:r w:rsidR="00E0411A">
        <w:rPr>
          <w:rFonts w:ascii="Times New Roman" w:hAnsi="Times New Roman" w:cs="Times New Roman"/>
        </w:rPr>
        <w:t>O</w:t>
      </w:r>
      <w:r w:rsidRPr="003D7D04">
        <w:rPr>
          <w:rFonts w:ascii="Times New Roman" w:hAnsi="Times New Roman" w:cs="Times New Roman"/>
        </w:rPr>
        <w:t xml:space="preserve">: </w:t>
      </w:r>
      <w:r w:rsidR="005F6CC8">
        <w:rPr>
          <w:rFonts w:ascii="Times New Roman" w:hAnsi="Times New Roman" w:cs="Times New Roman"/>
        </w:rPr>
        <w:t>00238295</w:t>
      </w:r>
    </w:p>
    <w:p w:rsidR="006016D4" w:rsidRPr="003D7D04" w:rsidRDefault="005F6CC8" w:rsidP="00601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CZ00238295</w:t>
      </w:r>
    </w:p>
    <w:p w:rsidR="005F6CC8" w:rsidRPr="003D7D04" w:rsidRDefault="005F6CC8" w:rsidP="005F6C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 Česká spořitelna</w:t>
      </w:r>
      <w:r w:rsidR="008C00E0">
        <w:rPr>
          <w:rFonts w:ascii="Times New Roman" w:hAnsi="Times New Roman" w:cs="Times New Roman"/>
        </w:rPr>
        <w:t>, a.s.</w:t>
      </w:r>
    </w:p>
    <w:p w:rsidR="005F6CC8" w:rsidRPr="003D7D04" w:rsidRDefault="005F6CC8" w:rsidP="005F6CC8">
      <w:pPr>
        <w:rPr>
          <w:rFonts w:ascii="Times New Roman" w:hAnsi="Times New Roman" w:cs="Times New Roman"/>
        </w:rPr>
      </w:pPr>
      <w:r w:rsidRPr="003D7D04">
        <w:rPr>
          <w:rFonts w:ascii="Times New Roman" w:hAnsi="Times New Roman" w:cs="Times New Roman"/>
        </w:rPr>
        <w:t xml:space="preserve">č. účtu: </w:t>
      </w:r>
      <w:r>
        <w:rPr>
          <w:rFonts w:ascii="Times New Roman" w:hAnsi="Times New Roman" w:cs="Times New Roman"/>
          <w:snapToGrid w:val="0"/>
        </w:rPr>
        <w:t>19-66337722/0800</w:t>
      </w:r>
      <w:r w:rsidRPr="003D7D04">
        <w:rPr>
          <w:rFonts w:ascii="Times New Roman" w:hAnsi="Times New Roman" w:cs="Times New Roman"/>
        </w:rPr>
        <w:t xml:space="preserve"> </w:t>
      </w:r>
    </w:p>
    <w:p w:rsidR="006016D4" w:rsidRDefault="005F6CC8" w:rsidP="007334F8">
      <w:pPr>
        <w:ind w:left="993" w:hanging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zastoupeno: MUDr. </w:t>
      </w:r>
      <w:proofErr w:type="spellStart"/>
      <w:r>
        <w:rPr>
          <w:rFonts w:ascii="Times New Roman" w:hAnsi="Times New Roman" w:cs="Times New Roman"/>
        </w:rPr>
        <w:t>Raduanem</w:t>
      </w:r>
      <w:proofErr w:type="spellEnd"/>
      <w:r>
        <w:rPr>
          <w:rFonts w:ascii="Times New Roman" w:hAnsi="Times New Roman" w:cs="Times New Roman"/>
        </w:rPr>
        <w:t xml:space="preserve"> Nwelati, primátorem města</w:t>
      </w:r>
    </w:p>
    <w:p w:rsidR="00FD329D" w:rsidRPr="003D7D04" w:rsidRDefault="00FD329D" w:rsidP="007334F8">
      <w:pPr>
        <w:ind w:left="993" w:hanging="993"/>
        <w:rPr>
          <w:rFonts w:ascii="Times New Roman" w:hAnsi="Times New Roman" w:cs="Times New Roman"/>
        </w:rPr>
      </w:pPr>
    </w:p>
    <w:p w:rsidR="00D5736D" w:rsidRPr="003D7D04" w:rsidRDefault="00D4121B">
      <w:pPr>
        <w:rPr>
          <w:rFonts w:ascii="Times New Roman" w:hAnsi="Times New Roman" w:cs="Times New Roman"/>
        </w:rPr>
      </w:pPr>
      <w:r w:rsidRPr="00267765">
        <w:rPr>
          <w:rFonts w:ascii="Times New Roman" w:hAnsi="Times New Roman" w:cs="Times New Roman"/>
          <w:iCs/>
        </w:rPr>
        <w:t xml:space="preserve">(dále jen </w:t>
      </w:r>
      <w:r w:rsidR="00FD329D">
        <w:rPr>
          <w:rFonts w:ascii="Times New Roman" w:hAnsi="Times New Roman" w:cs="Times New Roman"/>
          <w:iCs/>
        </w:rPr>
        <w:t>„</w:t>
      </w:r>
      <w:r w:rsidR="00FD329D" w:rsidRPr="00267765">
        <w:rPr>
          <w:rFonts w:ascii="Times New Roman" w:hAnsi="Times New Roman" w:cs="Times New Roman"/>
          <w:iCs/>
        </w:rPr>
        <w:t>P</w:t>
      </w:r>
      <w:r w:rsidRPr="00267765">
        <w:rPr>
          <w:rFonts w:ascii="Times New Roman" w:hAnsi="Times New Roman" w:cs="Times New Roman"/>
          <w:iCs/>
        </w:rPr>
        <w:t>ovinný</w:t>
      </w:r>
      <w:r w:rsidR="00FD329D">
        <w:rPr>
          <w:rFonts w:ascii="Times New Roman" w:hAnsi="Times New Roman" w:cs="Times New Roman"/>
          <w:iCs/>
        </w:rPr>
        <w:t>“</w:t>
      </w:r>
      <w:r w:rsidRPr="003D7D04">
        <w:rPr>
          <w:rFonts w:ascii="Times New Roman" w:hAnsi="Times New Roman" w:cs="Times New Roman"/>
          <w:i/>
          <w:iCs/>
        </w:rPr>
        <w:t>)</w:t>
      </w:r>
    </w:p>
    <w:p w:rsidR="00BF44B8" w:rsidRPr="003D7D04" w:rsidRDefault="00BF44B8">
      <w:pPr>
        <w:rPr>
          <w:rFonts w:ascii="Times New Roman" w:hAnsi="Times New Roman" w:cs="Times New Roman"/>
        </w:rPr>
      </w:pPr>
    </w:p>
    <w:p w:rsidR="00D5736D" w:rsidRPr="003D7D04" w:rsidRDefault="00D4121B">
      <w:pPr>
        <w:rPr>
          <w:rFonts w:ascii="Times New Roman" w:hAnsi="Times New Roman" w:cs="Times New Roman"/>
        </w:rPr>
      </w:pPr>
      <w:r w:rsidRPr="003D7D04">
        <w:rPr>
          <w:rFonts w:ascii="Times New Roman" w:hAnsi="Times New Roman" w:cs="Times New Roman"/>
        </w:rPr>
        <w:t>a</w:t>
      </w:r>
    </w:p>
    <w:p w:rsidR="00D5736D" w:rsidRPr="003D7D04" w:rsidRDefault="00D5736D">
      <w:pPr>
        <w:rPr>
          <w:rFonts w:ascii="Times New Roman" w:hAnsi="Times New Roman" w:cs="Times New Roman"/>
        </w:rPr>
      </w:pPr>
    </w:p>
    <w:p w:rsidR="00D5736D" w:rsidRPr="003D7D04" w:rsidRDefault="004F556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MITEL s.r.o.</w:t>
      </w:r>
    </w:p>
    <w:p w:rsidR="00D5736D" w:rsidRPr="003D7D04" w:rsidRDefault="00D4121B">
      <w:pPr>
        <w:rPr>
          <w:rFonts w:ascii="Times New Roman" w:hAnsi="Times New Roman" w:cs="Times New Roman"/>
        </w:rPr>
      </w:pPr>
      <w:r w:rsidRPr="003D7D04">
        <w:rPr>
          <w:rFonts w:ascii="Times New Roman" w:hAnsi="Times New Roman" w:cs="Times New Roman"/>
        </w:rPr>
        <w:t xml:space="preserve">se sídlem: </w:t>
      </w:r>
      <w:r w:rsidR="004F5560">
        <w:rPr>
          <w:rFonts w:ascii="Times New Roman" w:hAnsi="Times New Roman" w:cs="Times New Roman"/>
        </w:rPr>
        <w:t>Praha 4, Dobrušská 1797/1, PSČ 147</w:t>
      </w:r>
      <w:r w:rsidR="004047C9">
        <w:rPr>
          <w:rFonts w:ascii="Times New Roman" w:hAnsi="Times New Roman" w:cs="Times New Roman"/>
        </w:rPr>
        <w:t xml:space="preserve"> </w:t>
      </w:r>
      <w:r w:rsidR="004F5560">
        <w:rPr>
          <w:rFonts w:ascii="Times New Roman" w:hAnsi="Times New Roman" w:cs="Times New Roman"/>
        </w:rPr>
        <w:t>00</w:t>
      </w:r>
    </w:p>
    <w:p w:rsidR="00D5736D" w:rsidRPr="003D7D04" w:rsidRDefault="00D4121B">
      <w:pPr>
        <w:rPr>
          <w:rFonts w:ascii="Times New Roman" w:hAnsi="Times New Roman" w:cs="Times New Roman"/>
        </w:rPr>
      </w:pPr>
      <w:r w:rsidRPr="003D7D04">
        <w:rPr>
          <w:rFonts w:ascii="Times New Roman" w:hAnsi="Times New Roman" w:cs="Times New Roman"/>
        </w:rPr>
        <w:t>IČ</w:t>
      </w:r>
      <w:r w:rsidR="004F5560">
        <w:rPr>
          <w:rFonts w:ascii="Times New Roman" w:hAnsi="Times New Roman" w:cs="Times New Roman"/>
        </w:rPr>
        <w:t>O</w:t>
      </w:r>
      <w:r w:rsidRPr="003D7D04">
        <w:rPr>
          <w:rFonts w:ascii="Times New Roman" w:hAnsi="Times New Roman" w:cs="Times New Roman"/>
        </w:rPr>
        <w:t>: 2</w:t>
      </w:r>
      <w:r w:rsidR="004F5560">
        <w:rPr>
          <w:rFonts w:ascii="Times New Roman" w:hAnsi="Times New Roman" w:cs="Times New Roman"/>
        </w:rPr>
        <w:t>5675036</w:t>
      </w:r>
    </w:p>
    <w:p w:rsidR="00D5736D" w:rsidRPr="003D7D04" w:rsidRDefault="00D4121B">
      <w:pPr>
        <w:rPr>
          <w:rFonts w:ascii="Times New Roman" w:hAnsi="Times New Roman" w:cs="Times New Roman"/>
        </w:rPr>
      </w:pPr>
      <w:r w:rsidRPr="003D7D04">
        <w:rPr>
          <w:rFonts w:ascii="Times New Roman" w:hAnsi="Times New Roman" w:cs="Times New Roman"/>
        </w:rPr>
        <w:t>DIČ: CZ</w:t>
      </w:r>
      <w:r w:rsidR="004F5560">
        <w:rPr>
          <w:rFonts w:ascii="Times New Roman" w:hAnsi="Times New Roman" w:cs="Times New Roman"/>
        </w:rPr>
        <w:t>25675036</w:t>
      </w:r>
    </w:p>
    <w:p w:rsidR="00D5736D" w:rsidRPr="003D7D04" w:rsidRDefault="00D4121B">
      <w:pPr>
        <w:rPr>
          <w:rFonts w:ascii="Times New Roman" w:hAnsi="Times New Roman" w:cs="Times New Roman"/>
        </w:rPr>
      </w:pPr>
      <w:r w:rsidRPr="003D7D04">
        <w:rPr>
          <w:rFonts w:ascii="Times New Roman" w:hAnsi="Times New Roman" w:cs="Times New Roman"/>
        </w:rPr>
        <w:t xml:space="preserve">zapsaná v obchodním rejstříku vedeném Městským soudem v Praze, oddíl C, vložka </w:t>
      </w:r>
      <w:r w:rsidR="004F5560">
        <w:rPr>
          <w:rFonts w:ascii="Times New Roman" w:hAnsi="Times New Roman" w:cs="Times New Roman"/>
        </w:rPr>
        <w:t>60203</w:t>
      </w:r>
    </w:p>
    <w:p w:rsidR="00D306ED" w:rsidRPr="003D7D04" w:rsidRDefault="00D306ED" w:rsidP="00D306ED">
      <w:pPr>
        <w:rPr>
          <w:rFonts w:ascii="Times New Roman" w:hAnsi="Times New Roman" w:cs="Times New Roman"/>
        </w:rPr>
      </w:pPr>
      <w:r w:rsidRPr="003D7D04">
        <w:rPr>
          <w:rFonts w:ascii="Times New Roman" w:hAnsi="Times New Roman" w:cs="Times New Roman"/>
        </w:rPr>
        <w:t xml:space="preserve">bank. </w:t>
      </w:r>
      <w:proofErr w:type="gramStart"/>
      <w:r w:rsidRPr="003D7D04">
        <w:rPr>
          <w:rFonts w:ascii="Times New Roman" w:hAnsi="Times New Roman" w:cs="Times New Roman"/>
        </w:rPr>
        <w:t>spojení</w:t>
      </w:r>
      <w:proofErr w:type="gramEnd"/>
      <w:r w:rsidRPr="003D7D04">
        <w:rPr>
          <w:rFonts w:ascii="Times New Roman" w:hAnsi="Times New Roman" w:cs="Times New Roman"/>
        </w:rPr>
        <w:t xml:space="preserve">: </w:t>
      </w:r>
    </w:p>
    <w:p w:rsidR="00D306ED" w:rsidRPr="003D7D04" w:rsidRDefault="00D306ED" w:rsidP="00D306ED">
      <w:pPr>
        <w:rPr>
          <w:rFonts w:ascii="Times New Roman" w:hAnsi="Times New Roman" w:cs="Times New Roman"/>
        </w:rPr>
      </w:pPr>
      <w:r w:rsidRPr="003D7D04">
        <w:rPr>
          <w:rFonts w:ascii="Times New Roman" w:hAnsi="Times New Roman" w:cs="Times New Roman"/>
        </w:rPr>
        <w:t xml:space="preserve">č. účtu: </w:t>
      </w:r>
    </w:p>
    <w:p w:rsidR="00D5736D" w:rsidRDefault="00D4121B">
      <w:pPr>
        <w:rPr>
          <w:rFonts w:ascii="Times New Roman" w:hAnsi="Times New Roman" w:cs="Times New Roman"/>
        </w:rPr>
      </w:pPr>
      <w:r w:rsidRPr="003D7D04">
        <w:rPr>
          <w:rFonts w:ascii="Times New Roman" w:hAnsi="Times New Roman" w:cs="Times New Roman"/>
        </w:rPr>
        <w:t xml:space="preserve">zastoupená: </w:t>
      </w:r>
      <w:r w:rsidR="004F5560">
        <w:rPr>
          <w:rFonts w:ascii="Times New Roman" w:hAnsi="Times New Roman" w:cs="Times New Roman"/>
        </w:rPr>
        <w:t>Richa</w:t>
      </w:r>
      <w:r w:rsidR="00082091">
        <w:rPr>
          <w:rFonts w:ascii="Times New Roman" w:hAnsi="Times New Roman" w:cs="Times New Roman"/>
        </w:rPr>
        <w:t>r</w:t>
      </w:r>
      <w:r w:rsidR="004F5560">
        <w:rPr>
          <w:rFonts w:ascii="Times New Roman" w:hAnsi="Times New Roman" w:cs="Times New Roman"/>
        </w:rPr>
        <w:t>dem Mikešem</w:t>
      </w:r>
      <w:r w:rsidRPr="003D7D04">
        <w:rPr>
          <w:rFonts w:ascii="Times New Roman" w:hAnsi="Times New Roman" w:cs="Times New Roman"/>
        </w:rPr>
        <w:t>, jednatelem</w:t>
      </w:r>
    </w:p>
    <w:p w:rsidR="00FD329D" w:rsidRPr="003D7D04" w:rsidRDefault="00FD329D">
      <w:pPr>
        <w:rPr>
          <w:rFonts w:ascii="Times New Roman" w:hAnsi="Times New Roman" w:cs="Times New Roman"/>
        </w:rPr>
      </w:pPr>
    </w:p>
    <w:p w:rsidR="00D5736D" w:rsidRPr="00267765" w:rsidRDefault="00D4121B">
      <w:pPr>
        <w:rPr>
          <w:rFonts w:ascii="Times New Roman" w:hAnsi="Times New Roman" w:cs="Times New Roman"/>
          <w:iCs/>
        </w:rPr>
      </w:pPr>
      <w:r w:rsidRPr="00267765">
        <w:rPr>
          <w:rFonts w:ascii="Times New Roman" w:hAnsi="Times New Roman" w:cs="Times New Roman"/>
          <w:iCs/>
        </w:rPr>
        <w:t>(dále jen</w:t>
      </w:r>
      <w:r w:rsidR="002C0BDA" w:rsidRPr="00267765">
        <w:rPr>
          <w:rFonts w:ascii="Times New Roman" w:hAnsi="Times New Roman" w:cs="Times New Roman"/>
          <w:iCs/>
        </w:rPr>
        <w:t xml:space="preserve"> </w:t>
      </w:r>
      <w:r w:rsidR="00FD329D" w:rsidRPr="00267765">
        <w:rPr>
          <w:rFonts w:ascii="Times New Roman" w:hAnsi="Times New Roman" w:cs="Times New Roman"/>
          <w:iCs/>
        </w:rPr>
        <w:t>„O</w:t>
      </w:r>
      <w:r w:rsidRPr="00267765">
        <w:rPr>
          <w:rFonts w:ascii="Times New Roman" w:hAnsi="Times New Roman" w:cs="Times New Roman"/>
          <w:iCs/>
        </w:rPr>
        <w:t>právněný</w:t>
      </w:r>
      <w:r w:rsidR="00FD329D" w:rsidRPr="00267765">
        <w:rPr>
          <w:rFonts w:ascii="Times New Roman" w:hAnsi="Times New Roman" w:cs="Times New Roman"/>
          <w:iCs/>
        </w:rPr>
        <w:t>“</w:t>
      </w:r>
      <w:r w:rsidRPr="00267765">
        <w:rPr>
          <w:rFonts w:ascii="Times New Roman" w:hAnsi="Times New Roman" w:cs="Times New Roman"/>
          <w:iCs/>
        </w:rPr>
        <w:t>)</w:t>
      </w:r>
    </w:p>
    <w:p w:rsidR="00D5736D" w:rsidRPr="003D7D04" w:rsidRDefault="00D5736D">
      <w:pPr>
        <w:rPr>
          <w:rFonts w:ascii="Times New Roman" w:hAnsi="Times New Roman" w:cs="Times New Roman"/>
          <w:i/>
          <w:iCs/>
        </w:rPr>
      </w:pPr>
    </w:p>
    <w:p w:rsidR="00BF44B8" w:rsidRPr="003D7D04" w:rsidRDefault="00BF44B8">
      <w:pPr>
        <w:rPr>
          <w:rFonts w:ascii="Times New Roman" w:hAnsi="Times New Roman" w:cs="Times New Roman"/>
          <w:i/>
          <w:iCs/>
        </w:rPr>
      </w:pPr>
    </w:p>
    <w:p w:rsidR="00D5736D" w:rsidRPr="003D7D04" w:rsidRDefault="00D4121B">
      <w:pPr>
        <w:jc w:val="center"/>
        <w:rPr>
          <w:rFonts w:ascii="Times New Roman" w:hAnsi="Times New Roman" w:cs="Times New Roman"/>
          <w:b/>
          <w:bCs/>
        </w:rPr>
      </w:pPr>
      <w:r w:rsidRPr="003D7D04">
        <w:rPr>
          <w:rFonts w:ascii="Times New Roman" w:hAnsi="Times New Roman" w:cs="Times New Roman"/>
          <w:b/>
          <w:bCs/>
        </w:rPr>
        <w:t>I.</w:t>
      </w:r>
    </w:p>
    <w:p w:rsidR="00D5736D" w:rsidRPr="003D7D04" w:rsidRDefault="00D5736D">
      <w:pPr>
        <w:jc w:val="center"/>
        <w:rPr>
          <w:rFonts w:ascii="Times New Roman" w:hAnsi="Times New Roman" w:cs="Times New Roman"/>
          <w:b/>
          <w:bCs/>
        </w:rPr>
      </w:pPr>
    </w:p>
    <w:p w:rsidR="005F6CC8" w:rsidRPr="005F6CC8" w:rsidRDefault="002C0BDA" w:rsidP="005F6CC8">
      <w:pPr>
        <w:pStyle w:val="Odstavecseseznamem"/>
        <w:numPr>
          <w:ilvl w:val="0"/>
          <w:numId w:val="6"/>
        </w:numPr>
        <w:jc w:val="both"/>
      </w:pPr>
      <w:r w:rsidRPr="005F6CC8">
        <w:t>P</w:t>
      </w:r>
      <w:r w:rsidR="00D4121B" w:rsidRPr="005F6CC8">
        <w:t>ovinn</w:t>
      </w:r>
      <w:r w:rsidR="005C60FF" w:rsidRPr="005F6CC8">
        <w:t>ý</w:t>
      </w:r>
      <w:r w:rsidR="00D4121B" w:rsidRPr="005F6CC8">
        <w:t xml:space="preserve"> </w:t>
      </w:r>
      <w:r w:rsidR="005C60FF" w:rsidRPr="005F6CC8">
        <w:t>je</w:t>
      </w:r>
      <w:r w:rsidR="00D4121B" w:rsidRPr="005F6CC8">
        <w:t xml:space="preserve"> </w:t>
      </w:r>
      <w:r w:rsidR="005C60FF" w:rsidRPr="005F6CC8">
        <w:t>v</w:t>
      </w:r>
      <w:r w:rsidR="00D4121B" w:rsidRPr="005F6CC8">
        <w:t>lastník pozemkov</w:t>
      </w:r>
      <w:r w:rsidR="00AA5E9C">
        <w:t xml:space="preserve">ých parcel č. </w:t>
      </w:r>
      <w:r w:rsidR="004F5560">
        <w:t>23/1, 73/22, 86/1, 86/16  104/1, 105/1, 105/8, 105/9, 105/63, 105/118, 105/125, 125/2, 127/6, 543/1, 543/3, 543/4, 544/1, 549/1 a 550</w:t>
      </w:r>
      <w:r w:rsidR="00AA5E9C">
        <w:t xml:space="preserve"> </w:t>
      </w:r>
      <w:r w:rsidR="000A2ED8">
        <w:t xml:space="preserve">v k. </w:t>
      </w:r>
      <w:proofErr w:type="spellStart"/>
      <w:r w:rsidR="000A2ED8">
        <w:t>ú.</w:t>
      </w:r>
      <w:proofErr w:type="spellEnd"/>
      <w:r w:rsidR="000A2ED8">
        <w:t xml:space="preserve"> </w:t>
      </w:r>
      <w:r w:rsidR="004F5560">
        <w:t xml:space="preserve">Čejetice u </w:t>
      </w:r>
      <w:r w:rsidR="000A2ED8">
        <w:t>Mlad</w:t>
      </w:r>
      <w:r w:rsidR="004F5560">
        <w:t>é</w:t>
      </w:r>
      <w:r w:rsidR="000A2ED8">
        <w:t xml:space="preserve"> Boleslav</w:t>
      </w:r>
      <w:r w:rsidR="004F5560">
        <w:t>i</w:t>
      </w:r>
      <w:r w:rsidR="00D4121B" w:rsidRPr="005F6CC8">
        <w:t>. Uveden</w:t>
      </w:r>
      <w:r w:rsidR="000A2ED8">
        <w:t>é</w:t>
      </w:r>
      <w:r w:rsidR="00D4121B" w:rsidRPr="005F6CC8">
        <w:t xml:space="preserve"> nemovitost</w:t>
      </w:r>
      <w:r w:rsidR="00263088">
        <w:t>i</w:t>
      </w:r>
      <w:r w:rsidR="00D4121B" w:rsidRPr="005F6CC8">
        <w:t xml:space="preserve"> j</w:t>
      </w:r>
      <w:r w:rsidR="00263088">
        <w:t>sou</w:t>
      </w:r>
      <w:r w:rsidR="00D4121B" w:rsidRPr="005F6CC8">
        <w:t xml:space="preserve"> zapsán</w:t>
      </w:r>
      <w:r w:rsidR="00263088">
        <w:t>y</w:t>
      </w:r>
      <w:r w:rsidR="00D4121B" w:rsidRPr="005F6CC8">
        <w:t xml:space="preserve"> v katastru nemovi</w:t>
      </w:r>
      <w:r w:rsidR="005F6CC8">
        <w:t>tostí u Katastrálního úřadu pro Středočeský kraj, Katastrálního pracoviště Mladá Boleslav</w:t>
      </w:r>
      <w:r w:rsidR="00D4121B" w:rsidRPr="005F6CC8">
        <w:t xml:space="preserve"> na listu vlastnictví č. </w:t>
      </w:r>
      <w:r w:rsidR="005F6CC8">
        <w:t>10001</w:t>
      </w:r>
      <w:r w:rsidR="00D4121B" w:rsidRPr="005F6CC8">
        <w:t xml:space="preserve"> pro k.</w:t>
      </w:r>
      <w:r w:rsidR="00767685">
        <w:t xml:space="preserve"> </w:t>
      </w:r>
      <w:proofErr w:type="spellStart"/>
      <w:r w:rsidR="00D4121B" w:rsidRPr="005F6CC8">
        <w:t>ú.</w:t>
      </w:r>
      <w:proofErr w:type="spellEnd"/>
      <w:r w:rsidR="00263088">
        <w:t xml:space="preserve"> </w:t>
      </w:r>
      <w:r w:rsidR="00767685">
        <w:t xml:space="preserve"> </w:t>
      </w:r>
      <w:r w:rsidR="004F5560">
        <w:t xml:space="preserve">Čejetice u </w:t>
      </w:r>
      <w:r w:rsidR="00263088">
        <w:t>Mlad</w:t>
      </w:r>
      <w:r w:rsidR="004F5560">
        <w:t>é</w:t>
      </w:r>
      <w:r w:rsidR="00263088">
        <w:t xml:space="preserve"> Boleslav</w:t>
      </w:r>
      <w:r w:rsidR="004F5560">
        <w:t>i</w:t>
      </w:r>
      <w:r w:rsidR="002A5999">
        <w:t xml:space="preserve"> a</w:t>
      </w:r>
      <w:r w:rsidR="00D4121B" w:rsidRPr="005F6CC8">
        <w:t xml:space="preserve"> obec </w:t>
      </w:r>
      <w:r w:rsidR="008D3D4A">
        <w:t>Mladá Boleslav</w:t>
      </w:r>
      <w:r w:rsidR="00D4121B" w:rsidRPr="005F6CC8">
        <w:t>.</w:t>
      </w:r>
    </w:p>
    <w:p w:rsidR="00BF44B8" w:rsidRPr="003D7D04" w:rsidRDefault="00BF44B8">
      <w:pPr>
        <w:rPr>
          <w:rFonts w:ascii="Times New Roman" w:hAnsi="Times New Roman" w:cs="Times New Roman"/>
        </w:rPr>
      </w:pPr>
    </w:p>
    <w:p w:rsidR="002C0BDA" w:rsidRPr="008D3D4A" w:rsidRDefault="00D4121B" w:rsidP="008D3D4A">
      <w:pPr>
        <w:jc w:val="center"/>
        <w:rPr>
          <w:rFonts w:ascii="Times New Roman" w:hAnsi="Times New Roman" w:cs="Times New Roman"/>
          <w:b/>
          <w:bCs/>
        </w:rPr>
      </w:pPr>
      <w:r w:rsidRPr="003D7D04">
        <w:rPr>
          <w:rFonts w:ascii="Times New Roman" w:hAnsi="Times New Roman" w:cs="Times New Roman"/>
          <w:b/>
          <w:bCs/>
        </w:rPr>
        <w:t>II.</w:t>
      </w:r>
      <w:r w:rsidRPr="003D7D04">
        <w:rPr>
          <w:rFonts w:ascii="Times New Roman" w:hAnsi="Times New Roman" w:cs="Times New Roman"/>
        </w:rPr>
        <w:t xml:space="preserve"> </w:t>
      </w:r>
    </w:p>
    <w:p w:rsidR="002C0BDA" w:rsidRPr="003D7D04" w:rsidRDefault="002C0BDA">
      <w:pPr>
        <w:jc w:val="both"/>
        <w:rPr>
          <w:rFonts w:ascii="Times New Roman" w:hAnsi="Times New Roman" w:cs="Times New Roman"/>
        </w:rPr>
      </w:pPr>
    </w:p>
    <w:p w:rsidR="002C0BDA" w:rsidRPr="003D7D04" w:rsidRDefault="002C0BDA" w:rsidP="00267765">
      <w:pPr>
        <w:pStyle w:val="Zkladntext"/>
        <w:numPr>
          <w:ilvl w:val="0"/>
          <w:numId w:val="8"/>
        </w:numPr>
        <w:suppressAutoHyphens/>
        <w:spacing w:after="0" w:line="240" w:lineRule="auto"/>
        <w:rPr>
          <w:szCs w:val="24"/>
        </w:rPr>
      </w:pPr>
      <w:r w:rsidRPr="003D7D04">
        <w:rPr>
          <w:szCs w:val="24"/>
        </w:rPr>
        <w:t>Povinn</w:t>
      </w:r>
      <w:r w:rsidR="005C60FF" w:rsidRPr="003D7D04">
        <w:rPr>
          <w:szCs w:val="24"/>
        </w:rPr>
        <w:t>ý</w:t>
      </w:r>
      <w:r w:rsidR="007334F8">
        <w:rPr>
          <w:szCs w:val="24"/>
        </w:rPr>
        <w:t>,</w:t>
      </w:r>
      <w:r w:rsidRPr="003D7D04">
        <w:rPr>
          <w:szCs w:val="24"/>
        </w:rPr>
        <w:t xml:space="preserve"> jako </w:t>
      </w:r>
      <w:r w:rsidR="001F0E40" w:rsidRPr="003D7D04">
        <w:rPr>
          <w:szCs w:val="24"/>
        </w:rPr>
        <w:t>vlastník</w:t>
      </w:r>
      <w:r w:rsidRPr="003D7D04">
        <w:rPr>
          <w:szCs w:val="24"/>
        </w:rPr>
        <w:t xml:space="preserve"> pozemk</w:t>
      </w:r>
      <w:r w:rsidR="00263088">
        <w:rPr>
          <w:szCs w:val="24"/>
        </w:rPr>
        <w:t>ů</w:t>
      </w:r>
      <w:r w:rsidRPr="003D7D04">
        <w:rPr>
          <w:szCs w:val="24"/>
        </w:rPr>
        <w:t xml:space="preserve"> </w:t>
      </w:r>
      <w:proofErr w:type="spellStart"/>
      <w:r w:rsidRPr="003D7D04">
        <w:rPr>
          <w:szCs w:val="24"/>
        </w:rPr>
        <w:t>parc</w:t>
      </w:r>
      <w:proofErr w:type="spellEnd"/>
      <w:r w:rsidRPr="003D7D04">
        <w:rPr>
          <w:szCs w:val="24"/>
        </w:rPr>
        <w:t xml:space="preserve">. </w:t>
      </w:r>
      <w:proofErr w:type="gramStart"/>
      <w:r w:rsidRPr="003D7D04">
        <w:rPr>
          <w:szCs w:val="24"/>
        </w:rPr>
        <w:t>č.</w:t>
      </w:r>
      <w:proofErr w:type="gramEnd"/>
      <w:r w:rsidRPr="003D7D04">
        <w:rPr>
          <w:szCs w:val="24"/>
        </w:rPr>
        <w:t xml:space="preserve"> </w:t>
      </w:r>
      <w:r w:rsidR="004F5560">
        <w:t xml:space="preserve">23/1, 73/22, 86/1, 86/16  104/1, 105/1, 105/8, 105/9, 105/63, 105/118, 105/125, 125/2, 127/6, 543/1, 543/3, 543/4, 544/1, 549/1 a 550 </w:t>
      </w:r>
      <w:r w:rsidR="00263088">
        <w:t xml:space="preserve">v k. </w:t>
      </w:r>
      <w:proofErr w:type="spellStart"/>
      <w:r w:rsidR="00263088">
        <w:t>ú.</w:t>
      </w:r>
      <w:proofErr w:type="spellEnd"/>
      <w:r w:rsidR="00263088">
        <w:t xml:space="preserve"> </w:t>
      </w:r>
      <w:r w:rsidR="004F5560">
        <w:t xml:space="preserve">Čejetice u </w:t>
      </w:r>
      <w:r w:rsidR="00263088">
        <w:t>Mlad</w:t>
      </w:r>
      <w:r w:rsidR="004F5560">
        <w:t>é</w:t>
      </w:r>
      <w:r w:rsidR="00263088">
        <w:t xml:space="preserve"> Boleslav</w:t>
      </w:r>
      <w:r w:rsidR="004F5560">
        <w:t>i</w:t>
      </w:r>
      <w:r w:rsidRPr="003D7D04">
        <w:rPr>
          <w:szCs w:val="24"/>
        </w:rPr>
        <w:t xml:space="preserve"> </w:t>
      </w:r>
      <w:r w:rsidR="00767685" w:rsidRPr="003D7D04">
        <w:rPr>
          <w:szCs w:val="24"/>
        </w:rPr>
        <w:t>(dále jen „služebn</w:t>
      </w:r>
      <w:r w:rsidR="00767685">
        <w:rPr>
          <w:szCs w:val="24"/>
        </w:rPr>
        <w:t>é</w:t>
      </w:r>
      <w:r w:rsidR="00767685" w:rsidRPr="003D7D04">
        <w:rPr>
          <w:szCs w:val="24"/>
        </w:rPr>
        <w:t xml:space="preserve"> pozemk</w:t>
      </w:r>
      <w:r w:rsidR="00767685">
        <w:rPr>
          <w:szCs w:val="24"/>
        </w:rPr>
        <w:t>y</w:t>
      </w:r>
      <w:r w:rsidR="00767685" w:rsidRPr="003D7D04">
        <w:rPr>
          <w:szCs w:val="24"/>
        </w:rPr>
        <w:t>“)</w:t>
      </w:r>
      <w:r w:rsidRPr="003D7D04">
        <w:rPr>
          <w:szCs w:val="24"/>
        </w:rPr>
        <w:t>, touto smlouvou zřizuj</w:t>
      </w:r>
      <w:r w:rsidR="00203B85">
        <w:rPr>
          <w:szCs w:val="24"/>
        </w:rPr>
        <w:t>e</w:t>
      </w:r>
      <w:r w:rsidRPr="003D7D04">
        <w:rPr>
          <w:szCs w:val="24"/>
        </w:rPr>
        <w:t xml:space="preserve"> ve prospěch Oprávněného služebnost inženýrské sítě spočívající v oprávnění:</w:t>
      </w:r>
    </w:p>
    <w:p w:rsidR="00444A3D" w:rsidRPr="003D7D04" w:rsidRDefault="00FD329D" w:rsidP="00267765">
      <w:pPr>
        <w:pStyle w:val="Zkladntext"/>
        <w:numPr>
          <w:ilvl w:val="0"/>
          <w:numId w:val="1"/>
        </w:numPr>
        <w:suppressAutoHyphens/>
        <w:spacing w:after="0" w:line="240" w:lineRule="auto"/>
        <w:rPr>
          <w:szCs w:val="24"/>
        </w:rPr>
      </w:pPr>
      <w:r>
        <w:rPr>
          <w:szCs w:val="24"/>
        </w:rPr>
        <w:t xml:space="preserve">uložení </w:t>
      </w:r>
      <w:r w:rsidR="002C0BDA" w:rsidRPr="003D7D04">
        <w:rPr>
          <w:szCs w:val="24"/>
        </w:rPr>
        <w:t>podzemního vedení sítí elektronických kom</w:t>
      </w:r>
      <w:r w:rsidR="00FB0686">
        <w:rPr>
          <w:szCs w:val="24"/>
        </w:rPr>
        <w:t>unikací (SEK), které je tvořeno svazkem</w:t>
      </w:r>
      <w:r w:rsidR="002C0BDA" w:rsidRPr="003D7D04">
        <w:rPr>
          <w:szCs w:val="24"/>
        </w:rPr>
        <w:t xml:space="preserve"> plastových</w:t>
      </w:r>
      <w:r w:rsidR="00FB0686">
        <w:rPr>
          <w:szCs w:val="24"/>
        </w:rPr>
        <w:t xml:space="preserve"> mikro</w:t>
      </w:r>
      <w:r w:rsidR="002C0BDA" w:rsidRPr="003D7D04">
        <w:rPr>
          <w:szCs w:val="24"/>
        </w:rPr>
        <w:t xml:space="preserve"> trubek v rozsahu vyznačeném na geometrickém plánu </w:t>
      </w:r>
      <w:r w:rsidR="006C5B2B">
        <w:rPr>
          <w:szCs w:val="24"/>
        </w:rPr>
        <w:t>číslo</w:t>
      </w:r>
      <w:r w:rsidR="000636D1">
        <w:rPr>
          <w:szCs w:val="24"/>
        </w:rPr>
        <w:t xml:space="preserve"> </w:t>
      </w:r>
      <w:r w:rsidR="004F5560">
        <w:rPr>
          <w:szCs w:val="24"/>
        </w:rPr>
        <w:t>1871-118/2020</w:t>
      </w:r>
      <w:r>
        <w:rPr>
          <w:szCs w:val="24"/>
        </w:rPr>
        <w:t xml:space="preserve"> (dále jen“ inženýrská síť“)</w:t>
      </w:r>
    </w:p>
    <w:p w:rsidR="002C0BDA" w:rsidRPr="008D3D4A" w:rsidRDefault="002C0BDA" w:rsidP="00267765">
      <w:pPr>
        <w:pStyle w:val="Zkladntext"/>
        <w:numPr>
          <w:ilvl w:val="0"/>
          <w:numId w:val="1"/>
        </w:numPr>
        <w:suppressAutoHyphens/>
        <w:spacing w:after="0" w:line="240" w:lineRule="auto"/>
        <w:rPr>
          <w:szCs w:val="24"/>
        </w:rPr>
      </w:pPr>
      <w:r w:rsidRPr="003D7D04">
        <w:rPr>
          <w:szCs w:val="24"/>
        </w:rPr>
        <w:t>provozování a provádění oprav a údržby inženýrských sítí;</w:t>
      </w:r>
      <w:r w:rsidR="00FB0686">
        <w:rPr>
          <w:szCs w:val="24"/>
        </w:rPr>
        <w:t xml:space="preserve"> o</w:t>
      </w:r>
      <w:r w:rsidRPr="008D3D4A">
        <w:rPr>
          <w:szCs w:val="24"/>
        </w:rPr>
        <w:t xml:space="preserve">právněný práva odpovídající služebnosti inženýrské sítě v rozsahu uvedeném výše přijímá. </w:t>
      </w:r>
    </w:p>
    <w:p w:rsidR="002C0BDA" w:rsidRPr="003D7D04" w:rsidRDefault="002C0BDA" w:rsidP="002C0BDA">
      <w:pPr>
        <w:pStyle w:val="Zkladntext"/>
        <w:suppressAutoHyphens/>
        <w:spacing w:after="0" w:line="320" w:lineRule="atLeast"/>
        <w:ind w:left="709"/>
        <w:rPr>
          <w:szCs w:val="24"/>
        </w:rPr>
      </w:pPr>
    </w:p>
    <w:p w:rsidR="002C0BDA" w:rsidRPr="003D7D04" w:rsidRDefault="002C0BDA" w:rsidP="00267765">
      <w:pPr>
        <w:pStyle w:val="Zkladntext"/>
        <w:numPr>
          <w:ilvl w:val="1"/>
          <w:numId w:val="2"/>
        </w:numPr>
        <w:suppressAutoHyphens/>
        <w:spacing w:after="0" w:line="240" w:lineRule="auto"/>
        <w:ind w:left="709" w:hanging="709"/>
        <w:rPr>
          <w:szCs w:val="24"/>
        </w:rPr>
      </w:pPr>
      <w:r w:rsidRPr="003D7D04">
        <w:rPr>
          <w:szCs w:val="24"/>
        </w:rPr>
        <w:lastRenderedPageBreak/>
        <w:t>Povinn</w:t>
      </w:r>
      <w:r w:rsidR="005C60FF" w:rsidRPr="003D7D04">
        <w:rPr>
          <w:szCs w:val="24"/>
        </w:rPr>
        <w:t>ý se zavazuje</w:t>
      </w:r>
      <w:r w:rsidRPr="003D7D04">
        <w:rPr>
          <w:szCs w:val="24"/>
        </w:rPr>
        <w:t xml:space="preserve"> zdržet všeho, co vede k ohrožení inženýrské sítě a umožnit vstup</w:t>
      </w:r>
      <w:r w:rsidR="00EA69A0">
        <w:rPr>
          <w:szCs w:val="24"/>
        </w:rPr>
        <w:t xml:space="preserve"> </w:t>
      </w:r>
      <w:r w:rsidRPr="003D7D04">
        <w:rPr>
          <w:szCs w:val="24"/>
        </w:rPr>
        <w:t>na služebn</w:t>
      </w:r>
      <w:r w:rsidR="00767685">
        <w:rPr>
          <w:szCs w:val="24"/>
        </w:rPr>
        <w:t xml:space="preserve">é </w:t>
      </w:r>
      <w:r w:rsidRPr="003D7D04">
        <w:rPr>
          <w:szCs w:val="24"/>
        </w:rPr>
        <w:t>pozemk</w:t>
      </w:r>
      <w:r w:rsidR="00767685">
        <w:rPr>
          <w:szCs w:val="24"/>
        </w:rPr>
        <w:t>y</w:t>
      </w:r>
      <w:r w:rsidRPr="003D7D04">
        <w:rPr>
          <w:szCs w:val="24"/>
        </w:rPr>
        <w:t xml:space="preserve"> po nezbytnou dobu a v nezbytném rozsahu za účelem prohlídky nebo údržby inženýrské sítě. </w:t>
      </w:r>
    </w:p>
    <w:p w:rsidR="002C0BDA" w:rsidRPr="003D7D04" w:rsidRDefault="002C0BDA" w:rsidP="00267765">
      <w:pPr>
        <w:pStyle w:val="Odstavecseseznamem"/>
      </w:pPr>
    </w:p>
    <w:p w:rsidR="002C0BDA" w:rsidRPr="003D7D04" w:rsidRDefault="002C0BDA" w:rsidP="00267765">
      <w:pPr>
        <w:pStyle w:val="Zkladntext"/>
        <w:numPr>
          <w:ilvl w:val="1"/>
          <w:numId w:val="2"/>
        </w:numPr>
        <w:suppressAutoHyphens/>
        <w:spacing w:after="0" w:line="240" w:lineRule="auto"/>
        <w:ind w:left="709" w:hanging="709"/>
        <w:rPr>
          <w:szCs w:val="24"/>
        </w:rPr>
      </w:pPr>
      <w:r w:rsidRPr="003D7D04">
        <w:rPr>
          <w:szCs w:val="24"/>
        </w:rPr>
        <w:t>Prohlídku, údržbu a opravy inženýrských sítí bude Oprávněný provádět po předchozí dohodě; a to s výjimkou havárie, kdy oprava poškozené inženýrské sítě nesnese odkladu.  Náklady spojené s údržbou, provozem a opravami inženýrských sítí nese Oprávněný.</w:t>
      </w:r>
    </w:p>
    <w:p w:rsidR="002C0BDA" w:rsidRPr="003D7D04" w:rsidRDefault="002C0BDA" w:rsidP="00267765">
      <w:pPr>
        <w:pStyle w:val="Odstavecseseznamem"/>
      </w:pPr>
    </w:p>
    <w:p w:rsidR="002C0BDA" w:rsidRPr="003D7D04" w:rsidRDefault="002C0BDA" w:rsidP="00267765">
      <w:pPr>
        <w:pStyle w:val="Zkladntext"/>
        <w:numPr>
          <w:ilvl w:val="1"/>
          <w:numId w:val="2"/>
        </w:numPr>
        <w:suppressAutoHyphens/>
        <w:spacing w:after="0" w:line="240" w:lineRule="auto"/>
        <w:ind w:left="709" w:hanging="709"/>
        <w:rPr>
          <w:szCs w:val="24"/>
        </w:rPr>
      </w:pPr>
      <w:r w:rsidRPr="003D7D04">
        <w:rPr>
          <w:szCs w:val="24"/>
        </w:rPr>
        <w:t>Oprávněný se zavazuje vykonávat shora uvedená oprávnění tak, aby na služebn</w:t>
      </w:r>
      <w:r w:rsidR="008D362F">
        <w:rPr>
          <w:szCs w:val="24"/>
        </w:rPr>
        <w:t>ých</w:t>
      </w:r>
      <w:r w:rsidRPr="003D7D04">
        <w:rPr>
          <w:szCs w:val="24"/>
        </w:rPr>
        <w:t xml:space="preserve"> pozem</w:t>
      </w:r>
      <w:r w:rsidR="008D362F">
        <w:rPr>
          <w:szCs w:val="24"/>
        </w:rPr>
        <w:t>cích</w:t>
      </w:r>
      <w:r w:rsidRPr="003D7D04">
        <w:rPr>
          <w:szCs w:val="24"/>
        </w:rPr>
        <w:t xml:space="preserve"> nevznikla žádná škoda. V případě vzniku jakékoliv škody způsobené prokazatelně Oprávněným nebo jím pověřenými třetími osobami, se Oprávněný zavazuje k uvedení do původního stavu a k náhradě vzniklé škody.</w:t>
      </w:r>
    </w:p>
    <w:p w:rsidR="002C0BDA" w:rsidRPr="003D7D04" w:rsidRDefault="002C0BDA" w:rsidP="00267765">
      <w:pPr>
        <w:pStyle w:val="Odstavecseseznamem"/>
      </w:pPr>
    </w:p>
    <w:p w:rsidR="002C0BDA" w:rsidRDefault="002C0BDA" w:rsidP="00267765">
      <w:pPr>
        <w:pStyle w:val="Zkladntext"/>
        <w:numPr>
          <w:ilvl w:val="1"/>
          <w:numId w:val="2"/>
        </w:numPr>
        <w:suppressAutoHyphens/>
        <w:spacing w:after="0" w:line="240" w:lineRule="auto"/>
        <w:ind w:left="709" w:hanging="709"/>
        <w:rPr>
          <w:szCs w:val="24"/>
        </w:rPr>
      </w:pPr>
      <w:r w:rsidRPr="003D7D04">
        <w:rPr>
          <w:szCs w:val="24"/>
        </w:rPr>
        <w:t xml:space="preserve">Služebnost se zřizuje na dobu neurčitou. </w:t>
      </w:r>
    </w:p>
    <w:p w:rsidR="0018797E" w:rsidRDefault="0018797E" w:rsidP="00267765">
      <w:pPr>
        <w:pStyle w:val="p"/>
        <w:spacing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:rsidR="002C0BDA" w:rsidRPr="003D7D04" w:rsidRDefault="002C0BDA" w:rsidP="00267765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D04">
        <w:rPr>
          <w:rFonts w:ascii="Times New Roman" w:hAnsi="Times New Roman" w:cs="Times New Roman"/>
          <w:strike/>
          <w:sz w:val="24"/>
          <w:szCs w:val="24"/>
        </w:rPr>
        <w:t xml:space="preserve">                                                                                                     </w:t>
      </w:r>
    </w:p>
    <w:p w:rsidR="002C0BDA" w:rsidRPr="003D7D04" w:rsidRDefault="002C0BDA" w:rsidP="00267765">
      <w:pPr>
        <w:jc w:val="center"/>
        <w:rPr>
          <w:rFonts w:ascii="Times New Roman" w:hAnsi="Times New Roman" w:cs="Times New Roman"/>
          <w:b/>
        </w:rPr>
      </w:pPr>
      <w:r w:rsidRPr="003D7D04">
        <w:rPr>
          <w:rFonts w:ascii="Times New Roman" w:hAnsi="Times New Roman" w:cs="Times New Roman"/>
          <w:b/>
        </w:rPr>
        <w:t>III.</w:t>
      </w:r>
    </w:p>
    <w:p w:rsidR="002C0BDA" w:rsidRPr="003D7D04" w:rsidRDefault="002C0BDA" w:rsidP="00267765">
      <w:pPr>
        <w:rPr>
          <w:rFonts w:ascii="Times New Roman" w:hAnsi="Times New Roman" w:cs="Times New Roman"/>
        </w:rPr>
      </w:pPr>
    </w:p>
    <w:p w:rsidR="00191E58" w:rsidRPr="002A5999" w:rsidRDefault="0018797E" w:rsidP="00267765">
      <w:pPr>
        <w:pStyle w:val="Zkladntext"/>
        <w:suppressAutoHyphens/>
        <w:spacing w:after="0" w:line="240" w:lineRule="auto"/>
        <w:ind w:left="709" w:hanging="709"/>
        <w:rPr>
          <w:szCs w:val="24"/>
        </w:rPr>
      </w:pPr>
      <w:proofErr w:type="gramStart"/>
      <w:r>
        <w:rPr>
          <w:szCs w:val="24"/>
        </w:rPr>
        <w:t>3.1</w:t>
      </w:r>
      <w:proofErr w:type="gramEnd"/>
      <w:r>
        <w:rPr>
          <w:szCs w:val="24"/>
        </w:rPr>
        <w:t>.</w:t>
      </w:r>
      <w:r>
        <w:rPr>
          <w:szCs w:val="24"/>
        </w:rPr>
        <w:tab/>
      </w:r>
      <w:r w:rsidR="00FD329D">
        <w:rPr>
          <w:szCs w:val="24"/>
        </w:rPr>
        <w:t>Služebnost</w:t>
      </w:r>
      <w:r w:rsidR="00191E58" w:rsidRPr="002A5999">
        <w:rPr>
          <w:szCs w:val="24"/>
        </w:rPr>
        <w:t xml:space="preserve"> </w:t>
      </w:r>
      <w:r w:rsidR="003B5C4A" w:rsidRPr="002A5999">
        <w:rPr>
          <w:szCs w:val="24"/>
        </w:rPr>
        <w:t>se zřizuje</w:t>
      </w:r>
      <w:r w:rsidR="0063131B" w:rsidRPr="002A5999">
        <w:rPr>
          <w:szCs w:val="24"/>
        </w:rPr>
        <w:t xml:space="preserve"> za jednorázovou úhradu ve výši </w:t>
      </w:r>
      <w:r w:rsidR="00E0411A" w:rsidRPr="00C24E30">
        <w:rPr>
          <w:b/>
          <w:szCs w:val="24"/>
        </w:rPr>
        <w:t>2 264 811,45</w:t>
      </w:r>
      <w:r w:rsidR="0063131B" w:rsidRPr="00C24E30">
        <w:rPr>
          <w:b/>
          <w:szCs w:val="24"/>
        </w:rPr>
        <w:t xml:space="preserve"> Kč</w:t>
      </w:r>
      <w:r w:rsidR="00624C8B" w:rsidRPr="002A5999">
        <w:rPr>
          <w:szCs w:val="24"/>
        </w:rPr>
        <w:t xml:space="preserve"> </w:t>
      </w:r>
      <w:r w:rsidR="00624C8B" w:rsidRPr="00FF2E23">
        <w:rPr>
          <w:b/>
          <w:szCs w:val="24"/>
        </w:rPr>
        <w:t>včetně 21% DPH</w:t>
      </w:r>
      <w:r w:rsidR="0063131B" w:rsidRPr="002A5999">
        <w:rPr>
          <w:szCs w:val="24"/>
        </w:rPr>
        <w:t xml:space="preserve"> (</w:t>
      </w:r>
      <w:r w:rsidR="0063131B" w:rsidRPr="00C24E30">
        <w:rPr>
          <w:b/>
          <w:szCs w:val="24"/>
        </w:rPr>
        <w:t xml:space="preserve">slovy: </w:t>
      </w:r>
      <w:r w:rsidR="00E0411A" w:rsidRPr="00C24E30">
        <w:rPr>
          <w:b/>
          <w:szCs w:val="24"/>
        </w:rPr>
        <w:t xml:space="preserve">dva miliony dvě stě </w:t>
      </w:r>
      <w:r w:rsidR="00C24E30" w:rsidRPr="00C24E30">
        <w:rPr>
          <w:b/>
          <w:szCs w:val="24"/>
        </w:rPr>
        <w:t>šedesát čtyři tisíc osm set jedenáct korun českých</w:t>
      </w:r>
      <w:r w:rsidR="00662CB1" w:rsidRPr="00C24E30">
        <w:rPr>
          <w:b/>
          <w:szCs w:val="24"/>
        </w:rPr>
        <w:t xml:space="preserve"> a </w:t>
      </w:r>
      <w:r w:rsidR="00C24E30" w:rsidRPr="00C24E30">
        <w:rPr>
          <w:b/>
          <w:szCs w:val="24"/>
        </w:rPr>
        <w:t>čtyřicet pět</w:t>
      </w:r>
      <w:r w:rsidR="00662CB1" w:rsidRPr="00C24E30">
        <w:rPr>
          <w:b/>
          <w:szCs w:val="24"/>
        </w:rPr>
        <w:t xml:space="preserve"> haléřů</w:t>
      </w:r>
      <w:r w:rsidR="003A1316" w:rsidRPr="00C24E30">
        <w:rPr>
          <w:b/>
          <w:szCs w:val="24"/>
        </w:rPr>
        <w:t>).</w:t>
      </w:r>
      <w:r w:rsidR="00992B0D">
        <w:rPr>
          <w:szCs w:val="24"/>
        </w:rPr>
        <w:t xml:space="preserve"> Základ daně </w:t>
      </w:r>
      <w:proofErr w:type="gramStart"/>
      <w:r w:rsidR="00992B0D">
        <w:rPr>
          <w:szCs w:val="24"/>
        </w:rPr>
        <w:t>činí</w:t>
      </w:r>
      <w:r w:rsidR="00662CB1">
        <w:rPr>
          <w:szCs w:val="24"/>
        </w:rPr>
        <w:t xml:space="preserve">  </w:t>
      </w:r>
      <w:r w:rsidR="00E0411A">
        <w:rPr>
          <w:szCs w:val="24"/>
        </w:rPr>
        <w:t>1</w:t>
      </w:r>
      <w:r w:rsidR="00C24E30">
        <w:rPr>
          <w:szCs w:val="24"/>
        </w:rPr>
        <w:t> </w:t>
      </w:r>
      <w:r w:rsidR="00E0411A">
        <w:rPr>
          <w:szCs w:val="24"/>
        </w:rPr>
        <w:t>87</w:t>
      </w:r>
      <w:r w:rsidR="00C24E30">
        <w:rPr>
          <w:szCs w:val="24"/>
        </w:rPr>
        <w:t>1 745</w:t>
      </w:r>
      <w:r w:rsidR="00662CB1">
        <w:rPr>
          <w:szCs w:val="24"/>
        </w:rPr>
        <w:t>,</w:t>
      </w:r>
      <w:proofErr w:type="gramEnd"/>
      <w:r w:rsidR="00662CB1">
        <w:rPr>
          <w:szCs w:val="24"/>
        </w:rPr>
        <w:t xml:space="preserve">- </w:t>
      </w:r>
      <w:r w:rsidR="00992B0D">
        <w:rPr>
          <w:szCs w:val="24"/>
        </w:rPr>
        <w:t xml:space="preserve"> Kč + daň v zákonné výši </w:t>
      </w:r>
      <w:r w:rsidR="00E0411A">
        <w:rPr>
          <w:szCs w:val="24"/>
        </w:rPr>
        <w:t>39</w:t>
      </w:r>
      <w:r w:rsidR="00C24E30">
        <w:rPr>
          <w:szCs w:val="24"/>
        </w:rPr>
        <w:t>3 066,45</w:t>
      </w:r>
      <w:r>
        <w:rPr>
          <w:szCs w:val="24"/>
        </w:rPr>
        <w:t xml:space="preserve"> Kč. </w:t>
      </w:r>
      <w:r w:rsidR="00D478F9">
        <w:rPr>
          <w:szCs w:val="24"/>
        </w:rPr>
        <w:t>Celková délka</w:t>
      </w:r>
      <w:r w:rsidR="003A1316" w:rsidRPr="002A5999">
        <w:rPr>
          <w:szCs w:val="24"/>
        </w:rPr>
        <w:t xml:space="preserve"> trasy optického kabelu</w:t>
      </w:r>
      <w:r w:rsidR="00D478F9">
        <w:rPr>
          <w:szCs w:val="24"/>
        </w:rPr>
        <w:t xml:space="preserve"> je</w:t>
      </w:r>
      <w:r w:rsidR="003A1316" w:rsidRPr="002A5999">
        <w:rPr>
          <w:szCs w:val="24"/>
        </w:rPr>
        <w:t xml:space="preserve"> </w:t>
      </w:r>
      <w:r w:rsidR="00E0411A">
        <w:rPr>
          <w:szCs w:val="24"/>
        </w:rPr>
        <w:t>432</w:t>
      </w:r>
      <w:r w:rsidR="00C24E30">
        <w:rPr>
          <w:szCs w:val="24"/>
        </w:rPr>
        <w:t>4</w:t>
      </w:r>
      <w:r w:rsidR="00E0411A">
        <w:rPr>
          <w:szCs w:val="24"/>
        </w:rPr>
        <w:t>,27</w:t>
      </w:r>
      <w:r w:rsidR="003B5C4A" w:rsidRPr="002A5999">
        <w:rPr>
          <w:szCs w:val="24"/>
        </w:rPr>
        <w:t xml:space="preserve"> m</w:t>
      </w:r>
      <w:r w:rsidR="00203B85" w:rsidRPr="002A5999">
        <w:rPr>
          <w:szCs w:val="24"/>
        </w:rPr>
        <w:t>,</w:t>
      </w:r>
      <w:r w:rsidR="003B5C4A" w:rsidRPr="002A5999">
        <w:rPr>
          <w:szCs w:val="24"/>
        </w:rPr>
        <w:t xml:space="preserve"> </w:t>
      </w:r>
      <w:r w:rsidR="00203B85" w:rsidRPr="002A5999">
        <w:rPr>
          <w:szCs w:val="24"/>
        </w:rPr>
        <w:t>p</w:t>
      </w:r>
      <w:r w:rsidR="00145457">
        <w:rPr>
          <w:szCs w:val="24"/>
        </w:rPr>
        <w:t xml:space="preserve">řičemž </w:t>
      </w:r>
      <w:r w:rsidR="0063131B" w:rsidRPr="002A5999">
        <w:rPr>
          <w:szCs w:val="24"/>
        </w:rPr>
        <w:t>v</w:t>
      </w:r>
      <w:r w:rsidR="00145457">
        <w:rPr>
          <w:szCs w:val="24"/>
        </w:rPr>
        <w:t> </w:t>
      </w:r>
      <w:r w:rsidR="0063131B" w:rsidRPr="002A5999">
        <w:rPr>
          <w:szCs w:val="24"/>
        </w:rPr>
        <w:t>zeleni</w:t>
      </w:r>
      <w:r w:rsidR="00145457">
        <w:rPr>
          <w:szCs w:val="24"/>
        </w:rPr>
        <w:t xml:space="preserve"> je vedeno </w:t>
      </w:r>
      <w:r w:rsidR="00E0411A">
        <w:rPr>
          <w:szCs w:val="24"/>
        </w:rPr>
        <w:t>2</w:t>
      </w:r>
      <w:r w:rsidR="00C24E30">
        <w:rPr>
          <w:szCs w:val="24"/>
        </w:rPr>
        <w:t>65,12</w:t>
      </w:r>
      <w:r w:rsidR="00145457">
        <w:rPr>
          <w:szCs w:val="24"/>
        </w:rPr>
        <w:t xml:space="preserve"> m</w:t>
      </w:r>
      <w:r w:rsidR="00992B0D">
        <w:rPr>
          <w:szCs w:val="24"/>
        </w:rPr>
        <w:t xml:space="preserve"> (20,- Kč/m)</w:t>
      </w:r>
      <w:r w:rsidR="002A1B83">
        <w:rPr>
          <w:szCs w:val="24"/>
        </w:rPr>
        <w:t xml:space="preserve">, </w:t>
      </w:r>
      <w:r w:rsidR="00145457">
        <w:rPr>
          <w:szCs w:val="24"/>
        </w:rPr>
        <w:t xml:space="preserve">v chodníku </w:t>
      </w:r>
      <w:r w:rsidR="00E0411A">
        <w:rPr>
          <w:szCs w:val="24"/>
        </w:rPr>
        <w:t>3977,1</w:t>
      </w:r>
      <w:r w:rsidR="0098448E">
        <w:rPr>
          <w:szCs w:val="24"/>
        </w:rPr>
        <w:t xml:space="preserve"> </w:t>
      </w:r>
      <w:r w:rsidR="00145457">
        <w:rPr>
          <w:szCs w:val="24"/>
        </w:rPr>
        <w:t>m</w:t>
      </w:r>
      <w:r w:rsidR="00992B0D">
        <w:rPr>
          <w:szCs w:val="24"/>
        </w:rPr>
        <w:t xml:space="preserve"> (450,- Kč/m) a </w:t>
      </w:r>
      <w:r w:rsidR="0098448E">
        <w:rPr>
          <w:szCs w:val="24"/>
        </w:rPr>
        <w:t>v komunikaci</w:t>
      </w:r>
      <w:r w:rsidR="00992B0D">
        <w:rPr>
          <w:szCs w:val="24"/>
        </w:rPr>
        <w:t xml:space="preserve"> bylo řešeno </w:t>
      </w:r>
      <w:r w:rsidR="00E0411A">
        <w:rPr>
          <w:szCs w:val="24"/>
        </w:rPr>
        <w:t>82,05</w:t>
      </w:r>
      <w:r w:rsidR="00992B0D">
        <w:rPr>
          <w:szCs w:val="24"/>
        </w:rPr>
        <w:t xml:space="preserve"> m</w:t>
      </w:r>
      <w:r w:rsidR="00631E24" w:rsidRPr="002A5999">
        <w:rPr>
          <w:szCs w:val="24"/>
        </w:rPr>
        <w:t xml:space="preserve"> (</w:t>
      </w:r>
      <w:r w:rsidR="0098448E">
        <w:rPr>
          <w:szCs w:val="24"/>
        </w:rPr>
        <w:t>100</w:t>
      </w:r>
      <w:r w:rsidR="00072D6D" w:rsidRPr="002A5999">
        <w:rPr>
          <w:szCs w:val="24"/>
        </w:rPr>
        <w:t>0</w:t>
      </w:r>
      <w:r w:rsidR="0063131B" w:rsidRPr="002A5999">
        <w:rPr>
          <w:szCs w:val="24"/>
        </w:rPr>
        <w:t>,- Kč</w:t>
      </w:r>
      <w:r w:rsidR="00072D6D" w:rsidRPr="002A5999">
        <w:rPr>
          <w:szCs w:val="24"/>
        </w:rPr>
        <w:t>/m</w:t>
      </w:r>
      <w:r w:rsidR="0063131B" w:rsidRPr="002A5999">
        <w:rPr>
          <w:szCs w:val="24"/>
        </w:rPr>
        <w:t xml:space="preserve">). </w:t>
      </w:r>
    </w:p>
    <w:p w:rsidR="00072D6D" w:rsidRPr="002A5999" w:rsidRDefault="00072D6D" w:rsidP="00267765">
      <w:pPr>
        <w:pStyle w:val="Zkladntext"/>
        <w:suppressAutoHyphens/>
        <w:spacing w:after="0" w:line="240" w:lineRule="auto"/>
        <w:ind w:left="709"/>
        <w:rPr>
          <w:szCs w:val="24"/>
        </w:rPr>
      </w:pPr>
    </w:p>
    <w:p w:rsidR="00191E58" w:rsidRPr="00267765" w:rsidRDefault="0018797E" w:rsidP="00267765">
      <w:pPr>
        <w:pStyle w:val="Zkladntext"/>
        <w:suppressAutoHyphens/>
        <w:spacing w:after="0" w:line="240" w:lineRule="auto"/>
        <w:ind w:left="709" w:hanging="709"/>
        <w:rPr>
          <w:szCs w:val="24"/>
        </w:rPr>
      </w:pPr>
      <w:proofErr w:type="gramStart"/>
      <w:r>
        <w:rPr>
          <w:szCs w:val="24"/>
        </w:rPr>
        <w:t>3.2</w:t>
      </w:r>
      <w:proofErr w:type="gramEnd"/>
      <w:r>
        <w:rPr>
          <w:szCs w:val="24"/>
        </w:rPr>
        <w:t>.</w:t>
      </w:r>
      <w:r>
        <w:rPr>
          <w:szCs w:val="24"/>
        </w:rPr>
        <w:tab/>
      </w:r>
      <w:r w:rsidR="00203B85" w:rsidRPr="00267765">
        <w:rPr>
          <w:szCs w:val="24"/>
        </w:rPr>
        <w:t>Platba</w:t>
      </w:r>
      <w:r w:rsidR="00FB0686" w:rsidRPr="00267765">
        <w:rPr>
          <w:szCs w:val="24"/>
        </w:rPr>
        <w:t xml:space="preserve"> této jedn</w:t>
      </w:r>
      <w:r w:rsidR="00712BCB" w:rsidRPr="00267765">
        <w:rPr>
          <w:szCs w:val="24"/>
        </w:rPr>
        <w:t xml:space="preserve">orázové </w:t>
      </w:r>
      <w:r w:rsidR="00203B85" w:rsidRPr="00267765">
        <w:rPr>
          <w:szCs w:val="24"/>
        </w:rPr>
        <w:t>ú</w:t>
      </w:r>
      <w:r w:rsidR="00712BCB" w:rsidRPr="00267765">
        <w:rPr>
          <w:szCs w:val="24"/>
        </w:rPr>
        <w:t>hrady bude provedena Oprávněným ve prospěch P</w:t>
      </w:r>
      <w:r w:rsidR="00FB0686" w:rsidRPr="00267765">
        <w:rPr>
          <w:szCs w:val="24"/>
        </w:rPr>
        <w:t xml:space="preserve">ovinného </w:t>
      </w:r>
      <w:r w:rsidR="00712BCB" w:rsidRPr="00267765">
        <w:rPr>
          <w:szCs w:val="24"/>
        </w:rPr>
        <w:t>na účet č. 19-66337722/0800</w:t>
      </w:r>
      <w:r w:rsidR="00A8674E" w:rsidRPr="00267765">
        <w:rPr>
          <w:szCs w:val="24"/>
        </w:rPr>
        <w:t>, VS 4220000</w:t>
      </w:r>
      <w:r w:rsidR="004047C9">
        <w:rPr>
          <w:szCs w:val="24"/>
        </w:rPr>
        <w:t>354</w:t>
      </w:r>
      <w:r w:rsidR="00712BCB" w:rsidRPr="00267765">
        <w:rPr>
          <w:szCs w:val="24"/>
        </w:rPr>
        <w:t xml:space="preserve"> </w:t>
      </w:r>
      <w:r w:rsidR="00F416B6" w:rsidRPr="00267765">
        <w:rPr>
          <w:szCs w:val="24"/>
        </w:rPr>
        <w:t xml:space="preserve">na základě zálohové faktury, která bude vystavena povinným po podpisu </w:t>
      </w:r>
      <w:r w:rsidR="00A02BA3" w:rsidRPr="00267765">
        <w:rPr>
          <w:szCs w:val="24"/>
        </w:rPr>
        <w:t xml:space="preserve">smlouvy </w:t>
      </w:r>
      <w:r w:rsidR="00F416B6" w:rsidRPr="00267765">
        <w:rPr>
          <w:szCs w:val="24"/>
        </w:rPr>
        <w:t>ob</w:t>
      </w:r>
      <w:r w:rsidR="00A02BA3" w:rsidRPr="00267765">
        <w:rPr>
          <w:szCs w:val="24"/>
        </w:rPr>
        <w:t xml:space="preserve">ěma </w:t>
      </w:r>
      <w:r w:rsidR="00F416B6" w:rsidRPr="00267765">
        <w:rPr>
          <w:szCs w:val="24"/>
        </w:rPr>
        <w:t>stran</w:t>
      </w:r>
      <w:r w:rsidR="00072D6D" w:rsidRPr="00267765">
        <w:rPr>
          <w:szCs w:val="24"/>
        </w:rPr>
        <w:t>ami</w:t>
      </w:r>
      <w:r w:rsidR="00F416B6" w:rsidRPr="00267765">
        <w:rPr>
          <w:szCs w:val="24"/>
        </w:rPr>
        <w:t xml:space="preserve"> se splatností</w:t>
      </w:r>
      <w:r w:rsidR="002C0BDA" w:rsidRPr="00267765">
        <w:rPr>
          <w:szCs w:val="24"/>
        </w:rPr>
        <w:t xml:space="preserve"> </w:t>
      </w:r>
      <w:r w:rsidR="00017A80" w:rsidRPr="00267765">
        <w:rPr>
          <w:szCs w:val="24"/>
        </w:rPr>
        <w:t>do 30 dnů</w:t>
      </w:r>
      <w:r w:rsidR="00F416B6" w:rsidRPr="00267765">
        <w:rPr>
          <w:szCs w:val="24"/>
        </w:rPr>
        <w:t xml:space="preserve">. Daňový doklad (konečná faktura) bude vystavena povinným na žádost oprávněného </w:t>
      </w:r>
      <w:r w:rsidR="0037044E" w:rsidRPr="00267765">
        <w:rPr>
          <w:szCs w:val="24"/>
        </w:rPr>
        <w:t>po uskutečnění vkladu do katastru nemovitostí. Za datum zdanitelného plnění se pokládá den vkladu</w:t>
      </w:r>
      <w:r w:rsidR="00203B85" w:rsidRPr="00267765">
        <w:rPr>
          <w:szCs w:val="24"/>
        </w:rPr>
        <w:t xml:space="preserve"> služebnosti do katastru nemovitostí.</w:t>
      </w:r>
    </w:p>
    <w:p w:rsidR="0063131B" w:rsidRPr="00267765" w:rsidRDefault="0063131B" w:rsidP="00267765">
      <w:pPr>
        <w:pStyle w:val="Zkladntext"/>
        <w:suppressAutoHyphens/>
        <w:spacing w:after="0" w:line="240" w:lineRule="auto"/>
        <w:ind w:left="709"/>
        <w:rPr>
          <w:szCs w:val="24"/>
        </w:rPr>
      </w:pPr>
    </w:p>
    <w:p w:rsidR="00191E58" w:rsidRPr="00267765" w:rsidRDefault="0018797E" w:rsidP="00267765">
      <w:pPr>
        <w:pStyle w:val="Zkladntext"/>
        <w:suppressAutoHyphens/>
        <w:spacing w:after="0" w:line="240" w:lineRule="auto"/>
        <w:ind w:left="709" w:hanging="709"/>
        <w:rPr>
          <w:szCs w:val="24"/>
        </w:rPr>
      </w:pPr>
      <w:proofErr w:type="gramStart"/>
      <w:r w:rsidRPr="00267765">
        <w:rPr>
          <w:szCs w:val="24"/>
        </w:rPr>
        <w:t>3.3</w:t>
      </w:r>
      <w:proofErr w:type="gramEnd"/>
      <w:r w:rsidRPr="00267765">
        <w:rPr>
          <w:szCs w:val="24"/>
        </w:rPr>
        <w:t>.</w:t>
      </w:r>
      <w:r w:rsidRPr="00267765">
        <w:rPr>
          <w:szCs w:val="24"/>
        </w:rPr>
        <w:tab/>
      </w:r>
      <w:r w:rsidR="00191E58" w:rsidRPr="00267765">
        <w:rPr>
          <w:szCs w:val="24"/>
        </w:rPr>
        <w:t xml:space="preserve">Návrh na vklad </w:t>
      </w:r>
      <w:r w:rsidR="00FD329D" w:rsidRPr="00267765">
        <w:rPr>
          <w:szCs w:val="24"/>
        </w:rPr>
        <w:t xml:space="preserve">služebnosti - </w:t>
      </w:r>
      <w:r w:rsidR="00191E58" w:rsidRPr="00267765">
        <w:rPr>
          <w:szCs w:val="24"/>
        </w:rPr>
        <w:t xml:space="preserve">práva odpovídajícího věcnému břemeni do katastru nemovitostí je oprávněn </w:t>
      </w:r>
      <w:r w:rsidR="00203B85" w:rsidRPr="00267765">
        <w:rPr>
          <w:szCs w:val="24"/>
        </w:rPr>
        <w:t>Oprávněný</w:t>
      </w:r>
      <w:r w:rsidR="00344B36" w:rsidRPr="00267765">
        <w:rPr>
          <w:szCs w:val="24"/>
        </w:rPr>
        <w:t xml:space="preserve"> </w:t>
      </w:r>
      <w:r w:rsidR="00191E58" w:rsidRPr="00267765">
        <w:rPr>
          <w:szCs w:val="24"/>
        </w:rPr>
        <w:t>podat až po úplném zaplacení jednorázové ú</w:t>
      </w:r>
      <w:r w:rsidR="00203B85" w:rsidRPr="00267765">
        <w:rPr>
          <w:szCs w:val="24"/>
        </w:rPr>
        <w:t>hrady  Povinnému.</w:t>
      </w:r>
    </w:p>
    <w:p w:rsidR="00191E58" w:rsidRPr="00267765" w:rsidRDefault="00191E58" w:rsidP="00267765">
      <w:pPr>
        <w:pStyle w:val="Odstavecseseznamem"/>
        <w:ind w:left="680"/>
        <w:jc w:val="both"/>
      </w:pPr>
    </w:p>
    <w:p w:rsidR="006016D4" w:rsidRPr="00267765" w:rsidRDefault="006016D4" w:rsidP="00267765">
      <w:pPr>
        <w:jc w:val="center"/>
        <w:rPr>
          <w:rFonts w:ascii="Times New Roman" w:hAnsi="Times New Roman" w:cs="Times New Roman"/>
          <w:b/>
          <w:bCs/>
        </w:rPr>
      </w:pPr>
    </w:p>
    <w:p w:rsidR="002C0BDA" w:rsidRPr="00267765" w:rsidRDefault="002C0BDA" w:rsidP="00267765">
      <w:pPr>
        <w:pStyle w:val="Zkladntext"/>
        <w:spacing w:line="240" w:lineRule="auto"/>
        <w:jc w:val="center"/>
        <w:rPr>
          <w:b/>
          <w:szCs w:val="24"/>
        </w:rPr>
      </w:pPr>
      <w:r w:rsidRPr="00267765">
        <w:rPr>
          <w:b/>
          <w:szCs w:val="24"/>
        </w:rPr>
        <w:t>IV.</w:t>
      </w:r>
    </w:p>
    <w:p w:rsidR="00267765" w:rsidRPr="00267765" w:rsidRDefault="002B136B" w:rsidP="00267765">
      <w:pPr>
        <w:jc w:val="center"/>
        <w:rPr>
          <w:rFonts w:ascii="Times New Roman" w:hAnsi="Times New Roman" w:cs="Times New Roman"/>
          <w:b/>
          <w:bCs/>
        </w:rPr>
      </w:pPr>
      <w:r w:rsidRPr="00267765">
        <w:rPr>
          <w:rFonts w:ascii="Times New Roman" w:hAnsi="Times New Roman" w:cs="Times New Roman"/>
        </w:rPr>
        <w:tab/>
      </w:r>
      <w:r w:rsidR="00267765" w:rsidRPr="00267765">
        <w:rPr>
          <w:rFonts w:ascii="Times New Roman" w:hAnsi="Times New Roman" w:cs="Times New Roman"/>
          <w:b/>
          <w:bCs/>
        </w:rPr>
        <w:t>Zveřejnění smlouvy</w:t>
      </w:r>
    </w:p>
    <w:p w:rsidR="00267765" w:rsidRPr="00267765" w:rsidRDefault="00267765" w:rsidP="00267765">
      <w:pPr>
        <w:jc w:val="center"/>
        <w:rPr>
          <w:rFonts w:ascii="Times New Roman" w:hAnsi="Times New Roman" w:cs="Times New Roman"/>
          <w:b/>
          <w:bCs/>
        </w:rPr>
      </w:pPr>
    </w:p>
    <w:p w:rsidR="003176B7" w:rsidRDefault="00267765" w:rsidP="003176B7">
      <w:pPr>
        <w:suppressAutoHyphens w:val="0"/>
        <w:ind w:left="709" w:hanging="709"/>
        <w:contextualSpacing/>
        <w:jc w:val="both"/>
      </w:pPr>
      <w:r>
        <w:t xml:space="preserve">4.1.  </w:t>
      </w:r>
      <w:r w:rsidR="003176B7">
        <w:t>Smluvní strany tímto výslovně souhlasí s tím, že tato smlouva, při dodržení podmínek stanovených nařízením Evropského parlamentu a Rady (EU) 2016/679 o ochraně fyzických osob v souvislosti se zpracováním osobních údajů a o volném pohybu těchto údajů a o zrušení směrnice 95/46/ES a zákonem č. 110/2019 Sb., o zpracování osobních údajů, může být bez jakéhokoliv omezení uveřejněna v souladu s ustanoveními zákona č. 340/2015 Sb. o registru smluv, v platném znění.</w:t>
      </w:r>
    </w:p>
    <w:p w:rsidR="00267765" w:rsidRPr="00267765" w:rsidRDefault="00267765" w:rsidP="00267765">
      <w:pPr>
        <w:pStyle w:val="Odstavecseseznamem"/>
        <w:suppressAutoHyphens w:val="0"/>
        <w:ind w:left="720" w:hanging="720"/>
        <w:contextualSpacing/>
        <w:jc w:val="both"/>
      </w:pPr>
    </w:p>
    <w:p w:rsidR="00267765" w:rsidRPr="00267765" w:rsidRDefault="00267765" w:rsidP="00267765">
      <w:pPr>
        <w:ind w:left="709"/>
        <w:jc w:val="both"/>
        <w:rPr>
          <w:rFonts w:ascii="Times New Roman" w:hAnsi="Times New Roman" w:cs="Times New Roman"/>
        </w:rPr>
      </w:pPr>
    </w:p>
    <w:p w:rsidR="00267765" w:rsidRPr="00267765" w:rsidRDefault="00267765" w:rsidP="00267765">
      <w:pPr>
        <w:suppressAutoHyphens w:val="0"/>
        <w:ind w:left="709" w:hanging="709"/>
        <w:contextualSpacing/>
        <w:jc w:val="both"/>
      </w:pPr>
      <w:r>
        <w:t>4.</w:t>
      </w:r>
      <w:r w:rsidR="00EB22A4">
        <w:t>2</w:t>
      </w:r>
      <w:r>
        <w:t>.   S</w:t>
      </w:r>
      <w:r w:rsidRPr="00267765">
        <w:t>mluvní strany se dohodly, že smlouvu v registru smluv zveřejní povinný z věcného břemene.</w:t>
      </w:r>
    </w:p>
    <w:p w:rsidR="00267765" w:rsidRPr="00267765" w:rsidRDefault="00267765" w:rsidP="00267765">
      <w:pPr>
        <w:ind w:left="709"/>
        <w:jc w:val="both"/>
        <w:rPr>
          <w:rFonts w:ascii="Times New Roman" w:hAnsi="Times New Roman" w:cs="Times New Roman"/>
        </w:rPr>
      </w:pPr>
    </w:p>
    <w:p w:rsidR="00267765" w:rsidRDefault="00267765" w:rsidP="00267765">
      <w:pPr>
        <w:pStyle w:val="Odstavecseseznamem"/>
        <w:ind w:left="709" w:hanging="709"/>
        <w:jc w:val="both"/>
      </w:pPr>
      <w:r>
        <w:t>4.</w:t>
      </w:r>
      <w:r w:rsidR="00EB22A4">
        <w:t>3</w:t>
      </w:r>
      <w:r>
        <w:t>.</w:t>
      </w:r>
      <w:r w:rsidRPr="00267765">
        <w:t xml:space="preserve">     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267765" w:rsidRDefault="00267765" w:rsidP="00267765">
      <w:pPr>
        <w:pStyle w:val="Odstavecseseznamem"/>
        <w:ind w:left="709" w:hanging="709"/>
        <w:jc w:val="both"/>
      </w:pPr>
    </w:p>
    <w:p w:rsidR="00267765" w:rsidRPr="00267765" w:rsidRDefault="00267765" w:rsidP="00267765">
      <w:pPr>
        <w:pStyle w:val="Odstavecseseznamem"/>
        <w:ind w:left="709" w:hanging="709"/>
        <w:jc w:val="center"/>
        <w:rPr>
          <w:b/>
        </w:rPr>
      </w:pPr>
      <w:r w:rsidRPr="00267765">
        <w:rPr>
          <w:b/>
        </w:rPr>
        <w:t>V.</w:t>
      </w:r>
    </w:p>
    <w:p w:rsidR="00267765" w:rsidRPr="00267765" w:rsidRDefault="00267765" w:rsidP="00267765">
      <w:pPr>
        <w:widowControl/>
        <w:ind w:left="709" w:hanging="709"/>
        <w:jc w:val="both"/>
        <w:rPr>
          <w:rFonts w:ascii="Times New Roman" w:hAnsi="Times New Roman" w:cs="Times New Roman"/>
        </w:rPr>
      </w:pPr>
    </w:p>
    <w:p w:rsidR="002C0BDA" w:rsidRPr="00267765" w:rsidRDefault="00267765" w:rsidP="00267765">
      <w:pPr>
        <w:widowControl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Pr="00267765">
        <w:rPr>
          <w:rFonts w:ascii="Times New Roman" w:hAnsi="Times New Roman" w:cs="Times New Roman"/>
        </w:rPr>
        <w:t xml:space="preserve">     </w:t>
      </w:r>
      <w:r w:rsidR="002C0BDA" w:rsidRPr="00267765">
        <w:rPr>
          <w:rFonts w:ascii="Times New Roman" w:hAnsi="Times New Roman" w:cs="Times New Roman"/>
        </w:rPr>
        <w:t xml:space="preserve">Služebnost inženýrské sítě vzniká dle § 1262 občanského zákoníku zápisem do katastru nemovitostí. </w:t>
      </w:r>
    </w:p>
    <w:p w:rsidR="002C0BDA" w:rsidRPr="00267765" w:rsidRDefault="002C0BDA" w:rsidP="00267765">
      <w:pPr>
        <w:ind w:left="709"/>
        <w:jc w:val="both"/>
        <w:rPr>
          <w:rFonts w:ascii="Times New Roman" w:hAnsi="Times New Roman" w:cs="Times New Roman"/>
        </w:rPr>
      </w:pPr>
    </w:p>
    <w:p w:rsidR="002C0BDA" w:rsidRPr="00267765" w:rsidRDefault="00267765" w:rsidP="00267765">
      <w:pPr>
        <w:widowControl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="002B136B" w:rsidRPr="00267765">
        <w:rPr>
          <w:rFonts w:ascii="Times New Roman" w:hAnsi="Times New Roman" w:cs="Times New Roman"/>
        </w:rPr>
        <w:t>.2</w:t>
      </w:r>
      <w:proofErr w:type="gramEnd"/>
      <w:r w:rsidR="002B136B" w:rsidRPr="00267765">
        <w:rPr>
          <w:rFonts w:ascii="Times New Roman" w:hAnsi="Times New Roman" w:cs="Times New Roman"/>
        </w:rPr>
        <w:t>.</w:t>
      </w:r>
      <w:r w:rsidR="002B136B" w:rsidRPr="00267765">
        <w:rPr>
          <w:rFonts w:ascii="Times New Roman" w:hAnsi="Times New Roman" w:cs="Times New Roman"/>
        </w:rPr>
        <w:tab/>
      </w:r>
      <w:r w:rsidR="002C0BDA" w:rsidRPr="00267765">
        <w:rPr>
          <w:rFonts w:ascii="Times New Roman" w:hAnsi="Times New Roman" w:cs="Times New Roman"/>
        </w:rPr>
        <w:t>Správní poplatek spojený se vkladem do kata</w:t>
      </w:r>
      <w:r w:rsidR="005C60FF" w:rsidRPr="00267765">
        <w:rPr>
          <w:rFonts w:ascii="Times New Roman" w:hAnsi="Times New Roman" w:cs="Times New Roman"/>
        </w:rPr>
        <w:t>stru nemovitostí hradí Oprávněný</w:t>
      </w:r>
      <w:r w:rsidR="002C0BDA" w:rsidRPr="00267765">
        <w:rPr>
          <w:rFonts w:ascii="Times New Roman" w:hAnsi="Times New Roman" w:cs="Times New Roman"/>
        </w:rPr>
        <w:t xml:space="preserve">. </w:t>
      </w:r>
    </w:p>
    <w:p w:rsidR="002C0BDA" w:rsidRPr="00267765" w:rsidRDefault="002C0BDA" w:rsidP="00267765">
      <w:pPr>
        <w:ind w:left="709"/>
        <w:jc w:val="both"/>
        <w:rPr>
          <w:rFonts w:ascii="Times New Roman" w:hAnsi="Times New Roman" w:cs="Times New Roman"/>
        </w:rPr>
      </w:pPr>
    </w:p>
    <w:p w:rsidR="002C0BDA" w:rsidRPr="00267765" w:rsidRDefault="00267765" w:rsidP="00267765">
      <w:pPr>
        <w:widowControl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="002B136B" w:rsidRPr="00267765">
        <w:rPr>
          <w:rFonts w:ascii="Times New Roman" w:hAnsi="Times New Roman" w:cs="Times New Roman"/>
        </w:rPr>
        <w:t>.3</w:t>
      </w:r>
      <w:proofErr w:type="gramEnd"/>
      <w:r w:rsidR="002B136B" w:rsidRPr="00267765">
        <w:rPr>
          <w:rFonts w:ascii="Times New Roman" w:hAnsi="Times New Roman" w:cs="Times New Roman"/>
        </w:rPr>
        <w:t>.</w:t>
      </w:r>
      <w:r w:rsidR="002B136B" w:rsidRPr="00267765">
        <w:rPr>
          <w:rFonts w:ascii="Times New Roman" w:hAnsi="Times New Roman" w:cs="Times New Roman"/>
        </w:rPr>
        <w:tab/>
      </w:r>
      <w:r w:rsidR="002C0BDA" w:rsidRPr="00267765">
        <w:rPr>
          <w:rFonts w:ascii="Times New Roman" w:hAnsi="Times New Roman" w:cs="Times New Roman"/>
        </w:rPr>
        <w:t>Tato smlouva je platná dnem jejího uzavření. Od tohoto okamžiku jsou obě smluvní strany vázány svými projevy vůle učiněnými v této smlouvě.</w:t>
      </w:r>
    </w:p>
    <w:p w:rsidR="002C0BDA" w:rsidRPr="00267765" w:rsidRDefault="002C0BDA" w:rsidP="00267765">
      <w:pPr>
        <w:pStyle w:val="Odstavecseseznamem"/>
      </w:pPr>
    </w:p>
    <w:p w:rsidR="002C0BDA" w:rsidRPr="00267765" w:rsidRDefault="00267765" w:rsidP="00267765">
      <w:pPr>
        <w:widowControl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="002B136B" w:rsidRPr="00267765">
        <w:rPr>
          <w:rFonts w:ascii="Times New Roman" w:hAnsi="Times New Roman" w:cs="Times New Roman"/>
        </w:rPr>
        <w:t>.4</w:t>
      </w:r>
      <w:proofErr w:type="gramEnd"/>
      <w:r w:rsidR="002B136B" w:rsidRPr="00267765">
        <w:rPr>
          <w:rFonts w:ascii="Times New Roman" w:hAnsi="Times New Roman" w:cs="Times New Roman"/>
        </w:rPr>
        <w:t>.</w:t>
      </w:r>
      <w:r w:rsidR="002B136B" w:rsidRPr="00267765">
        <w:rPr>
          <w:rFonts w:ascii="Times New Roman" w:hAnsi="Times New Roman" w:cs="Times New Roman"/>
        </w:rPr>
        <w:tab/>
      </w:r>
      <w:r w:rsidR="002C0BDA" w:rsidRPr="00267765">
        <w:rPr>
          <w:rFonts w:ascii="Times New Roman" w:hAnsi="Times New Roman" w:cs="Times New Roman"/>
        </w:rPr>
        <w:t xml:space="preserve">Tato smlouva je vyhotovena ve 3 vyhotoveních, z nichž 1 vyhotovení je určeno pro vkladové řízení u katastrálního úřadu a 1 vyhotovení smlouvy obdrží každý účastník smlouvy.  </w:t>
      </w:r>
    </w:p>
    <w:p w:rsidR="002C0BDA" w:rsidRPr="00267765" w:rsidRDefault="002C0BDA" w:rsidP="00267765">
      <w:pPr>
        <w:pStyle w:val="Odstavecseseznamem"/>
      </w:pPr>
    </w:p>
    <w:p w:rsidR="002C0BDA" w:rsidRPr="00267765" w:rsidRDefault="00267765" w:rsidP="00267765">
      <w:pPr>
        <w:widowControl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="002A1B83" w:rsidRPr="00267765">
        <w:rPr>
          <w:rFonts w:ascii="Times New Roman" w:hAnsi="Times New Roman" w:cs="Times New Roman"/>
        </w:rPr>
        <w:t>.5</w:t>
      </w:r>
      <w:proofErr w:type="gramEnd"/>
      <w:r w:rsidR="002A1B83" w:rsidRPr="00267765">
        <w:rPr>
          <w:rFonts w:ascii="Times New Roman" w:hAnsi="Times New Roman" w:cs="Times New Roman"/>
        </w:rPr>
        <w:t>.</w:t>
      </w:r>
      <w:r w:rsidR="002A1B83" w:rsidRPr="00267765">
        <w:rPr>
          <w:rFonts w:ascii="Times New Roman" w:hAnsi="Times New Roman" w:cs="Times New Roman"/>
        </w:rPr>
        <w:tab/>
      </w:r>
      <w:r w:rsidR="002C0BDA" w:rsidRPr="00267765">
        <w:rPr>
          <w:rFonts w:ascii="Times New Roman" w:hAnsi="Times New Roman" w:cs="Times New Roman"/>
        </w:rPr>
        <w:t>Změny a doplňky této smlouvy lze činit pouze písemnou dohodou všech smluvních stran.</w:t>
      </w:r>
    </w:p>
    <w:p w:rsidR="002C0BDA" w:rsidRPr="00267765" w:rsidRDefault="002C0BDA" w:rsidP="00267765">
      <w:pPr>
        <w:pStyle w:val="Odstavecseseznamem"/>
      </w:pPr>
    </w:p>
    <w:p w:rsidR="002C0BDA" w:rsidRPr="003D7D04" w:rsidRDefault="00267765" w:rsidP="00267765">
      <w:pPr>
        <w:widowControl/>
        <w:ind w:left="705" w:hanging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="002A1B83" w:rsidRPr="00267765">
        <w:rPr>
          <w:rFonts w:ascii="Times New Roman" w:hAnsi="Times New Roman" w:cs="Times New Roman"/>
        </w:rPr>
        <w:t>.6</w:t>
      </w:r>
      <w:proofErr w:type="gramEnd"/>
      <w:r w:rsidR="002A1B83" w:rsidRPr="00267765">
        <w:rPr>
          <w:rFonts w:ascii="Times New Roman" w:hAnsi="Times New Roman" w:cs="Times New Roman"/>
        </w:rPr>
        <w:t>.</w:t>
      </w:r>
      <w:r w:rsidR="002A1B83" w:rsidRPr="00267765">
        <w:rPr>
          <w:rFonts w:ascii="Times New Roman" w:hAnsi="Times New Roman" w:cs="Times New Roman"/>
        </w:rPr>
        <w:tab/>
      </w:r>
      <w:r w:rsidR="002A1B83" w:rsidRPr="00267765">
        <w:rPr>
          <w:rFonts w:ascii="Times New Roman" w:hAnsi="Times New Roman" w:cs="Times New Roman"/>
        </w:rPr>
        <w:tab/>
      </w:r>
      <w:r w:rsidR="002C0BDA" w:rsidRPr="00267765">
        <w:rPr>
          <w:rFonts w:ascii="Times New Roman" w:hAnsi="Times New Roman" w:cs="Times New Roman"/>
        </w:rPr>
        <w:t>Smluvní strany shodně prohlašují, že tato smlouva</w:t>
      </w:r>
      <w:r w:rsidR="002C0BDA" w:rsidRPr="003D7D04">
        <w:rPr>
          <w:rFonts w:ascii="Times New Roman" w:hAnsi="Times New Roman" w:cs="Times New Roman"/>
        </w:rPr>
        <w:t xml:space="preserve"> byla sepsána na základě jejich pravé, svobodné a vážně projevené vůle a v souladu s platnými právními předpisy, a že jim nejsou známy žádné okolnosti ani jiné překážky bránící uzavření této smlouvy. </w:t>
      </w:r>
    </w:p>
    <w:p w:rsidR="002C0BDA" w:rsidRPr="003D7D04" w:rsidRDefault="002C0BDA" w:rsidP="00267765">
      <w:pPr>
        <w:pStyle w:val="Odstavecseseznamem"/>
      </w:pPr>
    </w:p>
    <w:p w:rsidR="002C0BDA" w:rsidRPr="003D7D04" w:rsidRDefault="00267765" w:rsidP="00267765">
      <w:pPr>
        <w:widowControl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="002A1B83">
        <w:rPr>
          <w:rFonts w:ascii="Times New Roman" w:hAnsi="Times New Roman" w:cs="Times New Roman"/>
        </w:rPr>
        <w:t>.7</w:t>
      </w:r>
      <w:proofErr w:type="gramEnd"/>
      <w:r w:rsidR="002A1B83">
        <w:rPr>
          <w:rFonts w:ascii="Times New Roman" w:hAnsi="Times New Roman" w:cs="Times New Roman"/>
        </w:rPr>
        <w:t>.</w:t>
      </w:r>
      <w:r w:rsidR="002A1B83">
        <w:rPr>
          <w:rFonts w:ascii="Times New Roman" w:hAnsi="Times New Roman" w:cs="Times New Roman"/>
        </w:rPr>
        <w:tab/>
      </w:r>
      <w:r w:rsidR="002C0BDA" w:rsidRPr="003D7D04">
        <w:rPr>
          <w:rFonts w:ascii="Times New Roman" w:hAnsi="Times New Roman" w:cs="Times New Roman"/>
        </w:rPr>
        <w:t>Na důkaz shora uvedeného, připojují smluvní strany své vlastnoruční podpisy.</w:t>
      </w:r>
    </w:p>
    <w:p w:rsidR="002C0BDA" w:rsidRPr="003D7D04" w:rsidRDefault="002C0BDA" w:rsidP="00267765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11A" w:rsidRDefault="00E0411A" w:rsidP="00267765">
      <w:pPr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Příloha: </w:t>
      </w:r>
      <w:r w:rsidRPr="000636D1">
        <w:rPr>
          <w:rFonts w:ascii="Times New Roman" w:hAnsi="Times New Roman" w:cs="Times New Roman"/>
          <w:i/>
          <w:color w:val="auto"/>
          <w:sz w:val="22"/>
          <w:szCs w:val="22"/>
        </w:rPr>
        <w:t xml:space="preserve">Geometrický plán č.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1871-118/2020</w:t>
      </w:r>
    </w:p>
    <w:p w:rsidR="002C0BDA" w:rsidRPr="003D7D04" w:rsidRDefault="002C0BDA" w:rsidP="0026776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1900" w:rsidRDefault="008245EB" w:rsidP="00267765">
      <w:pPr>
        <w:rPr>
          <w:rFonts w:ascii="Times New Roman" w:hAnsi="Times New Roman" w:cs="Times New Roman"/>
        </w:rPr>
      </w:pPr>
      <w:r w:rsidRPr="003D7D04">
        <w:rPr>
          <w:rFonts w:ascii="Times New Roman" w:hAnsi="Times New Roman" w:cs="Times New Roman"/>
        </w:rPr>
        <w:t>V</w:t>
      </w:r>
      <w:r w:rsidR="00712BCB">
        <w:rPr>
          <w:rFonts w:ascii="Times New Roman" w:hAnsi="Times New Roman" w:cs="Times New Roman"/>
        </w:rPr>
        <w:t> Mladé Boleslavi</w:t>
      </w:r>
      <w:r w:rsidRPr="003D7D04">
        <w:rPr>
          <w:rFonts w:ascii="Times New Roman" w:hAnsi="Times New Roman" w:cs="Times New Roman"/>
        </w:rPr>
        <w:t xml:space="preserve"> dne</w:t>
      </w:r>
      <w:r w:rsidR="00FF1900" w:rsidRPr="00FF1900">
        <w:rPr>
          <w:rFonts w:ascii="Times New Roman" w:hAnsi="Times New Roman" w:cs="Times New Roman"/>
        </w:rPr>
        <w:t xml:space="preserve"> </w:t>
      </w:r>
    </w:p>
    <w:p w:rsidR="00FF1900" w:rsidRDefault="00FF1900" w:rsidP="00267765">
      <w:pPr>
        <w:rPr>
          <w:rFonts w:ascii="Times New Roman" w:hAnsi="Times New Roman" w:cs="Times New Roman"/>
        </w:rPr>
      </w:pPr>
    </w:p>
    <w:p w:rsidR="00FF1900" w:rsidRPr="003D7D04" w:rsidRDefault="00FF1900" w:rsidP="00267765">
      <w:pPr>
        <w:rPr>
          <w:rFonts w:ascii="Times New Roman" w:hAnsi="Times New Roman" w:cs="Times New Roman"/>
        </w:rPr>
      </w:pPr>
      <w:r w:rsidRPr="003D7D04">
        <w:rPr>
          <w:rFonts w:ascii="Times New Roman" w:hAnsi="Times New Roman" w:cs="Times New Roman"/>
        </w:rPr>
        <w:t>Povinný:</w:t>
      </w:r>
      <w:r>
        <w:rPr>
          <w:rFonts w:ascii="Times New Roman" w:hAnsi="Times New Roman" w:cs="Times New Roman"/>
        </w:rPr>
        <w:t xml:space="preserve">                                                                     Oprávněný:</w:t>
      </w:r>
    </w:p>
    <w:p w:rsidR="00FF1900" w:rsidRPr="003D7D04" w:rsidRDefault="00FF1900" w:rsidP="00267765">
      <w:pPr>
        <w:rPr>
          <w:rFonts w:ascii="Times New Roman" w:hAnsi="Times New Roman" w:cs="Times New Roman"/>
        </w:rPr>
      </w:pPr>
      <w:r w:rsidRPr="003D7D04">
        <w:rPr>
          <w:rFonts w:ascii="Times New Roman" w:hAnsi="Times New Roman" w:cs="Times New Roman"/>
        </w:rPr>
        <w:tab/>
      </w:r>
      <w:r w:rsidRPr="003D7D04">
        <w:rPr>
          <w:rFonts w:ascii="Times New Roman" w:hAnsi="Times New Roman" w:cs="Times New Roman"/>
        </w:rPr>
        <w:tab/>
      </w:r>
    </w:p>
    <w:p w:rsidR="00FF1900" w:rsidRPr="003D7D04" w:rsidRDefault="00FF1900" w:rsidP="00267765">
      <w:pPr>
        <w:rPr>
          <w:rFonts w:ascii="Times New Roman" w:hAnsi="Times New Roman" w:cs="Times New Roman"/>
        </w:rPr>
      </w:pPr>
    </w:p>
    <w:p w:rsidR="008245EB" w:rsidRPr="003D7D04" w:rsidRDefault="008245EB" w:rsidP="0026776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1900" w:rsidRPr="003D7D04" w:rsidRDefault="00FF1900" w:rsidP="00267765">
      <w:pPr>
        <w:rPr>
          <w:rFonts w:ascii="Times New Roman" w:hAnsi="Times New Roman" w:cs="Times New Roman"/>
        </w:rPr>
      </w:pPr>
      <w:r w:rsidRPr="003D7D04">
        <w:rPr>
          <w:rFonts w:ascii="Times New Roman" w:hAnsi="Times New Roman" w:cs="Times New Roman"/>
        </w:rPr>
        <w:t xml:space="preserve">............................................................ </w:t>
      </w:r>
      <w:r>
        <w:rPr>
          <w:rFonts w:ascii="Times New Roman" w:hAnsi="Times New Roman" w:cs="Times New Roman"/>
        </w:rPr>
        <w:t xml:space="preserve">                        ………………………………….</w:t>
      </w:r>
    </w:p>
    <w:p w:rsidR="00FF1900" w:rsidRDefault="00FF1900" w:rsidP="00267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Statutární město Mladá Boleslav                                 </w:t>
      </w:r>
      <w:r w:rsidR="0098448E">
        <w:rPr>
          <w:rFonts w:ascii="Times New Roman" w:hAnsi="Times New Roman" w:cs="Times New Roman"/>
        </w:rPr>
        <w:t>MITEL</w:t>
      </w:r>
      <w:r>
        <w:rPr>
          <w:rFonts w:ascii="Times New Roman" w:hAnsi="Times New Roman" w:cs="Times New Roman"/>
        </w:rPr>
        <w:t xml:space="preserve"> s.r.o.</w:t>
      </w:r>
    </w:p>
    <w:p w:rsidR="00FF1900" w:rsidRPr="003D7D04" w:rsidRDefault="00FF1900" w:rsidP="00267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zastoupené primátorem </w:t>
      </w:r>
      <w:proofErr w:type="gramStart"/>
      <w:r>
        <w:rPr>
          <w:rFonts w:ascii="Times New Roman" w:hAnsi="Times New Roman" w:cs="Times New Roman"/>
        </w:rPr>
        <w:t>města</w:t>
      </w:r>
      <w:r w:rsidRPr="00FF19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zastoupená</w:t>
      </w:r>
      <w:proofErr w:type="gramEnd"/>
      <w:r>
        <w:rPr>
          <w:rFonts w:ascii="Times New Roman" w:hAnsi="Times New Roman" w:cs="Times New Roman"/>
        </w:rPr>
        <w:t xml:space="preserve"> jednatelem</w:t>
      </w:r>
    </w:p>
    <w:p w:rsidR="00FF1900" w:rsidRPr="003D7D04" w:rsidRDefault="00FF1900" w:rsidP="00267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MUDr. </w:t>
      </w:r>
      <w:proofErr w:type="spellStart"/>
      <w:r>
        <w:rPr>
          <w:rFonts w:ascii="Times New Roman" w:hAnsi="Times New Roman" w:cs="Times New Roman"/>
        </w:rPr>
        <w:t>Raduanem</w:t>
      </w:r>
      <w:proofErr w:type="spellEnd"/>
      <w:r>
        <w:rPr>
          <w:rFonts w:ascii="Times New Roman" w:hAnsi="Times New Roman" w:cs="Times New Roman"/>
        </w:rPr>
        <w:t xml:space="preserve"> Nwelati                                      </w:t>
      </w:r>
      <w:r w:rsidR="00344B3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98448E">
        <w:rPr>
          <w:rFonts w:ascii="Times New Roman" w:hAnsi="Times New Roman" w:cs="Times New Roman"/>
        </w:rPr>
        <w:t>Richardem Mikešem</w:t>
      </w:r>
      <w:r>
        <w:rPr>
          <w:rFonts w:ascii="Times New Roman" w:hAnsi="Times New Roman" w:cs="Times New Roman"/>
        </w:rPr>
        <w:t xml:space="preserve">    </w:t>
      </w:r>
    </w:p>
    <w:p w:rsidR="00FF1900" w:rsidRPr="003D7D04" w:rsidRDefault="00FF1900" w:rsidP="00267765">
      <w:pPr>
        <w:rPr>
          <w:rFonts w:ascii="Times New Roman" w:hAnsi="Times New Roman" w:cs="Times New Roman"/>
        </w:rPr>
      </w:pPr>
    </w:p>
    <w:p w:rsidR="002C0BDA" w:rsidRPr="003D7D04" w:rsidRDefault="002C0BDA" w:rsidP="00267765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D0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8674E" w:rsidRDefault="00A8674E" w:rsidP="00267765">
      <w:pPr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EB22A4" w:rsidRDefault="00EB22A4" w:rsidP="00267765">
      <w:pPr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EB22A4" w:rsidRDefault="00EB22A4" w:rsidP="00267765">
      <w:pPr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EB22A4" w:rsidRDefault="00EB22A4" w:rsidP="00267765">
      <w:pPr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EB22A4" w:rsidRDefault="00EB22A4" w:rsidP="00267765">
      <w:pPr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EB22A4" w:rsidRDefault="00EB22A4" w:rsidP="00267765">
      <w:pPr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EB22A4" w:rsidRDefault="00EB22A4" w:rsidP="00267765">
      <w:pPr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EB22A4" w:rsidRDefault="00EB22A4" w:rsidP="00267765">
      <w:pPr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EB22A4" w:rsidRDefault="00EB22A4" w:rsidP="00267765">
      <w:pPr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EB22A4" w:rsidRDefault="00EB22A4" w:rsidP="00267765">
      <w:pPr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A8674E" w:rsidRPr="00FF1900" w:rsidRDefault="00A8674E" w:rsidP="00267765">
      <w:pPr>
        <w:rPr>
          <w:rFonts w:ascii="Times New Roman" w:hAnsi="Times New Roman" w:cs="Times New Roman"/>
        </w:rPr>
      </w:pPr>
    </w:p>
    <w:p w:rsidR="00675E66" w:rsidRDefault="00675E66" w:rsidP="00267765">
      <w:pPr>
        <w:tabs>
          <w:tab w:val="left" w:pos="5670"/>
        </w:tabs>
        <w:jc w:val="both"/>
        <w:rPr>
          <w:rFonts w:ascii="Times New Roman" w:hAnsi="Times New Roman" w:cs="Times New Roman"/>
          <w:iCs/>
        </w:rPr>
      </w:pPr>
      <w:r w:rsidRPr="007101EA">
        <w:rPr>
          <w:rFonts w:ascii="Times New Roman" w:hAnsi="Times New Roman" w:cs="Times New Roman"/>
          <w:iCs/>
        </w:rPr>
        <w:lastRenderedPageBreak/>
        <w:t>Doložka:</w:t>
      </w:r>
    </w:p>
    <w:p w:rsidR="0098448E" w:rsidRPr="0098448E" w:rsidRDefault="0098448E" w:rsidP="00267765">
      <w:pPr>
        <w:suppressAutoHyphens w:val="0"/>
        <w:jc w:val="both"/>
        <w:rPr>
          <w:rFonts w:ascii="Times New Roman" w:hAnsi="Times New Roman" w:cs="Times New Roman"/>
          <w:lang w:eastAsia="cs-CZ"/>
        </w:rPr>
      </w:pPr>
      <w:r w:rsidRPr="0098448E">
        <w:rPr>
          <w:rFonts w:ascii="Times New Roman" w:hAnsi="Times New Roman" w:cs="Times New Roman"/>
          <w:lang w:eastAsia="cs-CZ"/>
        </w:rPr>
        <w:t xml:space="preserve">Toto právní jednání statutárního města Mladá Boleslav bylo v souladu s ustanovením § 102 odst. 3 zákona o obcích schváleno usnesením Rady města č. </w:t>
      </w:r>
      <w:r w:rsidR="00EB22A4">
        <w:rPr>
          <w:rFonts w:ascii="Times New Roman" w:hAnsi="Times New Roman" w:cs="Times New Roman"/>
          <w:lang w:eastAsia="cs-CZ"/>
        </w:rPr>
        <w:t>3083</w:t>
      </w:r>
      <w:r w:rsidRPr="0098448E">
        <w:rPr>
          <w:rFonts w:ascii="Times New Roman" w:hAnsi="Times New Roman" w:cs="Times New Roman"/>
          <w:lang w:eastAsia="cs-CZ"/>
        </w:rPr>
        <w:t xml:space="preserve"> ze dne </w:t>
      </w:r>
      <w:r w:rsidR="00EB22A4">
        <w:rPr>
          <w:rFonts w:ascii="Times New Roman" w:hAnsi="Times New Roman" w:cs="Times New Roman"/>
          <w:lang w:eastAsia="cs-CZ"/>
        </w:rPr>
        <w:t>14. prosince 2020.</w:t>
      </w:r>
    </w:p>
    <w:p w:rsidR="0098448E" w:rsidRDefault="0098448E" w:rsidP="00267765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:rsidR="0098448E" w:rsidRPr="007101EA" w:rsidRDefault="0098448E" w:rsidP="00267765">
      <w:pPr>
        <w:tabs>
          <w:tab w:val="left" w:pos="5670"/>
        </w:tabs>
        <w:jc w:val="both"/>
        <w:rPr>
          <w:rFonts w:ascii="Times New Roman" w:hAnsi="Times New Roman" w:cs="Times New Roman"/>
          <w:iCs/>
        </w:rPr>
      </w:pPr>
    </w:p>
    <w:p w:rsidR="00675E66" w:rsidRPr="007101EA" w:rsidRDefault="00675E66" w:rsidP="00267765">
      <w:pPr>
        <w:tabs>
          <w:tab w:val="left" w:pos="5670"/>
        </w:tabs>
        <w:jc w:val="both"/>
        <w:rPr>
          <w:rFonts w:ascii="Times New Roman" w:hAnsi="Times New Roman" w:cs="Times New Roman"/>
          <w:iCs/>
        </w:rPr>
      </w:pPr>
      <w:r w:rsidRPr="007101EA">
        <w:rPr>
          <w:rFonts w:ascii="Times New Roman" w:hAnsi="Times New Roman" w:cs="Times New Roman"/>
          <w:iCs/>
        </w:rPr>
        <w:t>V Mladé Boleslavi dne</w:t>
      </w:r>
    </w:p>
    <w:p w:rsidR="00675E66" w:rsidRPr="007101EA" w:rsidRDefault="00675E66" w:rsidP="00267765">
      <w:pPr>
        <w:tabs>
          <w:tab w:val="left" w:pos="5670"/>
        </w:tabs>
        <w:jc w:val="both"/>
        <w:rPr>
          <w:rFonts w:ascii="Times New Roman" w:hAnsi="Times New Roman" w:cs="Times New Roman"/>
          <w:iCs/>
        </w:rPr>
      </w:pPr>
    </w:p>
    <w:p w:rsidR="00675E66" w:rsidRDefault="00675E66" w:rsidP="00267765">
      <w:pPr>
        <w:tabs>
          <w:tab w:val="left" w:pos="5670"/>
        </w:tabs>
        <w:jc w:val="both"/>
        <w:rPr>
          <w:rFonts w:ascii="Times New Roman" w:hAnsi="Times New Roman" w:cs="Times New Roman"/>
          <w:iCs/>
        </w:rPr>
      </w:pPr>
    </w:p>
    <w:p w:rsidR="00EB22A4" w:rsidRDefault="00EB22A4" w:rsidP="00267765">
      <w:pPr>
        <w:tabs>
          <w:tab w:val="left" w:pos="5670"/>
        </w:tabs>
        <w:jc w:val="both"/>
        <w:rPr>
          <w:rFonts w:ascii="Times New Roman" w:hAnsi="Times New Roman" w:cs="Times New Roman"/>
          <w:iCs/>
        </w:rPr>
      </w:pPr>
    </w:p>
    <w:p w:rsidR="00EB22A4" w:rsidRPr="007101EA" w:rsidRDefault="00EB22A4" w:rsidP="00267765">
      <w:pPr>
        <w:tabs>
          <w:tab w:val="left" w:pos="5670"/>
        </w:tabs>
        <w:jc w:val="both"/>
        <w:rPr>
          <w:rFonts w:ascii="Times New Roman" w:hAnsi="Times New Roman" w:cs="Times New Roman"/>
          <w:iCs/>
        </w:rPr>
      </w:pPr>
    </w:p>
    <w:p w:rsidR="00675E66" w:rsidRPr="007101EA" w:rsidRDefault="00675E66" w:rsidP="00267765">
      <w:pPr>
        <w:tabs>
          <w:tab w:val="left" w:pos="5670"/>
        </w:tabs>
        <w:jc w:val="both"/>
        <w:rPr>
          <w:rFonts w:ascii="Times New Roman" w:hAnsi="Times New Roman" w:cs="Times New Roman"/>
          <w:iCs/>
        </w:rPr>
      </w:pPr>
      <w:r w:rsidRPr="007101EA">
        <w:rPr>
          <w:rFonts w:ascii="Times New Roman" w:hAnsi="Times New Roman" w:cs="Times New Roman"/>
          <w:iCs/>
        </w:rPr>
        <w:t>………………………</w:t>
      </w:r>
    </w:p>
    <w:p w:rsidR="00675E66" w:rsidRPr="007101EA" w:rsidRDefault="00675E66" w:rsidP="00267765">
      <w:pPr>
        <w:tabs>
          <w:tab w:val="left" w:pos="5670"/>
        </w:tabs>
        <w:jc w:val="both"/>
        <w:rPr>
          <w:rFonts w:ascii="Times New Roman" w:hAnsi="Times New Roman" w:cs="Times New Roman"/>
          <w:iCs/>
        </w:rPr>
      </w:pPr>
      <w:r w:rsidRPr="007101EA">
        <w:rPr>
          <w:rFonts w:ascii="Times New Roman" w:hAnsi="Times New Roman" w:cs="Times New Roman"/>
          <w:iCs/>
        </w:rPr>
        <w:t>Ing. Jitka Jonášová</w:t>
      </w:r>
    </w:p>
    <w:p w:rsidR="00675E66" w:rsidRPr="007101EA" w:rsidRDefault="00675E66" w:rsidP="00267765">
      <w:pPr>
        <w:tabs>
          <w:tab w:val="left" w:pos="5670"/>
        </w:tabs>
        <w:jc w:val="both"/>
        <w:rPr>
          <w:rFonts w:ascii="Times New Roman" w:hAnsi="Times New Roman" w:cs="Times New Roman"/>
          <w:iCs/>
        </w:rPr>
      </w:pPr>
      <w:r w:rsidRPr="007101EA">
        <w:rPr>
          <w:rFonts w:ascii="Times New Roman" w:hAnsi="Times New Roman" w:cs="Times New Roman"/>
          <w:iCs/>
        </w:rPr>
        <w:t>Vedoucí odboru správy majetku města</w:t>
      </w:r>
    </w:p>
    <w:p w:rsidR="00675E66" w:rsidRPr="007101EA" w:rsidRDefault="00675E66" w:rsidP="00267765">
      <w:pPr>
        <w:tabs>
          <w:tab w:val="left" w:pos="5670"/>
        </w:tabs>
        <w:jc w:val="both"/>
        <w:rPr>
          <w:rFonts w:ascii="Times New Roman" w:hAnsi="Times New Roman" w:cs="Times New Roman"/>
          <w:iCs/>
        </w:rPr>
      </w:pPr>
      <w:r w:rsidRPr="007101EA">
        <w:rPr>
          <w:rFonts w:ascii="Times New Roman" w:hAnsi="Times New Roman" w:cs="Times New Roman"/>
          <w:iCs/>
        </w:rPr>
        <w:t>Magistrát města Mladá Boleslav</w:t>
      </w:r>
    </w:p>
    <w:p w:rsidR="00675E66" w:rsidRPr="007101EA" w:rsidRDefault="00675E66" w:rsidP="00267765">
      <w:pPr>
        <w:rPr>
          <w:rFonts w:ascii="Times New Roman" w:hAnsi="Times New Roman" w:cs="Times New Roman"/>
        </w:rPr>
      </w:pPr>
    </w:p>
    <w:p w:rsidR="00675E66" w:rsidRDefault="00675E66" w:rsidP="00675E66">
      <w:pPr>
        <w:rPr>
          <w:rFonts w:ascii="Tahoma" w:hAnsi="Tahoma" w:cs="Tahoma"/>
          <w:sz w:val="20"/>
          <w:szCs w:val="20"/>
        </w:rPr>
      </w:pPr>
    </w:p>
    <w:p w:rsidR="00675E66" w:rsidRDefault="00675E66" w:rsidP="00675E66">
      <w:pPr>
        <w:rPr>
          <w:rFonts w:ascii="Tahoma" w:hAnsi="Tahoma" w:cs="Tahoma"/>
          <w:sz w:val="20"/>
          <w:szCs w:val="20"/>
        </w:rPr>
      </w:pPr>
    </w:p>
    <w:p w:rsidR="00A8674E" w:rsidRPr="003D7D04" w:rsidRDefault="00A8674E" w:rsidP="008245EB">
      <w:pPr>
        <w:rPr>
          <w:rFonts w:ascii="Times New Roman" w:hAnsi="Times New Roman" w:cs="Times New Roman"/>
        </w:rPr>
      </w:pPr>
    </w:p>
    <w:sectPr w:rsidR="00A8674E" w:rsidRPr="003D7D04">
      <w:footerReference w:type="default" r:id="rId8"/>
      <w:pgSz w:w="11906" w:h="16838"/>
      <w:pgMar w:top="1134" w:right="1406" w:bottom="1134" w:left="1320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81" w:rsidRDefault="00CC2881">
      <w:r>
        <w:separator/>
      </w:r>
    </w:p>
  </w:endnote>
  <w:endnote w:type="continuationSeparator" w:id="0">
    <w:p w:rsidR="00CC2881" w:rsidRDefault="00CC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983025"/>
      <w:docPartObj>
        <w:docPartGallery w:val="Page Numbers (Top of Page)"/>
        <w:docPartUnique/>
      </w:docPartObj>
    </w:sdtPr>
    <w:sdtEndPr/>
    <w:sdtContent>
      <w:p w:rsidR="003A1316" w:rsidRDefault="003A1316">
        <w:pPr>
          <w:pStyle w:val="Zpat"/>
          <w:jc w:val="center"/>
        </w:pPr>
        <w:proofErr w:type="gramStart"/>
        <w:r>
          <w:t xml:space="preserve">Stránka </w:t>
        </w:r>
        <w:r>
          <w:fldChar w:fldCharType="begin"/>
        </w:r>
        <w:r>
          <w:instrText>PAGE</w:instrText>
        </w:r>
        <w:r>
          <w:fldChar w:fldCharType="separate"/>
        </w:r>
        <w:r w:rsidR="00A04AC3">
          <w:rPr>
            <w:noProof/>
          </w:rPr>
          <w:t>1</w:t>
        </w:r>
        <w:r>
          <w:fldChar w:fldCharType="end"/>
        </w:r>
        <w:r>
          <w:t xml:space="preserve"> z </w:t>
        </w:r>
        <w:r>
          <w:fldChar w:fldCharType="begin"/>
        </w:r>
        <w:r>
          <w:instrText>NUMPAGES</w:instrText>
        </w:r>
        <w:r>
          <w:fldChar w:fldCharType="separate"/>
        </w:r>
        <w:r w:rsidR="00A04AC3">
          <w:rPr>
            <w:noProof/>
          </w:rPr>
          <w:t>4</w:t>
        </w:r>
        <w:proofErr w:type="gramEnd"/>
        <w:r>
          <w:fldChar w:fldCharType="end"/>
        </w:r>
      </w:p>
    </w:sdtContent>
  </w:sdt>
  <w:p w:rsidR="003A1316" w:rsidRDefault="003A13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81" w:rsidRDefault="00CC2881">
      <w:r>
        <w:separator/>
      </w:r>
    </w:p>
  </w:footnote>
  <w:footnote w:type="continuationSeparator" w:id="0">
    <w:p w:rsidR="00CC2881" w:rsidRDefault="00CC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/>
        <w:i/>
        <w:sz w:val="22"/>
        <w:szCs w:val="22"/>
      </w:rPr>
    </w:lvl>
  </w:abstractNum>
  <w:abstractNum w:abstractNumId="1">
    <w:nsid w:val="042A7A12"/>
    <w:multiLevelType w:val="multilevel"/>
    <w:tmpl w:val="BA12B9B0"/>
    <w:lvl w:ilvl="0">
      <w:start w:val="2"/>
      <w:numFmt w:val="decimal"/>
      <w:lvlText w:val="%1.1."/>
      <w:lvlJc w:val="left"/>
      <w:pPr>
        <w:ind w:left="680" w:hanging="6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0" w:hanging="680"/>
      </w:pPr>
      <w:rPr>
        <w:rFonts w:hint="default"/>
        <w:sz w:val="22"/>
        <w:szCs w:val="22"/>
      </w:rPr>
    </w:lvl>
    <w:lvl w:ilvl="2">
      <w:start w:val="1"/>
      <w:numFmt w:val="decimal"/>
      <w:lvlText w:val="%3%1.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4%1.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5%1.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6%1.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%1.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8%1.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9."/>
      <w:lvlJc w:val="left"/>
      <w:pPr>
        <w:ind w:left="737" w:hanging="737"/>
      </w:pPr>
      <w:rPr>
        <w:rFonts w:hint="default"/>
      </w:rPr>
    </w:lvl>
  </w:abstractNum>
  <w:abstractNum w:abstractNumId="2">
    <w:nsid w:val="04B707DB"/>
    <w:multiLevelType w:val="multilevel"/>
    <w:tmpl w:val="2FA2BB1A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E697552"/>
    <w:multiLevelType w:val="multilevel"/>
    <w:tmpl w:val="BA12B9B0"/>
    <w:lvl w:ilvl="0">
      <w:start w:val="2"/>
      <w:numFmt w:val="decimal"/>
      <w:lvlText w:val="%1.1."/>
      <w:lvlJc w:val="left"/>
      <w:pPr>
        <w:ind w:left="680" w:hanging="6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3%1.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4%1.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5%1.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6%1.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%1.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8%1.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9."/>
      <w:lvlJc w:val="left"/>
      <w:pPr>
        <w:ind w:left="737" w:hanging="737"/>
      </w:pPr>
      <w:rPr>
        <w:rFonts w:hint="default"/>
      </w:rPr>
    </w:lvl>
  </w:abstractNum>
  <w:abstractNum w:abstractNumId="4">
    <w:nsid w:val="2FB73785"/>
    <w:multiLevelType w:val="multilevel"/>
    <w:tmpl w:val="BA12B9B0"/>
    <w:lvl w:ilvl="0">
      <w:start w:val="2"/>
      <w:numFmt w:val="decimal"/>
      <w:lvlText w:val="%1.1."/>
      <w:lvlJc w:val="left"/>
      <w:pPr>
        <w:ind w:left="680" w:hanging="6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3%1.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4%1.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5%1.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6%1.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%1.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8%1.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9."/>
      <w:lvlJc w:val="left"/>
      <w:pPr>
        <w:ind w:left="737" w:hanging="737"/>
      </w:pPr>
      <w:rPr>
        <w:rFonts w:hint="default"/>
      </w:rPr>
    </w:lvl>
  </w:abstractNum>
  <w:abstractNum w:abstractNumId="5">
    <w:nsid w:val="350A03F4"/>
    <w:multiLevelType w:val="multilevel"/>
    <w:tmpl w:val="6E564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D0701DD"/>
    <w:multiLevelType w:val="multilevel"/>
    <w:tmpl w:val="79A2D3F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3745B7E"/>
    <w:multiLevelType w:val="multilevel"/>
    <w:tmpl w:val="7AF21D72"/>
    <w:lvl w:ilvl="0">
      <w:start w:val="1"/>
      <w:numFmt w:val="none"/>
      <w:lvlText w:val="1.1."/>
      <w:lvlJc w:val="left"/>
      <w:pPr>
        <w:ind w:left="680" w:hanging="680"/>
      </w:pPr>
      <w:rPr>
        <w:rFonts w:hint="default"/>
      </w:rPr>
    </w:lvl>
    <w:lvl w:ilvl="1">
      <w:start w:val="3"/>
      <w:numFmt w:val="decimal"/>
      <w:lvlText w:val="%11.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1.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10018F6"/>
    <w:multiLevelType w:val="multilevel"/>
    <w:tmpl w:val="85CED2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431650E"/>
    <w:multiLevelType w:val="multilevel"/>
    <w:tmpl w:val="27CABD6A"/>
    <w:lvl w:ilvl="0">
      <w:start w:val="2"/>
      <w:numFmt w:val="none"/>
      <w:lvlText w:val="3.1."/>
      <w:lvlJc w:val="left"/>
      <w:pPr>
        <w:ind w:left="680" w:hanging="680"/>
      </w:pPr>
      <w:rPr>
        <w:rFonts w:hint="default"/>
        <w:color w:val="auto"/>
      </w:rPr>
    </w:lvl>
    <w:lvl w:ilvl="1">
      <w:start w:val="2"/>
      <w:numFmt w:val="none"/>
      <w:lvlText w:val="3.2.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3.3.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3.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5%1.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6%1.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%1.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8%1.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9."/>
      <w:lvlJc w:val="left"/>
      <w:pPr>
        <w:ind w:left="737" w:hanging="737"/>
      </w:pPr>
      <w:rPr>
        <w:rFonts w:hint="default"/>
      </w:rPr>
    </w:lvl>
  </w:abstractNum>
  <w:abstractNum w:abstractNumId="10">
    <w:nsid w:val="7A2E194B"/>
    <w:multiLevelType w:val="hybridMultilevel"/>
    <w:tmpl w:val="3EBAF732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F662A1F2">
      <w:start w:val="1"/>
      <w:numFmt w:val="bullet"/>
      <w:lvlText w:val=""/>
      <w:lvlJc w:val="left"/>
      <w:pPr>
        <w:ind w:left="212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6D"/>
    <w:rsid w:val="00017A80"/>
    <w:rsid w:val="00037221"/>
    <w:rsid w:val="00044E01"/>
    <w:rsid w:val="00052918"/>
    <w:rsid w:val="000636D1"/>
    <w:rsid w:val="00072D6D"/>
    <w:rsid w:val="00082091"/>
    <w:rsid w:val="000A2ED8"/>
    <w:rsid w:val="00145457"/>
    <w:rsid w:val="001613F1"/>
    <w:rsid w:val="0018797E"/>
    <w:rsid w:val="001902C9"/>
    <w:rsid w:val="001911C1"/>
    <w:rsid w:val="00191E58"/>
    <w:rsid w:val="001B0BB0"/>
    <w:rsid w:val="001F0E40"/>
    <w:rsid w:val="001F1889"/>
    <w:rsid w:val="001F79AE"/>
    <w:rsid w:val="00203B85"/>
    <w:rsid w:val="00220DC9"/>
    <w:rsid w:val="00234572"/>
    <w:rsid w:val="00263088"/>
    <w:rsid w:val="00267765"/>
    <w:rsid w:val="00295C20"/>
    <w:rsid w:val="00296AAB"/>
    <w:rsid w:val="002A1B83"/>
    <w:rsid w:val="002A5999"/>
    <w:rsid w:val="002A66B2"/>
    <w:rsid w:val="002B136B"/>
    <w:rsid w:val="002C0BDA"/>
    <w:rsid w:val="002C69D2"/>
    <w:rsid w:val="003176B7"/>
    <w:rsid w:val="0032499C"/>
    <w:rsid w:val="00344B36"/>
    <w:rsid w:val="0037044E"/>
    <w:rsid w:val="003A1316"/>
    <w:rsid w:val="003B5C4A"/>
    <w:rsid w:val="003C2098"/>
    <w:rsid w:val="003D7D04"/>
    <w:rsid w:val="004047C9"/>
    <w:rsid w:val="00416A3F"/>
    <w:rsid w:val="004424A9"/>
    <w:rsid w:val="00444A3D"/>
    <w:rsid w:val="004F5560"/>
    <w:rsid w:val="005055BA"/>
    <w:rsid w:val="0051447F"/>
    <w:rsid w:val="00524882"/>
    <w:rsid w:val="00525B5A"/>
    <w:rsid w:val="0053426D"/>
    <w:rsid w:val="005430B8"/>
    <w:rsid w:val="005522B1"/>
    <w:rsid w:val="005A0DF3"/>
    <w:rsid w:val="005B40CE"/>
    <w:rsid w:val="005C60FF"/>
    <w:rsid w:val="005F0736"/>
    <w:rsid w:val="005F6CC8"/>
    <w:rsid w:val="006016D4"/>
    <w:rsid w:val="00624C8B"/>
    <w:rsid w:val="0063131B"/>
    <w:rsid w:val="00631E24"/>
    <w:rsid w:val="006335A8"/>
    <w:rsid w:val="00662CB1"/>
    <w:rsid w:val="00673C5A"/>
    <w:rsid w:val="00673E19"/>
    <w:rsid w:val="00675E66"/>
    <w:rsid w:val="006C5B2B"/>
    <w:rsid w:val="007101EA"/>
    <w:rsid w:val="00712BCB"/>
    <w:rsid w:val="007334F8"/>
    <w:rsid w:val="00767685"/>
    <w:rsid w:val="00787FE5"/>
    <w:rsid w:val="007A5642"/>
    <w:rsid w:val="008245EB"/>
    <w:rsid w:val="008562B4"/>
    <w:rsid w:val="00896AD2"/>
    <w:rsid w:val="008C00E0"/>
    <w:rsid w:val="008D02A2"/>
    <w:rsid w:val="008D362F"/>
    <w:rsid w:val="008D3D4A"/>
    <w:rsid w:val="0098448E"/>
    <w:rsid w:val="00992B0D"/>
    <w:rsid w:val="009C1390"/>
    <w:rsid w:val="009C2108"/>
    <w:rsid w:val="009D1538"/>
    <w:rsid w:val="009E2B38"/>
    <w:rsid w:val="009F5D33"/>
    <w:rsid w:val="00A02BA3"/>
    <w:rsid w:val="00A04AC3"/>
    <w:rsid w:val="00A12EF4"/>
    <w:rsid w:val="00A31195"/>
    <w:rsid w:val="00A53D13"/>
    <w:rsid w:val="00A7515F"/>
    <w:rsid w:val="00A8674E"/>
    <w:rsid w:val="00A93886"/>
    <w:rsid w:val="00AA5E9C"/>
    <w:rsid w:val="00AC2FDF"/>
    <w:rsid w:val="00B5391D"/>
    <w:rsid w:val="00B550BD"/>
    <w:rsid w:val="00B56586"/>
    <w:rsid w:val="00B6295B"/>
    <w:rsid w:val="00BE200A"/>
    <w:rsid w:val="00BF44B8"/>
    <w:rsid w:val="00C24E30"/>
    <w:rsid w:val="00C72F2D"/>
    <w:rsid w:val="00CB3101"/>
    <w:rsid w:val="00CC2881"/>
    <w:rsid w:val="00CE3896"/>
    <w:rsid w:val="00CF00AE"/>
    <w:rsid w:val="00CF17CB"/>
    <w:rsid w:val="00CF4432"/>
    <w:rsid w:val="00D1659F"/>
    <w:rsid w:val="00D20C22"/>
    <w:rsid w:val="00D306ED"/>
    <w:rsid w:val="00D3584D"/>
    <w:rsid w:val="00D4121B"/>
    <w:rsid w:val="00D478F9"/>
    <w:rsid w:val="00D47C57"/>
    <w:rsid w:val="00D5736D"/>
    <w:rsid w:val="00D95BFC"/>
    <w:rsid w:val="00DC678F"/>
    <w:rsid w:val="00E02D9E"/>
    <w:rsid w:val="00E0411A"/>
    <w:rsid w:val="00E0497D"/>
    <w:rsid w:val="00E31640"/>
    <w:rsid w:val="00E55C59"/>
    <w:rsid w:val="00E9770F"/>
    <w:rsid w:val="00EA69A0"/>
    <w:rsid w:val="00EB22A4"/>
    <w:rsid w:val="00EC3AA4"/>
    <w:rsid w:val="00F1228B"/>
    <w:rsid w:val="00F416B6"/>
    <w:rsid w:val="00F623F7"/>
    <w:rsid w:val="00F9648E"/>
    <w:rsid w:val="00FB0686"/>
    <w:rsid w:val="00FC033A"/>
    <w:rsid w:val="00FD329D"/>
    <w:rsid w:val="00FE3A99"/>
    <w:rsid w:val="00FF1900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73CEE"/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73CEE"/>
    <w:rPr>
      <w:szCs w:val="21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373CEE"/>
    <w:pPr>
      <w:tabs>
        <w:tab w:val="center" w:pos="4536"/>
        <w:tab w:val="right" w:pos="9072"/>
      </w:tabs>
    </w:pPr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373CEE"/>
    <w:pPr>
      <w:tabs>
        <w:tab w:val="center" w:pos="4536"/>
        <w:tab w:val="right" w:pos="9072"/>
      </w:tabs>
    </w:pPr>
    <w:rPr>
      <w:szCs w:val="21"/>
    </w:rPr>
  </w:style>
  <w:style w:type="paragraph" w:styleId="Zkladntext">
    <w:name w:val="Body Text"/>
    <w:basedOn w:val="Normln"/>
    <w:link w:val="ZkladntextChar"/>
    <w:rsid w:val="005430B8"/>
    <w:pPr>
      <w:widowControl/>
      <w:suppressAutoHyphens w:val="0"/>
      <w:spacing w:after="140" w:line="288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5430B8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2C0BDA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">
    <w:name w:val="p"/>
    <w:uiPriority w:val="99"/>
    <w:rsid w:val="002C0BDA"/>
    <w:pPr>
      <w:widowControl w:val="0"/>
      <w:autoSpaceDE w:val="0"/>
      <w:autoSpaceDN w:val="0"/>
      <w:adjustRightInd w:val="0"/>
      <w:spacing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cs-CZ" w:bidi="ar-SA"/>
    </w:rPr>
  </w:style>
  <w:style w:type="paragraph" w:customStyle="1" w:styleId="Standard">
    <w:name w:val="Standard"/>
    <w:rsid w:val="002C0BDA"/>
    <w:pPr>
      <w:suppressAutoHyphens/>
      <w:spacing w:line="320" w:lineRule="atLeast"/>
      <w:textAlignment w:val="baseline"/>
    </w:pPr>
    <w:rPr>
      <w:rFonts w:ascii="Calibri" w:eastAsia="Calibri" w:hAnsi="Calibri" w:cs="Calibri"/>
      <w:kern w:val="1"/>
      <w:sz w:val="22"/>
      <w:szCs w:val="22"/>
      <w:lang w:bidi="ar-SA"/>
    </w:rPr>
  </w:style>
  <w:style w:type="numbering" w:customStyle="1" w:styleId="Styl1">
    <w:name w:val="Styl1"/>
    <w:uiPriority w:val="99"/>
    <w:rsid w:val="005F6CC8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3101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101"/>
    <w:rPr>
      <w:rFonts w:ascii="Tahoma" w:hAnsi="Tahoma"/>
      <w:color w:val="00000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FD32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29D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329D"/>
    <w:rPr>
      <w:color w:val="00000A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2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29D"/>
    <w:rPr>
      <w:b/>
      <w:bCs/>
      <w:color w:val="00000A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73CEE"/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73CEE"/>
    <w:rPr>
      <w:szCs w:val="21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373CEE"/>
    <w:pPr>
      <w:tabs>
        <w:tab w:val="center" w:pos="4536"/>
        <w:tab w:val="right" w:pos="9072"/>
      </w:tabs>
    </w:pPr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373CEE"/>
    <w:pPr>
      <w:tabs>
        <w:tab w:val="center" w:pos="4536"/>
        <w:tab w:val="right" w:pos="9072"/>
      </w:tabs>
    </w:pPr>
    <w:rPr>
      <w:szCs w:val="21"/>
    </w:rPr>
  </w:style>
  <w:style w:type="paragraph" w:styleId="Zkladntext">
    <w:name w:val="Body Text"/>
    <w:basedOn w:val="Normln"/>
    <w:link w:val="ZkladntextChar"/>
    <w:rsid w:val="005430B8"/>
    <w:pPr>
      <w:widowControl/>
      <w:suppressAutoHyphens w:val="0"/>
      <w:spacing w:after="140" w:line="288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5430B8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2C0BDA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">
    <w:name w:val="p"/>
    <w:uiPriority w:val="99"/>
    <w:rsid w:val="002C0BDA"/>
    <w:pPr>
      <w:widowControl w:val="0"/>
      <w:autoSpaceDE w:val="0"/>
      <w:autoSpaceDN w:val="0"/>
      <w:adjustRightInd w:val="0"/>
      <w:spacing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cs-CZ" w:bidi="ar-SA"/>
    </w:rPr>
  </w:style>
  <w:style w:type="paragraph" w:customStyle="1" w:styleId="Standard">
    <w:name w:val="Standard"/>
    <w:rsid w:val="002C0BDA"/>
    <w:pPr>
      <w:suppressAutoHyphens/>
      <w:spacing w:line="320" w:lineRule="atLeast"/>
      <w:textAlignment w:val="baseline"/>
    </w:pPr>
    <w:rPr>
      <w:rFonts w:ascii="Calibri" w:eastAsia="Calibri" w:hAnsi="Calibri" w:cs="Calibri"/>
      <w:kern w:val="1"/>
      <w:sz w:val="22"/>
      <w:szCs w:val="22"/>
      <w:lang w:bidi="ar-SA"/>
    </w:rPr>
  </w:style>
  <w:style w:type="numbering" w:customStyle="1" w:styleId="Styl1">
    <w:name w:val="Styl1"/>
    <w:uiPriority w:val="99"/>
    <w:rsid w:val="005F6CC8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3101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101"/>
    <w:rPr>
      <w:rFonts w:ascii="Tahoma" w:hAnsi="Tahoma"/>
      <w:color w:val="00000A"/>
      <w:sz w:val="16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FD32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29D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329D"/>
    <w:rPr>
      <w:color w:val="00000A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2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29D"/>
    <w:rPr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922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polda</dc:creator>
  <cp:lastModifiedBy>Turková Hana</cp:lastModifiedBy>
  <cp:revision>4</cp:revision>
  <cp:lastPrinted>2020-12-17T11:14:00Z</cp:lastPrinted>
  <dcterms:created xsi:type="dcterms:W3CDTF">2020-11-25T08:43:00Z</dcterms:created>
  <dcterms:modified xsi:type="dcterms:W3CDTF">2020-12-17T11:26:00Z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