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6841C7E9" w14:textId="51717A7B"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576FC1">
        <w:rPr>
          <w:rFonts w:ascii="Arial" w:hAnsi="Arial" w:cs="Arial"/>
          <w:sz w:val="22"/>
          <w:szCs w:val="22"/>
        </w:rPr>
        <w:t xml:space="preserve">Ing. Václav Pelouch, ředitel </w:t>
      </w:r>
      <w:proofErr w:type="spellStart"/>
      <w:r w:rsidR="00576FC1">
        <w:rPr>
          <w:rFonts w:ascii="Arial" w:hAnsi="Arial" w:cs="Arial"/>
          <w:sz w:val="22"/>
          <w:szCs w:val="22"/>
        </w:rPr>
        <w:t>technicko-provozní</w:t>
      </w:r>
      <w:proofErr w:type="spellEnd"/>
      <w:r w:rsidR="00576FC1">
        <w:rPr>
          <w:rFonts w:ascii="Arial" w:hAnsi="Arial" w:cs="Arial"/>
          <w:sz w:val="22"/>
          <w:szCs w:val="22"/>
        </w:rPr>
        <w:t xml:space="preserve"> správy</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7404D20" w14:textId="4ED8B6F7" w:rsidR="00D50EE3" w:rsidRDefault="009C26E4" w:rsidP="00D421F7">
      <w:pPr>
        <w:rPr>
          <w:rFonts w:ascii="Arial" w:hAnsi="Arial" w:cs="Arial"/>
          <w:sz w:val="22"/>
          <w:szCs w:val="22"/>
        </w:rPr>
      </w:pPr>
      <w:r w:rsidRPr="00235691">
        <w:rPr>
          <w:rFonts w:ascii="Arial" w:hAnsi="Arial" w:cs="Arial"/>
          <w:sz w:val="22"/>
          <w:szCs w:val="22"/>
        </w:rPr>
        <w:t>a</w:t>
      </w:r>
    </w:p>
    <w:p w14:paraId="5D562581" w14:textId="77777777" w:rsidR="009C26E4" w:rsidRPr="00D42B3D" w:rsidRDefault="009C26E4"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77777777" w:rsidR="00180232" w:rsidRDefault="00180232" w:rsidP="00D421F7">
      <w:pPr>
        <w:rPr>
          <w:rFonts w:ascii="Arial" w:hAnsi="Arial" w:cs="Arial"/>
          <w:b/>
          <w:sz w:val="22"/>
          <w:szCs w:val="22"/>
        </w:rPr>
      </w:pPr>
    </w:p>
    <w:p w14:paraId="4A0C3E9B" w14:textId="77777777" w:rsidR="009C26E4" w:rsidRPr="009C26E4" w:rsidRDefault="009C26E4" w:rsidP="009C26E4">
      <w:pPr>
        <w:rPr>
          <w:rFonts w:ascii="Arial" w:hAnsi="Arial" w:cs="Arial"/>
          <w:b/>
          <w:kern w:val="0"/>
          <w:sz w:val="22"/>
          <w:szCs w:val="22"/>
          <w:lang w:eastAsia="cs-CZ"/>
        </w:rPr>
      </w:pPr>
      <w:r w:rsidRPr="009C26E4">
        <w:rPr>
          <w:rFonts w:ascii="Arial" w:hAnsi="Arial" w:cs="Arial"/>
          <w:b/>
          <w:sz w:val="22"/>
          <w:szCs w:val="22"/>
        </w:rPr>
        <w:t xml:space="preserve">DC </w:t>
      </w:r>
      <w:proofErr w:type="spellStart"/>
      <w:r w:rsidRPr="009C26E4">
        <w:rPr>
          <w:rFonts w:ascii="Arial" w:hAnsi="Arial" w:cs="Arial"/>
          <w:b/>
          <w:sz w:val="22"/>
          <w:szCs w:val="22"/>
        </w:rPr>
        <w:t>Computers</w:t>
      </w:r>
      <w:proofErr w:type="spellEnd"/>
      <w:r w:rsidRPr="009C26E4">
        <w:rPr>
          <w:rFonts w:ascii="Arial" w:hAnsi="Arial" w:cs="Arial"/>
          <w:b/>
          <w:sz w:val="22"/>
          <w:szCs w:val="22"/>
        </w:rPr>
        <w:t xml:space="preserve"> s.r.o.</w:t>
      </w:r>
    </w:p>
    <w:p w14:paraId="52CAA83C" w14:textId="77777777" w:rsidR="009C26E4" w:rsidRPr="009C26E4" w:rsidRDefault="009C26E4" w:rsidP="009C26E4">
      <w:pPr>
        <w:rPr>
          <w:rFonts w:ascii="Arial" w:hAnsi="Arial" w:cs="Arial"/>
          <w:sz w:val="22"/>
          <w:szCs w:val="22"/>
        </w:rPr>
      </w:pPr>
      <w:r w:rsidRPr="009C26E4">
        <w:rPr>
          <w:rFonts w:ascii="Arial" w:hAnsi="Arial" w:cs="Arial"/>
          <w:sz w:val="22"/>
          <w:szCs w:val="22"/>
        </w:rPr>
        <w:t>se sídlem Nádražní 42/82, 150 00 Praha 5</w:t>
      </w:r>
    </w:p>
    <w:p w14:paraId="43A4DD2A" w14:textId="77777777" w:rsidR="009C26E4" w:rsidRPr="009C26E4" w:rsidRDefault="009C26E4" w:rsidP="009C26E4">
      <w:pPr>
        <w:rPr>
          <w:rFonts w:ascii="Arial" w:hAnsi="Arial" w:cs="Arial"/>
          <w:sz w:val="22"/>
          <w:szCs w:val="22"/>
        </w:rPr>
      </w:pPr>
      <w:r w:rsidRPr="009C26E4">
        <w:rPr>
          <w:rFonts w:ascii="Arial" w:hAnsi="Arial" w:cs="Arial"/>
          <w:sz w:val="22"/>
          <w:szCs w:val="22"/>
        </w:rPr>
        <w:t xml:space="preserve">IČ: 25680781 </w:t>
      </w:r>
    </w:p>
    <w:p w14:paraId="26C56628" w14:textId="77777777" w:rsidR="009C26E4" w:rsidRPr="009C26E4" w:rsidRDefault="009C26E4" w:rsidP="009C26E4">
      <w:pPr>
        <w:jc w:val="both"/>
        <w:rPr>
          <w:rFonts w:ascii="Arial" w:hAnsi="Arial" w:cs="Arial"/>
          <w:sz w:val="22"/>
          <w:szCs w:val="22"/>
        </w:rPr>
      </w:pPr>
      <w:r w:rsidRPr="009C26E4">
        <w:rPr>
          <w:rFonts w:ascii="Arial" w:hAnsi="Arial" w:cs="Arial"/>
          <w:sz w:val="22"/>
          <w:szCs w:val="22"/>
        </w:rPr>
        <w:t>DIČ: CZ25680781</w:t>
      </w:r>
    </w:p>
    <w:p w14:paraId="019F9B19" w14:textId="77777777" w:rsidR="009C26E4" w:rsidRPr="004067A5" w:rsidRDefault="009C26E4" w:rsidP="009C26E4">
      <w:pPr>
        <w:rPr>
          <w:rFonts w:ascii="Arial" w:hAnsi="Arial" w:cs="Arial"/>
          <w:b/>
          <w:sz w:val="22"/>
          <w:szCs w:val="22"/>
        </w:rPr>
      </w:pPr>
      <w:r w:rsidRPr="009C26E4">
        <w:rPr>
          <w:rFonts w:ascii="Arial" w:hAnsi="Arial" w:cs="Arial"/>
          <w:sz w:val="22"/>
          <w:szCs w:val="22"/>
        </w:rPr>
        <w:t xml:space="preserve">zastoupená: Ing. Petrem </w:t>
      </w:r>
      <w:proofErr w:type="spellStart"/>
      <w:r w:rsidRPr="009C26E4">
        <w:rPr>
          <w:rFonts w:ascii="Arial" w:hAnsi="Arial" w:cs="Arial"/>
          <w:sz w:val="22"/>
          <w:szCs w:val="22"/>
        </w:rPr>
        <w:t>Bořánkem</w:t>
      </w:r>
      <w:proofErr w:type="spellEnd"/>
      <w:r w:rsidRPr="009C26E4">
        <w:rPr>
          <w:rFonts w:ascii="Arial" w:hAnsi="Arial" w:cs="Arial"/>
          <w:sz w:val="22"/>
          <w:szCs w:val="22"/>
        </w:rPr>
        <w:t>, jednatelem</w:t>
      </w:r>
    </w:p>
    <w:p w14:paraId="630DB4AB" w14:textId="77777777" w:rsidR="009C26E4" w:rsidRPr="00D42B3D" w:rsidRDefault="009C26E4" w:rsidP="009C26E4">
      <w:pPr>
        <w:rPr>
          <w:rFonts w:ascii="Arial" w:hAnsi="Arial" w:cs="Arial"/>
          <w:sz w:val="22"/>
          <w:szCs w:val="22"/>
        </w:rPr>
      </w:pPr>
      <w:r w:rsidRPr="00D8503D">
        <w:rPr>
          <w:rFonts w:ascii="Arial" w:hAnsi="Arial" w:cs="Arial"/>
          <w:sz w:val="22"/>
          <w:szCs w:val="22"/>
        </w:rPr>
        <w:t>(</w:t>
      </w:r>
      <w:r w:rsidRPr="00D8503D">
        <w:rPr>
          <w:rFonts w:ascii="Arial" w:hAnsi="Arial" w:cs="Arial"/>
          <w:bCs/>
          <w:sz w:val="22"/>
          <w:szCs w:val="22"/>
        </w:rPr>
        <w:t xml:space="preserve">dále jen </w:t>
      </w:r>
      <w:r w:rsidRPr="00D8503D">
        <w:rPr>
          <w:rFonts w:ascii="Arial" w:hAnsi="Arial" w:cs="Arial"/>
          <w:b/>
          <w:bCs/>
          <w:sz w:val="22"/>
          <w:szCs w:val="22"/>
        </w:rPr>
        <w:t>„prodávající“</w:t>
      </w:r>
      <w:r w:rsidRPr="00D8503D">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1D93D0AA" w14:textId="77777777" w:rsidR="000A6D61" w:rsidRPr="00D42B3D" w:rsidRDefault="000A6D61"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3993445D"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2200D1">
        <w:rPr>
          <w:rFonts w:ascii="Arial" w:hAnsi="Arial" w:cs="Arial"/>
          <w:sz w:val="22"/>
          <w:szCs w:val="22"/>
        </w:rPr>
        <w:t xml:space="preserve"> </w:t>
      </w:r>
      <w:r w:rsidR="009C26E4" w:rsidRPr="00235691">
        <w:rPr>
          <w:rFonts w:ascii="Arial" w:hAnsi="Arial" w:cs="Arial"/>
          <w:sz w:val="22"/>
          <w:szCs w:val="22"/>
        </w:rPr>
        <w:t>20</w:t>
      </w:r>
      <w:r w:rsidR="002200D1" w:rsidRPr="00235691">
        <w:rPr>
          <w:rFonts w:ascii="Arial" w:hAnsi="Arial" w:cs="Arial"/>
          <w:sz w:val="22"/>
          <w:szCs w:val="22"/>
        </w:rPr>
        <w:t>x WIFI AP</w:t>
      </w:r>
      <w:r w:rsidR="00A6470A" w:rsidRPr="002D6810">
        <w:rPr>
          <w:rFonts w:ascii="Arial" w:hAnsi="Arial" w:cs="Arial"/>
          <w:sz w:val="22"/>
          <w:szCs w:val="22"/>
        </w:rPr>
        <w:t xml:space="preserve"> (vč.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 sjednanou cenu.</w:t>
      </w:r>
    </w:p>
    <w:p w14:paraId="29DD26AE" w14:textId="77777777" w:rsidR="00D50EE3" w:rsidRPr="002D6810" w:rsidRDefault="00D50EE3"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541"/>
        <w:gridCol w:w="992"/>
        <w:gridCol w:w="709"/>
        <w:gridCol w:w="1276"/>
        <w:gridCol w:w="1134"/>
        <w:gridCol w:w="1423"/>
      </w:tblGrid>
      <w:tr w:rsidR="006C4F2B" w14:paraId="169991B3" w14:textId="77777777" w:rsidTr="00487EAB">
        <w:trPr>
          <w:trHeight w:val="251"/>
          <w:jc w:val="center"/>
        </w:trPr>
        <w:tc>
          <w:tcPr>
            <w:tcW w:w="3541"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992"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276"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423"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8D5515" w14:paraId="2AEF56E6" w14:textId="77777777" w:rsidTr="008D5515">
        <w:trPr>
          <w:trHeight w:val="251"/>
          <w:jc w:val="center"/>
        </w:trPr>
        <w:tc>
          <w:tcPr>
            <w:tcW w:w="3541" w:type="dxa"/>
            <w:shd w:val="clear" w:color="auto" w:fill="auto"/>
          </w:tcPr>
          <w:p w14:paraId="1DFA3BD0" w14:textId="3EDB1975" w:rsidR="008D5515" w:rsidRPr="008D5515" w:rsidRDefault="008D5515" w:rsidP="008D5515">
            <w:pPr>
              <w:autoSpaceDE w:val="0"/>
              <w:autoSpaceDN w:val="0"/>
              <w:adjustRightInd w:val="0"/>
              <w:rPr>
                <w:rFonts w:ascii="Arial" w:hAnsi="Arial" w:cs="Arial"/>
                <w:b/>
                <w:color w:val="000000"/>
                <w:sz w:val="20"/>
                <w:szCs w:val="20"/>
              </w:rPr>
            </w:pPr>
            <w:r w:rsidRPr="008D5515">
              <w:rPr>
                <w:rFonts w:ascii="Arial" w:hAnsi="Arial" w:cs="Arial"/>
                <w:sz w:val="20"/>
                <w:szCs w:val="20"/>
              </w:rPr>
              <w:t xml:space="preserve">R0G68A  - Aruba AP-303P (RW) </w:t>
            </w:r>
            <w:proofErr w:type="spellStart"/>
            <w:r w:rsidRPr="008D5515">
              <w:rPr>
                <w:rFonts w:ascii="Arial" w:hAnsi="Arial" w:cs="Arial"/>
                <w:sz w:val="20"/>
                <w:szCs w:val="20"/>
              </w:rPr>
              <w:t>Unified</w:t>
            </w:r>
            <w:proofErr w:type="spellEnd"/>
            <w:r w:rsidRPr="008D5515">
              <w:rPr>
                <w:rFonts w:ascii="Arial" w:hAnsi="Arial" w:cs="Arial"/>
                <w:sz w:val="20"/>
                <w:szCs w:val="20"/>
              </w:rPr>
              <w:t xml:space="preserve"> AP</w:t>
            </w:r>
          </w:p>
        </w:tc>
        <w:tc>
          <w:tcPr>
            <w:tcW w:w="992" w:type="dxa"/>
            <w:shd w:val="clear" w:color="auto" w:fill="auto"/>
            <w:vAlign w:val="center"/>
          </w:tcPr>
          <w:p w14:paraId="23D56A5D" w14:textId="43CB0532" w:rsidR="008D5515" w:rsidRPr="009736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Doživotní limitovaná</w:t>
            </w:r>
          </w:p>
        </w:tc>
        <w:tc>
          <w:tcPr>
            <w:tcW w:w="709" w:type="dxa"/>
            <w:shd w:val="clear" w:color="auto" w:fill="auto"/>
            <w:vAlign w:val="center"/>
          </w:tcPr>
          <w:p w14:paraId="4D5E366B" w14:textId="770DA0B7" w:rsidR="008D5515" w:rsidRPr="001D4C9C"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c>
          <w:tcPr>
            <w:tcW w:w="1276" w:type="dxa"/>
            <w:shd w:val="clear" w:color="auto" w:fill="auto"/>
            <w:vAlign w:val="center"/>
          </w:tcPr>
          <w:p w14:paraId="325A8F66" w14:textId="52ADB6C6" w:rsidR="008D5515" w:rsidRPr="008D5515" w:rsidRDefault="008D5515" w:rsidP="008D5515">
            <w:pPr>
              <w:autoSpaceDE w:val="0"/>
              <w:autoSpaceDN w:val="0"/>
              <w:adjustRightInd w:val="0"/>
              <w:jc w:val="right"/>
              <w:rPr>
                <w:rFonts w:ascii="Arial" w:hAnsi="Arial" w:cs="Arial"/>
                <w:b/>
                <w:color w:val="000000"/>
                <w:sz w:val="20"/>
                <w:szCs w:val="20"/>
                <w:highlight w:val="yellow"/>
                <w:lang w:val="en-US"/>
              </w:rPr>
            </w:pPr>
            <w:r w:rsidRPr="008D5515">
              <w:rPr>
                <w:rFonts w:ascii="Arial" w:hAnsi="Arial" w:cs="Arial"/>
                <w:sz w:val="20"/>
                <w:szCs w:val="20"/>
              </w:rPr>
              <w:t>91 540,00</w:t>
            </w:r>
          </w:p>
        </w:tc>
        <w:tc>
          <w:tcPr>
            <w:tcW w:w="1134" w:type="dxa"/>
            <w:shd w:val="clear" w:color="auto" w:fill="auto"/>
            <w:vAlign w:val="center"/>
          </w:tcPr>
          <w:p w14:paraId="573BFE71" w14:textId="6D49BED1"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19 223,40</w:t>
            </w:r>
          </w:p>
        </w:tc>
        <w:tc>
          <w:tcPr>
            <w:tcW w:w="1423" w:type="dxa"/>
            <w:shd w:val="clear" w:color="auto" w:fill="auto"/>
            <w:vAlign w:val="center"/>
          </w:tcPr>
          <w:p w14:paraId="339D0C58" w14:textId="412A3F8D"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110 763,40</w:t>
            </w:r>
          </w:p>
        </w:tc>
      </w:tr>
      <w:tr w:rsidR="008D5515" w14:paraId="50CD6E4E" w14:textId="77777777" w:rsidTr="008D5515">
        <w:trPr>
          <w:trHeight w:val="251"/>
          <w:jc w:val="center"/>
        </w:trPr>
        <w:tc>
          <w:tcPr>
            <w:tcW w:w="3541" w:type="dxa"/>
            <w:shd w:val="clear" w:color="auto" w:fill="auto"/>
          </w:tcPr>
          <w:p w14:paraId="7D1C9F42" w14:textId="00915936" w:rsidR="008D5515" w:rsidRPr="008D5515" w:rsidRDefault="008D5515" w:rsidP="008D5515">
            <w:pPr>
              <w:autoSpaceDE w:val="0"/>
              <w:autoSpaceDN w:val="0"/>
              <w:adjustRightInd w:val="0"/>
              <w:rPr>
                <w:rFonts w:ascii="Arial" w:hAnsi="Arial" w:cs="Arial"/>
                <w:b/>
                <w:color w:val="000000"/>
                <w:sz w:val="20"/>
                <w:szCs w:val="20"/>
              </w:rPr>
            </w:pPr>
            <w:r w:rsidRPr="008D5515">
              <w:rPr>
                <w:rFonts w:ascii="Arial" w:hAnsi="Arial" w:cs="Arial"/>
                <w:sz w:val="20"/>
                <w:szCs w:val="20"/>
              </w:rPr>
              <w:t xml:space="preserve">JW047A  - AP-220-MNT-W1W </w:t>
            </w:r>
            <w:proofErr w:type="spellStart"/>
            <w:r w:rsidRPr="008D5515">
              <w:rPr>
                <w:rFonts w:ascii="Arial" w:hAnsi="Arial" w:cs="Arial"/>
                <w:sz w:val="20"/>
                <w:szCs w:val="20"/>
              </w:rPr>
              <w:t>Mt</w:t>
            </w:r>
            <w:proofErr w:type="spellEnd"/>
            <w:r w:rsidRPr="008D5515">
              <w:rPr>
                <w:rFonts w:ascii="Arial" w:hAnsi="Arial" w:cs="Arial"/>
                <w:sz w:val="20"/>
                <w:szCs w:val="20"/>
              </w:rPr>
              <w:t xml:space="preserve"> Basic </w:t>
            </w:r>
            <w:proofErr w:type="spellStart"/>
            <w:r w:rsidRPr="008D5515">
              <w:rPr>
                <w:rFonts w:ascii="Arial" w:hAnsi="Arial" w:cs="Arial"/>
                <w:sz w:val="20"/>
                <w:szCs w:val="20"/>
              </w:rPr>
              <w:t>White</w:t>
            </w:r>
            <w:proofErr w:type="spellEnd"/>
            <w:r w:rsidRPr="008D5515">
              <w:rPr>
                <w:rFonts w:ascii="Arial" w:hAnsi="Arial" w:cs="Arial"/>
                <w:sz w:val="20"/>
                <w:szCs w:val="20"/>
              </w:rPr>
              <w:t xml:space="preserve"> </w:t>
            </w:r>
            <w:proofErr w:type="spellStart"/>
            <w:r w:rsidRPr="008D5515">
              <w:rPr>
                <w:rFonts w:ascii="Arial" w:hAnsi="Arial" w:cs="Arial"/>
                <w:sz w:val="20"/>
                <w:szCs w:val="20"/>
              </w:rPr>
              <w:t>Kit</w:t>
            </w:r>
            <w:proofErr w:type="spellEnd"/>
          </w:p>
        </w:tc>
        <w:tc>
          <w:tcPr>
            <w:tcW w:w="992" w:type="dxa"/>
            <w:shd w:val="clear" w:color="auto" w:fill="auto"/>
            <w:vAlign w:val="center"/>
          </w:tcPr>
          <w:p w14:paraId="4E16AA66" w14:textId="627C5329" w:rsidR="008D5515" w:rsidRPr="009736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2 roky</w:t>
            </w:r>
          </w:p>
        </w:tc>
        <w:tc>
          <w:tcPr>
            <w:tcW w:w="709" w:type="dxa"/>
            <w:shd w:val="clear" w:color="auto" w:fill="auto"/>
            <w:vAlign w:val="center"/>
          </w:tcPr>
          <w:p w14:paraId="5693FBF8" w14:textId="19200840" w:rsidR="008D5515" w:rsidRPr="001D4C9C"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c>
          <w:tcPr>
            <w:tcW w:w="1276" w:type="dxa"/>
            <w:shd w:val="clear" w:color="auto" w:fill="auto"/>
            <w:vAlign w:val="center"/>
          </w:tcPr>
          <w:p w14:paraId="06364F09" w14:textId="0CD4E628"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5 900,00</w:t>
            </w:r>
          </w:p>
        </w:tc>
        <w:tc>
          <w:tcPr>
            <w:tcW w:w="1134" w:type="dxa"/>
            <w:shd w:val="clear" w:color="auto" w:fill="auto"/>
            <w:vAlign w:val="center"/>
          </w:tcPr>
          <w:p w14:paraId="6C82BBFF" w14:textId="5E8E4F84"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1 239,00</w:t>
            </w:r>
          </w:p>
        </w:tc>
        <w:tc>
          <w:tcPr>
            <w:tcW w:w="1423" w:type="dxa"/>
            <w:shd w:val="clear" w:color="auto" w:fill="auto"/>
            <w:vAlign w:val="center"/>
          </w:tcPr>
          <w:p w14:paraId="6E731A86" w14:textId="148D63A2"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7 139,00</w:t>
            </w:r>
          </w:p>
        </w:tc>
      </w:tr>
      <w:tr w:rsidR="008D5515" w14:paraId="621D44BC" w14:textId="77777777" w:rsidTr="008D5515">
        <w:trPr>
          <w:trHeight w:val="251"/>
          <w:jc w:val="center"/>
        </w:trPr>
        <w:tc>
          <w:tcPr>
            <w:tcW w:w="3541" w:type="dxa"/>
            <w:shd w:val="clear" w:color="auto" w:fill="auto"/>
          </w:tcPr>
          <w:p w14:paraId="5B07AB5F" w14:textId="66A98387" w:rsidR="008D5515" w:rsidRPr="008D5515" w:rsidRDefault="008D5515" w:rsidP="008D5515">
            <w:pPr>
              <w:autoSpaceDE w:val="0"/>
              <w:autoSpaceDN w:val="0"/>
              <w:adjustRightInd w:val="0"/>
              <w:rPr>
                <w:rFonts w:ascii="Arial" w:hAnsi="Arial" w:cs="Arial"/>
                <w:b/>
                <w:color w:val="000000"/>
                <w:sz w:val="20"/>
                <w:szCs w:val="20"/>
              </w:rPr>
            </w:pPr>
            <w:r w:rsidRPr="008D5515">
              <w:rPr>
                <w:rFonts w:ascii="Arial" w:hAnsi="Arial" w:cs="Arial"/>
                <w:sz w:val="20"/>
                <w:szCs w:val="20"/>
              </w:rPr>
              <w:t xml:space="preserve">JW546AAE - Aruba </w:t>
            </w:r>
            <w:proofErr w:type="spellStart"/>
            <w:r w:rsidRPr="008D5515">
              <w:rPr>
                <w:rFonts w:ascii="Arial" w:hAnsi="Arial" w:cs="Arial"/>
                <w:sz w:val="20"/>
                <w:szCs w:val="20"/>
              </w:rPr>
              <w:t>AirWave</w:t>
            </w:r>
            <w:proofErr w:type="spellEnd"/>
            <w:r w:rsidRPr="008D5515">
              <w:rPr>
                <w:rFonts w:ascii="Arial" w:hAnsi="Arial" w:cs="Arial"/>
                <w:sz w:val="20"/>
                <w:szCs w:val="20"/>
              </w:rPr>
              <w:t xml:space="preserve"> 1 </w:t>
            </w:r>
            <w:proofErr w:type="spellStart"/>
            <w:r w:rsidRPr="008D5515">
              <w:rPr>
                <w:rFonts w:ascii="Arial" w:hAnsi="Arial" w:cs="Arial"/>
                <w:sz w:val="20"/>
                <w:szCs w:val="20"/>
              </w:rPr>
              <w:t>Device</w:t>
            </w:r>
            <w:proofErr w:type="spellEnd"/>
            <w:r w:rsidRPr="008D5515">
              <w:rPr>
                <w:rFonts w:ascii="Arial" w:hAnsi="Arial" w:cs="Arial"/>
                <w:sz w:val="20"/>
                <w:szCs w:val="20"/>
              </w:rPr>
              <w:t xml:space="preserve"> Lic E-LTU</w:t>
            </w:r>
          </w:p>
        </w:tc>
        <w:tc>
          <w:tcPr>
            <w:tcW w:w="992" w:type="dxa"/>
            <w:shd w:val="clear" w:color="auto" w:fill="auto"/>
            <w:vAlign w:val="center"/>
          </w:tcPr>
          <w:p w14:paraId="50465040" w14:textId="568F44C1" w:rsidR="008D5515" w:rsidRPr="009736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p>
        </w:tc>
        <w:tc>
          <w:tcPr>
            <w:tcW w:w="709" w:type="dxa"/>
            <w:shd w:val="clear" w:color="auto" w:fill="auto"/>
            <w:vAlign w:val="center"/>
          </w:tcPr>
          <w:p w14:paraId="348180F1" w14:textId="53D8C5B6" w:rsidR="008D55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c>
          <w:tcPr>
            <w:tcW w:w="1276" w:type="dxa"/>
            <w:shd w:val="clear" w:color="auto" w:fill="auto"/>
            <w:vAlign w:val="center"/>
          </w:tcPr>
          <w:p w14:paraId="673C6149" w14:textId="0F33E7D1"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16 200,00</w:t>
            </w:r>
          </w:p>
        </w:tc>
        <w:tc>
          <w:tcPr>
            <w:tcW w:w="1134" w:type="dxa"/>
            <w:shd w:val="clear" w:color="auto" w:fill="auto"/>
            <w:vAlign w:val="center"/>
          </w:tcPr>
          <w:p w14:paraId="126D0F27" w14:textId="5550E59C"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3 402,00</w:t>
            </w:r>
          </w:p>
        </w:tc>
        <w:tc>
          <w:tcPr>
            <w:tcW w:w="1423" w:type="dxa"/>
            <w:shd w:val="clear" w:color="auto" w:fill="auto"/>
            <w:vAlign w:val="center"/>
          </w:tcPr>
          <w:p w14:paraId="7CEB18A4" w14:textId="1B8583B7"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19 602,00</w:t>
            </w:r>
          </w:p>
        </w:tc>
      </w:tr>
      <w:tr w:rsidR="008D5515" w14:paraId="4828B18C" w14:textId="77777777" w:rsidTr="008D5515">
        <w:trPr>
          <w:trHeight w:val="251"/>
          <w:jc w:val="center"/>
        </w:trPr>
        <w:tc>
          <w:tcPr>
            <w:tcW w:w="3541" w:type="dxa"/>
            <w:shd w:val="clear" w:color="auto" w:fill="auto"/>
          </w:tcPr>
          <w:p w14:paraId="7C5F255B" w14:textId="610E7D5A" w:rsidR="008D5515" w:rsidRPr="008D5515" w:rsidRDefault="008D5515" w:rsidP="008D5515">
            <w:pPr>
              <w:autoSpaceDE w:val="0"/>
              <w:autoSpaceDN w:val="0"/>
              <w:adjustRightInd w:val="0"/>
              <w:rPr>
                <w:rFonts w:ascii="Arial" w:hAnsi="Arial" w:cs="Arial"/>
                <w:b/>
                <w:color w:val="000000"/>
                <w:sz w:val="20"/>
                <w:szCs w:val="20"/>
              </w:rPr>
            </w:pPr>
            <w:r w:rsidRPr="008D5515">
              <w:rPr>
                <w:rFonts w:ascii="Arial" w:hAnsi="Arial" w:cs="Arial"/>
                <w:sz w:val="20"/>
                <w:szCs w:val="20"/>
              </w:rPr>
              <w:t xml:space="preserve">H1L06A3#ZXZ - 3Y PBS HPE Aruba </w:t>
            </w:r>
            <w:proofErr w:type="spellStart"/>
            <w:r w:rsidRPr="008D5515">
              <w:rPr>
                <w:rFonts w:ascii="Arial" w:hAnsi="Arial" w:cs="Arial"/>
                <w:sz w:val="20"/>
                <w:szCs w:val="20"/>
              </w:rPr>
              <w:t>AirWave</w:t>
            </w:r>
            <w:proofErr w:type="spellEnd"/>
            <w:r w:rsidRPr="008D5515">
              <w:rPr>
                <w:rFonts w:ascii="Arial" w:hAnsi="Arial" w:cs="Arial"/>
                <w:sz w:val="20"/>
                <w:szCs w:val="20"/>
              </w:rPr>
              <w:t xml:space="preserve"> 1 </w:t>
            </w:r>
            <w:proofErr w:type="spellStart"/>
            <w:r w:rsidRPr="008D5515">
              <w:rPr>
                <w:rFonts w:ascii="Arial" w:hAnsi="Arial" w:cs="Arial"/>
                <w:sz w:val="20"/>
                <w:szCs w:val="20"/>
              </w:rPr>
              <w:t>Dev</w:t>
            </w:r>
            <w:proofErr w:type="spellEnd"/>
            <w:r w:rsidRPr="008D5515">
              <w:rPr>
                <w:rFonts w:ascii="Arial" w:hAnsi="Arial" w:cs="Arial"/>
                <w:sz w:val="20"/>
                <w:szCs w:val="20"/>
              </w:rPr>
              <w:t xml:space="preserve"> E-LTU </w:t>
            </w:r>
            <w:proofErr w:type="spellStart"/>
            <w:r w:rsidRPr="008D5515">
              <w:rPr>
                <w:rFonts w:ascii="Arial" w:hAnsi="Arial" w:cs="Arial"/>
                <w:sz w:val="20"/>
                <w:szCs w:val="20"/>
              </w:rPr>
              <w:t>Supp</w:t>
            </w:r>
            <w:proofErr w:type="spellEnd"/>
          </w:p>
        </w:tc>
        <w:tc>
          <w:tcPr>
            <w:tcW w:w="992" w:type="dxa"/>
            <w:shd w:val="clear" w:color="auto" w:fill="auto"/>
            <w:vAlign w:val="center"/>
          </w:tcPr>
          <w:p w14:paraId="69290353" w14:textId="64B1378C" w:rsidR="008D5515" w:rsidRPr="009736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3 roky</w:t>
            </w:r>
          </w:p>
        </w:tc>
        <w:tc>
          <w:tcPr>
            <w:tcW w:w="709" w:type="dxa"/>
            <w:shd w:val="clear" w:color="auto" w:fill="auto"/>
            <w:vAlign w:val="center"/>
          </w:tcPr>
          <w:p w14:paraId="65717D50" w14:textId="00DF9C31" w:rsidR="008D55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c>
          <w:tcPr>
            <w:tcW w:w="1276" w:type="dxa"/>
            <w:shd w:val="clear" w:color="auto" w:fill="auto"/>
            <w:vAlign w:val="center"/>
          </w:tcPr>
          <w:p w14:paraId="4DE1510F" w14:textId="6C1AC87D"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10 100,00</w:t>
            </w:r>
          </w:p>
        </w:tc>
        <w:tc>
          <w:tcPr>
            <w:tcW w:w="1134" w:type="dxa"/>
            <w:shd w:val="clear" w:color="auto" w:fill="auto"/>
            <w:vAlign w:val="center"/>
          </w:tcPr>
          <w:p w14:paraId="57EF94F9" w14:textId="5A8A486A"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2 121,00</w:t>
            </w:r>
          </w:p>
        </w:tc>
        <w:tc>
          <w:tcPr>
            <w:tcW w:w="1423" w:type="dxa"/>
            <w:shd w:val="clear" w:color="auto" w:fill="auto"/>
            <w:vAlign w:val="center"/>
          </w:tcPr>
          <w:p w14:paraId="1D32FD36" w14:textId="0608DEA8"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12 221,00</w:t>
            </w:r>
          </w:p>
        </w:tc>
      </w:tr>
      <w:tr w:rsidR="008D5515" w14:paraId="5D165A20" w14:textId="77777777" w:rsidTr="008D5515">
        <w:trPr>
          <w:trHeight w:val="251"/>
          <w:jc w:val="center"/>
        </w:trPr>
        <w:tc>
          <w:tcPr>
            <w:tcW w:w="3541" w:type="dxa"/>
            <w:shd w:val="clear" w:color="auto" w:fill="auto"/>
          </w:tcPr>
          <w:p w14:paraId="393CA84E" w14:textId="1FF599F2" w:rsidR="008D5515" w:rsidRPr="008D5515" w:rsidRDefault="008D5515" w:rsidP="008D5515">
            <w:pPr>
              <w:autoSpaceDE w:val="0"/>
              <w:autoSpaceDN w:val="0"/>
              <w:adjustRightInd w:val="0"/>
              <w:rPr>
                <w:rFonts w:ascii="Arial" w:hAnsi="Arial" w:cs="Arial"/>
                <w:b/>
                <w:color w:val="000000"/>
                <w:sz w:val="20"/>
                <w:szCs w:val="20"/>
              </w:rPr>
            </w:pPr>
            <w:r w:rsidRPr="008D5515">
              <w:rPr>
                <w:rFonts w:ascii="Arial" w:hAnsi="Arial" w:cs="Arial"/>
                <w:sz w:val="20"/>
                <w:szCs w:val="20"/>
              </w:rPr>
              <w:t>H1L06A3#X7L - 3Y PBS HPE Aruba AP-303P Support</w:t>
            </w:r>
          </w:p>
        </w:tc>
        <w:tc>
          <w:tcPr>
            <w:tcW w:w="992" w:type="dxa"/>
            <w:shd w:val="clear" w:color="auto" w:fill="auto"/>
            <w:vAlign w:val="center"/>
          </w:tcPr>
          <w:p w14:paraId="67119C37" w14:textId="1347107E" w:rsidR="008D5515" w:rsidRPr="009736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3 roky</w:t>
            </w:r>
          </w:p>
        </w:tc>
        <w:tc>
          <w:tcPr>
            <w:tcW w:w="709" w:type="dxa"/>
            <w:shd w:val="clear" w:color="auto" w:fill="auto"/>
            <w:vAlign w:val="center"/>
          </w:tcPr>
          <w:p w14:paraId="29A2C8B1" w14:textId="2D45483B" w:rsidR="008D5515" w:rsidRDefault="008D5515" w:rsidP="008D5515">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c>
          <w:tcPr>
            <w:tcW w:w="1276" w:type="dxa"/>
            <w:shd w:val="clear" w:color="auto" w:fill="auto"/>
            <w:vAlign w:val="center"/>
          </w:tcPr>
          <w:p w14:paraId="64F9F88E" w14:textId="1D5285D6"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18 000,00</w:t>
            </w:r>
          </w:p>
        </w:tc>
        <w:tc>
          <w:tcPr>
            <w:tcW w:w="1134" w:type="dxa"/>
            <w:shd w:val="clear" w:color="auto" w:fill="auto"/>
            <w:vAlign w:val="center"/>
          </w:tcPr>
          <w:p w14:paraId="64C139A6" w14:textId="01E51C11"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3 780,00</w:t>
            </w:r>
          </w:p>
        </w:tc>
        <w:tc>
          <w:tcPr>
            <w:tcW w:w="1423" w:type="dxa"/>
            <w:shd w:val="clear" w:color="auto" w:fill="auto"/>
            <w:vAlign w:val="center"/>
          </w:tcPr>
          <w:p w14:paraId="63CD7BE1" w14:textId="4D7269ED"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sz w:val="20"/>
                <w:szCs w:val="20"/>
              </w:rPr>
              <w:t>21 780,00</w:t>
            </w:r>
          </w:p>
        </w:tc>
      </w:tr>
      <w:tr w:rsidR="008D5515" w14:paraId="4E271FD1" w14:textId="77777777" w:rsidTr="008D5515">
        <w:trPr>
          <w:trHeight w:val="251"/>
          <w:jc w:val="center"/>
        </w:trPr>
        <w:tc>
          <w:tcPr>
            <w:tcW w:w="3541" w:type="dxa"/>
            <w:shd w:val="clear" w:color="auto" w:fill="auto"/>
          </w:tcPr>
          <w:p w14:paraId="4BE2ED76" w14:textId="77777777" w:rsidR="008D5515" w:rsidRPr="00AC6211" w:rsidRDefault="008D5515" w:rsidP="008D5515">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992" w:type="dxa"/>
            <w:shd w:val="clear" w:color="auto" w:fill="auto"/>
            <w:vAlign w:val="center"/>
          </w:tcPr>
          <w:p w14:paraId="5BBCB88F" w14:textId="77777777" w:rsidR="008D5515" w:rsidRDefault="008D5515" w:rsidP="008D5515">
            <w:pPr>
              <w:autoSpaceDE w:val="0"/>
              <w:autoSpaceDN w:val="0"/>
              <w:adjustRightInd w:val="0"/>
              <w:jc w:val="center"/>
              <w:rPr>
                <w:rFonts w:ascii="Arial" w:hAnsi="Arial" w:cs="Arial"/>
                <w:b/>
                <w:color w:val="000000"/>
                <w:sz w:val="20"/>
                <w:szCs w:val="20"/>
              </w:rPr>
            </w:pPr>
          </w:p>
        </w:tc>
        <w:tc>
          <w:tcPr>
            <w:tcW w:w="709" w:type="dxa"/>
            <w:shd w:val="clear" w:color="auto" w:fill="auto"/>
            <w:vAlign w:val="center"/>
          </w:tcPr>
          <w:p w14:paraId="720126FB" w14:textId="77777777" w:rsidR="008D5515" w:rsidRDefault="008D5515" w:rsidP="008D5515">
            <w:pPr>
              <w:autoSpaceDE w:val="0"/>
              <w:autoSpaceDN w:val="0"/>
              <w:adjustRightInd w:val="0"/>
              <w:jc w:val="center"/>
              <w:rPr>
                <w:rFonts w:ascii="Arial" w:hAnsi="Arial" w:cs="Arial"/>
                <w:b/>
                <w:color w:val="000000"/>
                <w:sz w:val="20"/>
                <w:szCs w:val="20"/>
              </w:rPr>
            </w:pPr>
          </w:p>
        </w:tc>
        <w:tc>
          <w:tcPr>
            <w:tcW w:w="1276" w:type="dxa"/>
            <w:shd w:val="clear" w:color="auto" w:fill="auto"/>
            <w:vAlign w:val="center"/>
          </w:tcPr>
          <w:p w14:paraId="31414DA4" w14:textId="4A6AF183"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b/>
                <w:bCs/>
                <w:color w:val="000000"/>
                <w:sz w:val="20"/>
                <w:szCs w:val="20"/>
              </w:rPr>
              <w:t>141 740,00</w:t>
            </w:r>
          </w:p>
        </w:tc>
        <w:tc>
          <w:tcPr>
            <w:tcW w:w="1134" w:type="dxa"/>
            <w:shd w:val="clear" w:color="auto" w:fill="auto"/>
            <w:vAlign w:val="center"/>
          </w:tcPr>
          <w:p w14:paraId="314C5A21" w14:textId="7A6C05FB"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b/>
                <w:bCs/>
                <w:color w:val="000000"/>
                <w:sz w:val="20"/>
                <w:szCs w:val="20"/>
              </w:rPr>
              <w:t>29 765,40</w:t>
            </w:r>
          </w:p>
        </w:tc>
        <w:tc>
          <w:tcPr>
            <w:tcW w:w="1423" w:type="dxa"/>
            <w:shd w:val="clear" w:color="auto" w:fill="auto"/>
            <w:vAlign w:val="center"/>
          </w:tcPr>
          <w:p w14:paraId="592A7DC0" w14:textId="193F3E70" w:rsidR="008D5515" w:rsidRPr="008D5515" w:rsidRDefault="008D5515" w:rsidP="008D5515">
            <w:pPr>
              <w:autoSpaceDE w:val="0"/>
              <w:autoSpaceDN w:val="0"/>
              <w:adjustRightInd w:val="0"/>
              <w:jc w:val="right"/>
              <w:rPr>
                <w:rFonts w:ascii="Arial" w:hAnsi="Arial" w:cs="Arial"/>
                <w:b/>
                <w:color w:val="000000"/>
                <w:sz w:val="20"/>
                <w:szCs w:val="20"/>
                <w:highlight w:val="yellow"/>
              </w:rPr>
            </w:pPr>
            <w:r w:rsidRPr="008D5515">
              <w:rPr>
                <w:rFonts w:ascii="Arial" w:hAnsi="Arial" w:cs="Arial"/>
                <w:b/>
                <w:bCs/>
                <w:color w:val="000000"/>
                <w:sz w:val="20"/>
                <w:szCs w:val="20"/>
              </w:rPr>
              <w:t>171 505,40</w:t>
            </w:r>
          </w:p>
        </w:tc>
      </w:tr>
    </w:tbl>
    <w:p w14:paraId="0399AD6A" w14:textId="00E693A1" w:rsidR="003122CB" w:rsidRDefault="00BA0DA8" w:rsidP="00C34CD3">
      <w:pPr>
        <w:spacing w:after="120"/>
        <w:jc w:val="both"/>
        <w:rPr>
          <w:rFonts w:ascii="Arial" w:hAnsi="Arial" w:cs="Arial"/>
          <w:sz w:val="22"/>
        </w:rPr>
      </w:pPr>
      <w:r>
        <w:rPr>
          <w:rFonts w:ascii="Arial" w:hAnsi="Arial" w:cs="Arial"/>
          <w:sz w:val="22"/>
        </w:rPr>
        <w:t>.</w:t>
      </w:r>
    </w:p>
    <w:p w14:paraId="00034FB8" w14:textId="77777777" w:rsidR="0010020A" w:rsidRDefault="0010020A" w:rsidP="00C34CD3">
      <w:pPr>
        <w:spacing w:after="120"/>
        <w:jc w:val="both"/>
        <w:rPr>
          <w:rFonts w:ascii="Arial" w:hAnsi="Arial" w:cs="Arial"/>
          <w:sz w:val="22"/>
        </w:rPr>
      </w:pP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lastRenderedPageBreak/>
        <w:t>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29CF81FF" w:rsidR="00D50EE3" w:rsidRDefault="00D50EE3" w:rsidP="00D421F7">
      <w:pPr>
        <w:suppressAutoHyphens w:val="0"/>
        <w:autoSpaceDE w:val="0"/>
        <w:autoSpaceDN w:val="0"/>
        <w:adjustRightInd w:val="0"/>
        <w:rPr>
          <w:rFonts w:ascii="Arial" w:hAnsi="Arial" w:cs="Arial"/>
          <w:kern w:val="0"/>
          <w:sz w:val="22"/>
          <w:szCs w:val="22"/>
          <w:lang w:eastAsia="cs-CZ"/>
        </w:rPr>
      </w:pPr>
    </w:p>
    <w:p w14:paraId="18BAEEE7" w14:textId="77777777" w:rsidR="000A6D61" w:rsidRPr="00D42B3D" w:rsidRDefault="000A6D61"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07D3FDC9" w:rsidR="00D12006" w:rsidRPr="008D5515" w:rsidRDefault="00D12006" w:rsidP="005978FA">
      <w:pPr>
        <w:ind w:left="142" w:firstLine="567"/>
        <w:jc w:val="both"/>
        <w:rPr>
          <w:rFonts w:ascii="Arial" w:hAnsi="Arial" w:cs="Arial"/>
          <w:b/>
          <w:sz w:val="22"/>
          <w:szCs w:val="22"/>
        </w:rPr>
      </w:pPr>
      <w:r w:rsidRPr="008D5515">
        <w:rPr>
          <w:rFonts w:ascii="Arial" w:hAnsi="Arial" w:cs="Arial"/>
          <w:b/>
          <w:sz w:val="22"/>
        </w:rPr>
        <w:t>Celkem bez DPH</w:t>
      </w:r>
      <w:r w:rsidRPr="008D5515">
        <w:rPr>
          <w:rFonts w:ascii="Arial" w:hAnsi="Arial" w:cs="Arial"/>
          <w:b/>
          <w:sz w:val="22"/>
        </w:rPr>
        <w:tab/>
      </w:r>
      <w:r w:rsidRPr="008D5515">
        <w:rPr>
          <w:rFonts w:ascii="Arial" w:hAnsi="Arial" w:cs="Arial"/>
          <w:b/>
          <w:sz w:val="22"/>
        </w:rPr>
        <w:tab/>
      </w:r>
      <w:r w:rsidRPr="008D5515">
        <w:rPr>
          <w:rFonts w:ascii="Arial" w:hAnsi="Arial" w:cs="Arial"/>
          <w:b/>
          <w:sz w:val="22"/>
        </w:rPr>
        <w:tab/>
        <w:t xml:space="preserve">    </w:t>
      </w:r>
      <w:r w:rsidR="008D5515" w:rsidRPr="008D5515">
        <w:rPr>
          <w:rFonts w:ascii="Arial" w:hAnsi="Arial" w:cs="Arial"/>
          <w:b/>
          <w:sz w:val="22"/>
        </w:rPr>
        <w:t>141.740</w:t>
      </w:r>
      <w:r w:rsidRPr="008D5515">
        <w:rPr>
          <w:rFonts w:ascii="Arial" w:hAnsi="Arial" w:cs="Arial"/>
          <w:b/>
          <w:sz w:val="22"/>
        </w:rPr>
        <w:t xml:space="preserve">,00 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22A23CA7" w:rsidR="00D421F7" w:rsidRDefault="00D421F7" w:rsidP="00D421F7">
      <w:pPr>
        <w:jc w:val="center"/>
        <w:rPr>
          <w:rFonts w:ascii="Arial" w:hAnsi="Arial" w:cs="Arial"/>
          <w:b/>
          <w:sz w:val="22"/>
          <w:szCs w:val="22"/>
        </w:rPr>
      </w:pP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640F6B38"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973615">
        <w:rPr>
          <w:rFonts w:ascii="Arial" w:hAnsi="Arial" w:cs="Arial"/>
          <w:color w:val="000000"/>
          <w:sz w:val="22"/>
          <w:szCs w:val="22"/>
        </w:rPr>
        <w:t>14</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5FB2AE38"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p. Roman Struk, mobil nebo p. Jiří Kalendovský, mobil</w:t>
      </w:r>
      <w:bookmarkStart w:id="0" w:name="_GoBack"/>
      <w:bookmarkEnd w:id="0"/>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18594A93" w:rsidR="00D421F7" w:rsidRDefault="00D421F7" w:rsidP="00D421F7">
      <w:pPr>
        <w:tabs>
          <w:tab w:val="left" w:pos="357"/>
          <w:tab w:val="center" w:pos="4536"/>
          <w:tab w:val="right" w:pos="9072"/>
        </w:tabs>
        <w:jc w:val="center"/>
        <w:rPr>
          <w:rFonts w:ascii="Arial" w:hAnsi="Arial" w:cs="Arial"/>
          <w:b/>
          <w:sz w:val="22"/>
          <w:szCs w:val="22"/>
        </w:rPr>
      </w:pP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5BD85B6F" w:rsidR="00D421F7" w:rsidRDefault="00D421F7" w:rsidP="00D421F7">
      <w:pPr>
        <w:jc w:val="center"/>
        <w:rPr>
          <w:rFonts w:ascii="Arial" w:hAnsi="Arial" w:cs="Arial"/>
          <w:b/>
          <w:sz w:val="22"/>
          <w:szCs w:val="22"/>
        </w:rPr>
      </w:pPr>
    </w:p>
    <w:p w14:paraId="1638A3AB" w14:textId="77777777" w:rsidR="000A6D61" w:rsidRDefault="000A6D61"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lastRenderedPageBreak/>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7078E6AD" w14:textId="77777777" w:rsidR="000A6D61" w:rsidRDefault="000A6D61"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3F7A2592" w14:textId="77777777" w:rsidR="000A6D61" w:rsidRDefault="000A6D61"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lastRenderedPageBreak/>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58B2031B" w14:textId="1D7B9022" w:rsidR="00B72CB0" w:rsidRDefault="00B72CB0"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Default="00B72CB0" w:rsidP="00220255">
            <w:pPr>
              <w:ind w:right="-70"/>
              <w:jc w:val="center"/>
              <w:rPr>
                <w:rFonts w:ascii="Arial" w:hAnsi="Arial" w:cs="Arial"/>
                <w:sz w:val="22"/>
                <w:szCs w:val="22"/>
              </w:rPr>
            </w:pPr>
            <w:r>
              <w:rPr>
                <w:rFonts w:ascii="Arial" w:hAnsi="Arial" w:cs="Arial"/>
                <w:sz w:val="22"/>
                <w:szCs w:val="22"/>
              </w:rPr>
              <w:t>………………………………….</w:t>
            </w:r>
          </w:p>
          <w:p w14:paraId="54EEF305" w14:textId="77777777" w:rsidR="009C26E4" w:rsidRDefault="009C26E4" w:rsidP="009C26E4">
            <w:pPr>
              <w:ind w:right="-70"/>
              <w:jc w:val="center"/>
              <w:rPr>
                <w:rFonts w:ascii="Arial" w:hAnsi="Arial" w:cs="Arial"/>
                <w:kern w:val="0"/>
                <w:sz w:val="22"/>
                <w:szCs w:val="22"/>
                <w:lang w:eastAsia="cs-CZ"/>
              </w:rPr>
            </w:pPr>
            <w:r>
              <w:rPr>
                <w:rFonts w:ascii="Arial" w:hAnsi="Arial" w:cs="Arial"/>
                <w:sz w:val="22"/>
                <w:szCs w:val="22"/>
              </w:rPr>
              <w:t xml:space="preserve">DC </w:t>
            </w:r>
            <w:proofErr w:type="spellStart"/>
            <w:r>
              <w:rPr>
                <w:rFonts w:ascii="Arial" w:hAnsi="Arial" w:cs="Arial"/>
                <w:sz w:val="22"/>
                <w:szCs w:val="22"/>
              </w:rPr>
              <w:t>Computers</w:t>
            </w:r>
            <w:proofErr w:type="spellEnd"/>
            <w:r>
              <w:rPr>
                <w:rFonts w:ascii="Arial" w:hAnsi="Arial" w:cs="Arial"/>
                <w:sz w:val="22"/>
                <w:szCs w:val="22"/>
              </w:rPr>
              <w:t xml:space="preserve"> s.r.o.</w:t>
            </w:r>
          </w:p>
          <w:p w14:paraId="6DEDE812" w14:textId="77777777" w:rsidR="009C26E4" w:rsidRDefault="009C26E4" w:rsidP="009C26E4">
            <w:pPr>
              <w:ind w:right="-70"/>
              <w:jc w:val="center"/>
              <w:rPr>
                <w:rFonts w:ascii="Arial" w:hAnsi="Arial" w:cs="Arial"/>
                <w:sz w:val="22"/>
                <w:szCs w:val="22"/>
              </w:rPr>
            </w:pPr>
            <w:r>
              <w:rPr>
                <w:rFonts w:ascii="Arial" w:hAnsi="Arial" w:cs="Arial"/>
                <w:sz w:val="22"/>
                <w:szCs w:val="22"/>
              </w:rPr>
              <w:t xml:space="preserve">Ing. Petr </w:t>
            </w:r>
            <w:proofErr w:type="spellStart"/>
            <w:r>
              <w:rPr>
                <w:rFonts w:ascii="Arial" w:hAnsi="Arial" w:cs="Arial"/>
                <w:sz w:val="22"/>
                <w:szCs w:val="22"/>
              </w:rPr>
              <w:t>Bořánek</w:t>
            </w:r>
            <w:proofErr w:type="spellEnd"/>
          </w:p>
          <w:p w14:paraId="1FBDD427" w14:textId="5AECF1E6" w:rsidR="00B72CB0" w:rsidRDefault="009C26E4" w:rsidP="009C26E4">
            <w:pPr>
              <w:ind w:right="-70"/>
              <w:jc w:val="center"/>
              <w:rPr>
                <w:rFonts w:ascii="Arial" w:hAnsi="Arial" w:cs="Arial"/>
                <w:sz w:val="22"/>
                <w:szCs w:val="22"/>
              </w:rPr>
            </w:pPr>
            <w:r>
              <w:rPr>
                <w:rFonts w:ascii="Arial" w:hAnsi="Arial" w:cs="Arial"/>
                <w:sz w:val="22"/>
                <w:szCs w:val="22"/>
              </w:rPr>
              <w:t>jednatel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7045CA45" w14:textId="65929FBA" w:rsidR="001B7DE3" w:rsidRPr="00576FC1" w:rsidRDefault="00576FC1" w:rsidP="001B7DE3">
            <w:pPr>
              <w:ind w:right="-70"/>
              <w:jc w:val="center"/>
              <w:rPr>
                <w:rFonts w:ascii="Arial" w:hAnsi="Arial" w:cs="Arial"/>
                <w:b/>
                <w:sz w:val="22"/>
                <w:szCs w:val="22"/>
              </w:rPr>
            </w:pPr>
            <w:r>
              <w:rPr>
                <w:rFonts w:ascii="Arial" w:hAnsi="Arial" w:cs="Arial"/>
                <w:sz w:val="22"/>
                <w:szCs w:val="22"/>
              </w:rPr>
              <w:t>Ing. Václav Pelouch</w:t>
            </w:r>
          </w:p>
          <w:p w14:paraId="5F2EFEF3" w14:textId="2A838763" w:rsidR="00B72CB0" w:rsidRDefault="00576FC1" w:rsidP="001B7DE3">
            <w:pPr>
              <w:ind w:right="-70"/>
              <w:jc w:val="center"/>
              <w:rPr>
                <w:rFonts w:ascii="Arial" w:hAnsi="Arial" w:cs="Arial"/>
                <w:sz w:val="22"/>
                <w:szCs w:val="22"/>
              </w:rPr>
            </w:pPr>
            <w:r>
              <w:rPr>
                <w:rFonts w:ascii="Arial" w:hAnsi="Arial" w:cs="Arial"/>
                <w:sz w:val="22"/>
                <w:szCs w:val="22"/>
              </w:rPr>
              <w:t xml:space="preserve">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r w:rsidR="001B7DE3">
              <w:rPr>
                <w:rFonts w:ascii="Arial" w:hAnsi="Arial" w:cs="Arial"/>
                <w:sz w:val="22"/>
                <w:szCs w:val="22"/>
              </w:rPr>
              <w:t xml:space="preserve"> </w:t>
            </w:r>
          </w:p>
        </w:tc>
      </w:tr>
    </w:tbl>
    <w:p w14:paraId="4749CBD6" w14:textId="1D0E417F" w:rsidR="00D360DE" w:rsidRDefault="00D360DE" w:rsidP="00076553">
      <w:pPr>
        <w:rPr>
          <w:rFonts w:ascii="Arial" w:hAnsi="Arial" w:cs="Arial"/>
          <w:sz w:val="22"/>
          <w:szCs w:val="22"/>
        </w:rPr>
      </w:pPr>
    </w:p>
    <w:sectPr w:rsidR="00D360DE" w:rsidSect="00502397">
      <w:footerReference w:type="default" r:id="rId9"/>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0A203" w14:textId="77777777" w:rsidR="00801376" w:rsidRDefault="00801376" w:rsidP="005B1606">
      <w:r>
        <w:separator/>
      </w:r>
    </w:p>
  </w:endnote>
  <w:endnote w:type="continuationSeparator" w:id="0">
    <w:p w14:paraId="44C441EA" w14:textId="77777777" w:rsidR="00801376" w:rsidRDefault="00801376"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6C36476F"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663C93">
      <w:rPr>
        <w:rFonts w:ascii="Arial" w:hAnsi="Arial" w:cs="Arial"/>
        <w:noProof/>
        <w:sz w:val="18"/>
        <w:szCs w:val="18"/>
      </w:rPr>
      <w:t>4</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78F7" w14:textId="77777777" w:rsidR="00801376" w:rsidRDefault="00801376" w:rsidP="005B1606">
      <w:r>
        <w:separator/>
      </w:r>
    </w:p>
  </w:footnote>
  <w:footnote w:type="continuationSeparator" w:id="0">
    <w:p w14:paraId="3EF7C2C5" w14:textId="77777777" w:rsidR="00801376" w:rsidRDefault="00801376"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37309"/>
    <w:rsid w:val="0003744D"/>
    <w:rsid w:val="00051545"/>
    <w:rsid w:val="00061AC5"/>
    <w:rsid w:val="000646BF"/>
    <w:rsid w:val="00076553"/>
    <w:rsid w:val="0008264C"/>
    <w:rsid w:val="00083381"/>
    <w:rsid w:val="000922B0"/>
    <w:rsid w:val="00092B5A"/>
    <w:rsid w:val="0009650B"/>
    <w:rsid w:val="000973C7"/>
    <w:rsid w:val="000A20C8"/>
    <w:rsid w:val="000A32D9"/>
    <w:rsid w:val="000A47FC"/>
    <w:rsid w:val="000A6D61"/>
    <w:rsid w:val="000A7148"/>
    <w:rsid w:val="000B3014"/>
    <w:rsid w:val="000B75B2"/>
    <w:rsid w:val="000E227A"/>
    <w:rsid w:val="000E28EF"/>
    <w:rsid w:val="000F0654"/>
    <w:rsid w:val="0010020A"/>
    <w:rsid w:val="001077B0"/>
    <w:rsid w:val="00113659"/>
    <w:rsid w:val="001163C6"/>
    <w:rsid w:val="00117B79"/>
    <w:rsid w:val="00141371"/>
    <w:rsid w:val="001424EA"/>
    <w:rsid w:val="0015673A"/>
    <w:rsid w:val="001731F3"/>
    <w:rsid w:val="00173B24"/>
    <w:rsid w:val="00176AC9"/>
    <w:rsid w:val="00180232"/>
    <w:rsid w:val="00187746"/>
    <w:rsid w:val="001B1252"/>
    <w:rsid w:val="001B1BD2"/>
    <w:rsid w:val="001B7A8D"/>
    <w:rsid w:val="001B7DE3"/>
    <w:rsid w:val="001D2958"/>
    <w:rsid w:val="001D4C9C"/>
    <w:rsid w:val="001D5DDA"/>
    <w:rsid w:val="001D78C0"/>
    <w:rsid w:val="001E158E"/>
    <w:rsid w:val="0021317C"/>
    <w:rsid w:val="002200D1"/>
    <w:rsid w:val="002265E2"/>
    <w:rsid w:val="00230D2B"/>
    <w:rsid w:val="00235691"/>
    <w:rsid w:val="0024687A"/>
    <w:rsid w:val="00255331"/>
    <w:rsid w:val="0025579E"/>
    <w:rsid w:val="00265EE3"/>
    <w:rsid w:val="00276787"/>
    <w:rsid w:val="00280227"/>
    <w:rsid w:val="00282D79"/>
    <w:rsid w:val="00293253"/>
    <w:rsid w:val="002964DF"/>
    <w:rsid w:val="002C1264"/>
    <w:rsid w:val="002D6810"/>
    <w:rsid w:val="002E0DA7"/>
    <w:rsid w:val="002E6FA1"/>
    <w:rsid w:val="002F0279"/>
    <w:rsid w:val="00303793"/>
    <w:rsid w:val="00306D81"/>
    <w:rsid w:val="0031190D"/>
    <w:rsid w:val="003122CB"/>
    <w:rsid w:val="00322F60"/>
    <w:rsid w:val="0033033A"/>
    <w:rsid w:val="00332623"/>
    <w:rsid w:val="003358D7"/>
    <w:rsid w:val="003750DE"/>
    <w:rsid w:val="0038127D"/>
    <w:rsid w:val="00382DA2"/>
    <w:rsid w:val="00391C11"/>
    <w:rsid w:val="003A6A00"/>
    <w:rsid w:val="003B0FDB"/>
    <w:rsid w:val="003B3634"/>
    <w:rsid w:val="003B4835"/>
    <w:rsid w:val="003C1CB2"/>
    <w:rsid w:val="003C7561"/>
    <w:rsid w:val="003F08F1"/>
    <w:rsid w:val="004042D0"/>
    <w:rsid w:val="004228E8"/>
    <w:rsid w:val="0043235C"/>
    <w:rsid w:val="0044748D"/>
    <w:rsid w:val="00452A92"/>
    <w:rsid w:val="00473F2E"/>
    <w:rsid w:val="00474B60"/>
    <w:rsid w:val="00475662"/>
    <w:rsid w:val="0047796E"/>
    <w:rsid w:val="00487EAB"/>
    <w:rsid w:val="0049259A"/>
    <w:rsid w:val="004B45E9"/>
    <w:rsid w:val="004B4B11"/>
    <w:rsid w:val="004B7CB2"/>
    <w:rsid w:val="004D2DEC"/>
    <w:rsid w:val="004D418F"/>
    <w:rsid w:val="004E046B"/>
    <w:rsid w:val="004E5D63"/>
    <w:rsid w:val="00502397"/>
    <w:rsid w:val="005163FF"/>
    <w:rsid w:val="005204AE"/>
    <w:rsid w:val="0052448C"/>
    <w:rsid w:val="00530C05"/>
    <w:rsid w:val="005459E8"/>
    <w:rsid w:val="005525AA"/>
    <w:rsid w:val="0055418F"/>
    <w:rsid w:val="00562BF2"/>
    <w:rsid w:val="00563183"/>
    <w:rsid w:val="00564957"/>
    <w:rsid w:val="005670A2"/>
    <w:rsid w:val="00576FC1"/>
    <w:rsid w:val="00584ABB"/>
    <w:rsid w:val="00591D54"/>
    <w:rsid w:val="00591F8C"/>
    <w:rsid w:val="005978FA"/>
    <w:rsid w:val="005B1606"/>
    <w:rsid w:val="005B4713"/>
    <w:rsid w:val="005B55F3"/>
    <w:rsid w:val="005F285F"/>
    <w:rsid w:val="00606458"/>
    <w:rsid w:val="00617FE7"/>
    <w:rsid w:val="00626758"/>
    <w:rsid w:val="006358B7"/>
    <w:rsid w:val="00636FEA"/>
    <w:rsid w:val="00645848"/>
    <w:rsid w:val="0065034B"/>
    <w:rsid w:val="00660EEC"/>
    <w:rsid w:val="00662D1D"/>
    <w:rsid w:val="00663C93"/>
    <w:rsid w:val="006707A8"/>
    <w:rsid w:val="006710D5"/>
    <w:rsid w:val="00671C26"/>
    <w:rsid w:val="00673340"/>
    <w:rsid w:val="0067698A"/>
    <w:rsid w:val="006853A4"/>
    <w:rsid w:val="006858BB"/>
    <w:rsid w:val="006B1600"/>
    <w:rsid w:val="006B629D"/>
    <w:rsid w:val="006C16A7"/>
    <w:rsid w:val="006C26BF"/>
    <w:rsid w:val="006C4F2B"/>
    <w:rsid w:val="006D146A"/>
    <w:rsid w:val="006E264E"/>
    <w:rsid w:val="00714CEF"/>
    <w:rsid w:val="0072008A"/>
    <w:rsid w:val="007343E5"/>
    <w:rsid w:val="00757845"/>
    <w:rsid w:val="007620E1"/>
    <w:rsid w:val="00766976"/>
    <w:rsid w:val="007749BD"/>
    <w:rsid w:val="00783E7B"/>
    <w:rsid w:val="00792A7A"/>
    <w:rsid w:val="007A200A"/>
    <w:rsid w:val="007C1E4F"/>
    <w:rsid w:val="007D3BC0"/>
    <w:rsid w:val="007E09DC"/>
    <w:rsid w:val="00801376"/>
    <w:rsid w:val="008029E2"/>
    <w:rsid w:val="00804C31"/>
    <w:rsid w:val="00820F74"/>
    <w:rsid w:val="008354C9"/>
    <w:rsid w:val="008406D1"/>
    <w:rsid w:val="00842447"/>
    <w:rsid w:val="00854EF8"/>
    <w:rsid w:val="00864A46"/>
    <w:rsid w:val="00866A70"/>
    <w:rsid w:val="00886DF1"/>
    <w:rsid w:val="00895FC1"/>
    <w:rsid w:val="008A77B5"/>
    <w:rsid w:val="008B04ED"/>
    <w:rsid w:val="008B3C43"/>
    <w:rsid w:val="008B7B9F"/>
    <w:rsid w:val="008C4D53"/>
    <w:rsid w:val="008D02A7"/>
    <w:rsid w:val="008D5515"/>
    <w:rsid w:val="008D5F84"/>
    <w:rsid w:val="008D62CA"/>
    <w:rsid w:val="008E1408"/>
    <w:rsid w:val="008E1456"/>
    <w:rsid w:val="008F22D4"/>
    <w:rsid w:val="008F7C79"/>
    <w:rsid w:val="00905F44"/>
    <w:rsid w:val="00910A05"/>
    <w:rsid w:val="00921A21"/>
    <w:rsid w:val="00933BCE"/>
    <w:rsid w:val="00936221"/>
    <w:rsid w:val="00940BFD"/>
    <w:rsid w:val="00973615"/>
    <w:rsid w:val="009808B8"/>
    <w:rsid w:val="00990390"/>
    <w:rsid w:val="009A26A3"/>
    <w:rsid w:val="009A3ECC"/>
    <w:rsid w:val="009C26E4"/>
    <w:rsid w:val="009E046C"/>
    <w:rsid w:val="009E2233"/>
    <w:rsid w:val="009F02DF"/>
    <w:rsid w:val="00A117B0"/>
    <w:rsid w:val="00A26AF6"/>
    <w:rsid w:val="00A36E7B"/>
    <w:rsid w:val="00A40B40"/>
    <w:rsid w:val="00A44B26"/>
    <w:rsid w:val="00A575D0"/>
    <w:rsid w:val="00A6470A"/>
    <w:rsid w:val="00A73F4E"/>
    <w:rsid w:val="00A75050"/>
    <w:rsid w:val="00A82DBD"/>
    <w:rsid w:val="00A87F06"/>
    <w:rsid w:val="00A933E2"/>
    <w:rsid w:val="00AA2E98"/>
    <w:rsid w:val="00AA5CCC"/>
    <w:rsid w:val="00AA63A7"/>
    <w:rsid w:val="00AB03AD"/>
    <w:rsid w:val="00AB725B"/>
    <w:rsid w:val="00AD79DA"/>
    <w:rsid w:val="00AF307E"/>
    <w:rsid w:val="00AF52C3"/>
    <w:rsid w:val="00B03A08"/>
    <w:rsid w:val="00B06704"/>
    <w:rsid w:val="00B263D9"/>
    <w:rsid w:val="00B3039C"/>
    <w:rsid w:val="00B32A9B"/>
    <w:rsid w:val="00B43535"/>
    <w:rsid w:val="00B47772"/>
    <w:rsid w:val="00B66ACC"/>
    <w:rsid w:val="00B72CB0"/>
    <w:rsid w:val="00B7543F"/>
    <w:rsid w:val="00B80249"/>
    <w:rsid w:val="00B819D2"/>
    <w:rsid w:val="00B82FE2"/>
    <w:rsid w:val="00B85C61"/>
    <w:rsid w:val="00B914D6"/>
    <w:rsid w:val="00B9497D"/>
    <w:rsid w:val="00B95FFB"/>
    <w:rsid w:val="00BA0DA8"/>
    <w:rsid w:val="00BA1659"/>
    <w:rsid w:val="00BD4E39"/>
    <w:rsid w:val="00BE2985"/>
    <w:rsid w:val="00BE3708"/>
    <w:rsid w:val="00BF1878"/>
    <w:rsid w:val="00BF743C"/>
    <w:rsid w:val="00BF75E7"/>
    <w:rsid w:val="00C107E3"/>
    <w:rsid w:val="00C15929"/>
    <w:rsid w:val="00C175C1"/>
    <w:rsid w:val="00C2017F"/>
    <w:rsid w:val="00C23D55"/>
    <w:rsid w:val="00C251E2"/>
    <w:rsid w:val="00C33928"/>
    <w:rsid w:val="00C34CD3"/>
    <w:rsid w:val="00C36E77"/>
    <w:rsid w:val="00C45257"/>
    <w:rsid w:val="00C47CF2"/>
    <w:rsid w:val="00C62D60"/>
    <w:rsid w:val="00C638CA"/>
    <w:rsid w:val="00C862B9"/>
    <w:rsid w:val="00C91120"/>
    <w:rsid w:val="00C97D5C"/>
    <w:rsid w:val="00CA0C32"/>
    <w:rsid w:val="00CC3D69"/>
    <w:rsid w:val="00CC72FB"/>
    <w:rsid w:val="00CD0655"/>
    <w:rsid w:val="00CD598B"/>
    <w:rsid w:val="00CD772C"/>
    <w:rsid w:val="00CD78AB"/>
    <w:rsid w:val="00CF523E"/>
    <w:rsid w:val="00D04934"/>
    <w:rsid w:val="00D10286"/>
    <w:rsid w:val="00D1107E"/>
    <w:rsid w:val="00D12006"/>
    <w:rsid w:val="00D15299"/>
    <w:rsid w:val="00D34BAD"/>
    <w:rsid w:val="00D360DE"/>
    <w:rsid w:val="00D421F7"/>
    <w:rsid w:val="00D42B3D"/>
    <w:rsid w:val="00D50EE3"/>
    <w:rsid w:val="00D56C5E"/>
    <w:rsid w:val="00D57EA8"/>
    <w:rsid w:val="00D62E70"/>
    <w:rsid w:val="00D76CE7"/>
    <w:rsid w:val="00D77646"/>
    <w:rsid w:val="00D8145C"/>
    <w:rsid w:val="00D83CFC"/>
    <w:rsid w:val="00D84C2A"/>
    <w:rsid w:val="00D85E40"/>
    <w:rsid w:val="00D91BC5"/>
    <w:rsid w:val="00D92267"/>
    <w:rsid w:val="00D94C78"/>
    <w:rsid w:val="00D96C8E"/>
    <w:rsid w:val="00DA0437"/>
    <w:rsid w:val="00DA37A3"/>
    <w:rsid w:val="00DA42E2"/>
    <w:rsid w:val="00DA45E3"/>
    <w:rsid w:val="00DA5618"/>
    <w:rsid w:val="00DB0D7F"/>
    <w:rsid w:val="00DB6434"/>
    <w:rsid w:val="00DD61B4"/>
    <w:rsid w:val="00DF3AC3"/>
    <w:rsid w:val="00DF46CF"/>
    <w:rsid w:val="00E112EC"/>
    <w:rsid w:val="00E401F7"/>
    <w:rsid w:val="00E45DAD"/>
    <w:rsid w:val="00E5592C"/>
    <w:rsid w:val="00E66A87"/>
    <w:rsid w:val="00E85A45"/>
    <w:rsid w:val="00E864FA"/>
    <w:rsid w:val="00E87917"/>
    <w:rsid w:val="00E91ADA"/>
    <w:rsid w:val="00EE0FB5"/>
    <w:rsid w:val="00EF229E"/>
    <w:rsid w:val="00EF604B"/>
    <w:rsid w:val="00F04967"/>
    <w:rsid w:val="00F37271"/>
    <w:rsid w:val="00F422A6"/>
    <w:rsid w:val="00F457A7"/>
    <w:rsid w:val="00F5147F"/>
    <w:rsid w:val="00F60595"/>
    <w:rsid w:val="00F61F22"/>
    <w:rsid w:val="00F75F6D"/>
    <w:rsid w:val="00F86A0D"/>
    <w:rsid w:val="00FB69A9"/>
    <w:rsid w:val="00FB6ACE"/>
    <w:rsid w:val="00FD6E5B"/>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7D18-8CEE-4C1E-ADC5-FBAB5A9B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6702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2020-12-18T09:52:00Z</dcterms:created>
  <dcterms:modified xsi:type="dcterms:W3CDTF">2020-12-18T09:53:00Z</dcterms:modified>
</cp:coreProperties>
</file>