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2CD06" w14:textId="63F74EFB" w:rsidR="00790E6D" w:rsidRPr="00E554D7" w:rsidRDefault="00790E6D" w:rsidP="001A3590">
      <w:pPr>
        <w:keepNext/>
        <w:keepLines/>
        <w:spacing w:before="40" w:line="259" w:lineRule="auto"/>
        <w:jc w:val="left"/>
        <w:outlineLvl w:val="1"/>
        <w:rPr>
          <w:rFonts w:asciiTheme="minorHAnsi" w:eastAsiaTheme="majorEastAsia" w:hAnsiTheme="minorHAnsi" w:cstheme="minorHAnsi"/>
          <w:b/>
          <w:sz w:val="26"/>
          <w:szCs w:val="26"/>
          <w:lang w:eastAsia="en-US"/>
        </w:rPr>
      </w:pPr>
      <w:bookmarkStart w:id="0" w:name="_Toc153783678"/>
      <w:bookmarkStart w:id="1" w:name="_Toc153867814"/>
      <w:bookmarkStart w:id="2" w:name="_Toc153867844"/>
      <w:bookmarkStart w:id="3" w:name="_Toc153869027"/>
      <w:bookmarkStart w:id="4" w:name="_Toc153945212"/>
      <w:bookmarkStart w:id="5" w:name="_Ref177183230"/>
      <w:bookmarkStart w:id="6" w:name="_Ref177183233"/>
      <w:bookmarkStart w:id="7" w:name="_Ref177183261"/>
      <w:bookmarkStart w:id="8" w:name="_Toc226779404"/>
      <w:bookmarkStart w:id="9" w:name="_Toc519243687"/>
      <w:bookmarkStart w:id="10" w:name="_GoBack"/>
      <w:bookmarkEnd w:id="10"/>
      <w:r w:rsidRPr="00E554D7">
        <w:rPr>
          <w:rFonts w:asciiTheme="minorHAnsi" w:eastAsiaTheme="majorEastAsia" w:hAnsiTheme="minorHAnsi" w:cstheme="minorHAnsi"/>
          <w:b/>
          <w:sz w:val="26"/>
          <w:szCs w:val="26"/>
          <w:lang w:eastAsia="en-US"/>
        </w:rPr>
        <w:t xml:space="preserve">Příloha č. </w:t>
      </w:r>
      <w:r w:rsidR="0067592E">
        <w:rPr>
          <w:rFonts w:asciiTheme="minorHAnsi" w:eastAsiaTheme="majorEastAsia" w:hAnsiTheme="minorHAnsi" w:cstheme="minorHAnsi"/>
          <w:b/>
          <w:sz w:val="26"/>
          <w:szCs w:val="26"/>
          <w:lang w:eastAsia="en-US"/>
        </w:rPr>
        <w:t>3</w:t>
      </w:r>
    </w:p>
    <w:p w14:paraId="74D2DE0A" w14:textId="6D37E586" w:rsidR="008B75E7" w:rsidRDefault="008B75E7" w:rsidP="00790E6D">
      <w:pPr>
        <w:keepNext/>
        <w:keepLines/>
        <w:spacing w:before="40" w:line="259" w:lineRule="auto"/>
        <w:outlineLvl w:val="1"/>
        <w:rPr>
          <w:rFonts w:asciiTheme="minorHAnsi" w:eastAsiaTheme="majorEastAsia" w:hAnsiTheme="minorHAnsi" w:cstheme="minorHAnsi"/>
          <w:sz w:val="26"/>
          <w:szCs w:val="26"/>
          <w:lang w:eastAsia="en-US"/>
        </w:rPr>
      </w:pPr>
      <w:r w:rsidRPr="00E554D7">
        <w:rPr>
          <w:rFonts w:asciiTheme="minorHAnsi" w:eastAsiaTheme="majorEastAsia" w:hAnsiTheme="minorHAnsi" w:cstheme="minorHAnsi"/>
          <w:sz w:val="26"/>
          <w:szCs w:val="26"/>
          <w:lang w:eastAsia="en-US"/>
        </w:rPr>
        <w:t>Dohod</w:t>
      </w:r>
      <w:r w:rsidR="00790E6D" w:rsidRPr="00E554D7">
        <w:rPr>
          <w:rFonts w:asciiTheme="minorHAnsi" w:eastAsiaTheme="majorEastAsia" w:hAnsiTheme="minorHAnsi" w:cstheme="minorHAnsi"/>
          <w:sz w:val="26"/>
          <w:szCs w:val="26"/>
          <w:lang w:eastAsia="en-US"/>
        </w:rPr>
        <w:t>y</w:t>
      </w:r>
      <w:r w:rsidRPr="00E554D7">
        <w:rPr>
          <w:rFonts w:asciiTheme="minorHAnsi" w:eastAsiaTheme="majorEastAsia" w:hAnsiTheme="minorHAnsi" w:cstheme="minorHAnsi"/>
          <w:sz w:val="26"/>
          <w:szCs w:val="26"/>
          <w:lang w:eastAsia="en-US"/>
        </w:rPr>
        <w:t xml:space="preserve"> o vypořádání</w:t>
      </w:r>
      <w:r w:rsidR="00790E6D" w:rsidRPr="00E554D7">
        <w:rPr>
          <w:rFonts w:asciiTheme="minorHAnsi" w:hAnsiTheme="minorHAnsi" w:cstheme="minorHAnsi"/>
          <w:sz w:val="26"/>
          <w:szCs w:val="26"/>
        </w:rPr>
        <w:t xml:space="preserve"> vzájemných vztahů mezi VZP ČR a ICZ a.s. ze </w:t>
      </w:r>
      <w:r w:rsidR="004535BF" w:rsidRPr="00E554D7">
        <w:rPr>
          <w:rFonts w:asciiTheme="minorHAnsi" w:hAnsiTheme="minorHAnsi" w:cstheme="minorHAnsi"/>
          <w:sz w:val="26"/>
          <w:szCs w:val="26"/>
        </w:rPr>
        <w:t xml:space="preserve">Smlouvy </w:t>
      </w:r>
      <w:r w:rsidR="004535BF" w:rsidRPr="0051772C">
        <w:rPr>
          <w:rFonts w:asciiTheme="minorHAnsi" w:hAnsiTheme="minorHAnsi" w:cstheme="minorHAnsi"/>
          <w:sz w:val="26"/>
          <w:szCs w:val="26"/>
        </w:rPr>
        <w:t>na dodání, rozvoj a podporu ECM systému č.</w:t>
      </w:r>
      <w:r w:rsidR="004535BF">
        <w:rPr>
          <w:rFonts w:asciiTheme="minorHAnsi" w:hAnsiTheme="minorHAnsi" w:cstheme="minorHAnsi"/>
          <w:sz w:val="26"/>
          <w:szCs w:val="26"/>
        </w:rPr>
        <w:t xml:space="preserve"> </w:t>
      </w:r>
      <w:r w:rsidR="004535BF" w:rsidRPr="0051772C">
        <w:rPr>
          <w:rFonts w:asciiTheme="minorHAnsi" w:hAnsiTheme="minorHAnsi" w:cstheme="minorHAnsi"/>
          <w:sz w:val="26"/>
          <w:szCs w:val="26"/>
        </w:rPr>
        <w:t>1700716/4100051547</w:t>
      </w:r>
      <w:r w:rsidR="004535BF">
        <w:rPr>
          <w:rFonts w:asciiTheme="minorHAnsi" w:hAnsiTheme="minorHAnsi" w:cstheme="minorHAnsi"/>
          <w:sz w:val="26"/>
          <w:szCs w:val="26"/>
        </w:rPr>
        <w:t>,</w:t>
      </w:r>
      <w:r w:rsidR="004535BF" w:rsidRPr="00E554D7">
        <w:rPr>
          <w:rFonts w:asciiTheme="minorHAnsi" w:eastAsiaTheme="majorEastAsia" w:hAnsiTheme="minorHAnsi" w:cstheme="minorHAnsi"/>
          <w:sz w:val="26"/>
          <w:szCs w:val="26"/>
          <w:lang w:eastAsia="en-US"/>
        </w:rPr>
        <w:t xml:space="preserve"> uzavřené dne 11. 9. 2018 </w:t>
      </w:r>
      <w:bookmarkStart w:id="11" w:name="_Hlk54870945"/>
      <w:r w:rsidR="004535BF">
        <w:rPr>
          <w:rFonts w:asciiTheme="minorHAnsi" w:eastAsiaTheme="majorEastAsia" w:hAnsiTheme="minorHAnsi" w:cstheme="minorHAnsi"/>
          <w:sz w:val="26"/>
          <w:szCs w:val="26"/>
          <w:lang w:eastAsia="en-US"/>
        </w:rPr>
        <w:t>(dále jen „Smlouva“)</w:t>
      </w:r>
      <w:bookmarkEnd w:id="11"/>
      <w:r w:rsidR="005D2541">
        <w:rPr>
          <w:rFonts w:asciiTheme="minorHAnsi" w:eastAsiaTheme="majorEastAsia" w:hAnsiTheme="minorHAnsi" w:cstheme="minorHAnsi"/>
          <w:sz w:val="26"/>
          <w:szCs w:val="26"/>
          <w:lang w:eastAsia="en-US"/>
        </w:rPr>
        <w:t>.</w:t>
      </w:r>
      <w:r w:rsidR="00790E6D" w:rsidRPr="00E554D7">
        <w:rPr>
          <w:rFonts w:asciiTheme="minorHAnsi" w:eastAsiaTheme="majorEastAsia" w:hAnsiTheme="minorHAnsi" w:cstheme="minorHAnsi"/>
          <w:sz w:val="26"/>
          <w:szCs w:val="26"/>
          <w:lang w:eastAsia="en-US"/>
        </w:rPr>
        <w:t xml:space="preserve"> </w:t>
      </w:r>
    </w:p>
    <w:p w14:paraId="6D055738" w14:textId="77777777" w:rsidR="0067592E" w:rsidRPr="00E554D7" w:rsidRDefault="0067592E" w:rsidP="00790E6D">
      <w:pPr>
        <w:keepNext/>
        <w:keepLines/>
        <w:spacing w:before="40" w:line="259" w:lineRule="auto"/>
        <w:outlineLvl w:val="1"/>
        <w:rPr>
          <w:rFonts w:asciiTheme="minorHAnsi" w:eastAsiaTheme="majorEastAsia" w:hAnsiTheme="minorHAnsi" w:cstheme="minorHAnsi"/>
          <w:sz w:val="26"/>
          <w:szCs w:val="26"/>
          <w:lang w:eastAsia="en-US"/>
        </w:rPr>
      </w:pPr>
    </w:p>
    <w:p w14:paraId="1C6E7AC6" w14:textId="2FFFCD79" w:rsidR="008B75E7" w:rsidRDefault="0067592E" w:rsidP="001A3590">
      <w:pPr>
        <w:keepNext/>
        <w:keepLines/>
        <w:spacing w:before="40" w:line="259" w:lineRule="auto"/>
        <w:jc w:val="left"/>
        <w:outlineLvl w:val="1"/>
        <w:rPr>
          <w:rFonts w:asciiTheme="minorHAnsi" w:eastAsiaTheme="majorEastAsia" w:hAnsiTheme="minorHAnsi" w:cstheme="minorHAnsi"/>
          <w:sz w:val="26"/>
          <w:szCs w:val="26"/>
          <w:lang w:eastAsia="en-US"/>
        </w:rPr>
      </w:pPr>
      <w:r w:rsidRPr="0067592E">
        <w:rPr>
          <w:rFonts w:asciiTheme="minorHAnsi" w:eastAsiaTheme="majorEastAsia" w:hAnsiTheme="minorHAnsi" w:cstheme="minorHAnsi"/>
          <w:sz w:val="26"/>
          <w:szCs w:val="26"/>
          <w:lang w:eastAsia="en-US"/>
        </w:rPr>
        <w:t>Tato příloha v</w:t>
      </w:r>
      <w:r>
        <w:rPr>
          <w:rFonts w:asciiTheme="minorHAnsi" w:eastAsiaTheme="majorEastAsia" w:hAnsiTheme="minorHAnsi" w:cstheme="minorHAnsi"/>
          <w:sz w:val="26"/>
          <w:szCs w:val="26"/>
          <w:lang w:eastAsia="en-US"/>
        </w:rPr>
        <w:t>e smyslu článku</w:t>
      </w:r>
      <w:r w:rsidRPr="0067592E">
        <w:rPr>
          <w:rFonts w:asciiTheme="minorHAnsi" w:eastAsiaTheme="majorEastAsia" w:hAnsiTheme="minorHAnsi" w:cstheme="minorHAnsi"/>
          <w:sz w:val="26"/>
          <w:szCs w:val="26"/>
          <w:lang w:eastAsia="en-US"/>
        </w:rPr>
        <w:t xml:space="preserve"> XXI</w:t>
      </w:r>
      <w:r w:rsidR="005D2541">
        <w:rPr>
          <w:rFonts w:asciiTheme="minorHAnsi" w:eastAsiaTheme="majorEastAsia" w:hAnsiTheme="minorHAnsi" w:cstheme="minorHAnsi"/>
          <w:sz w:val="26"/>
          <w:szCs w:val="26"/>
          <w:lang w:eastAsia="en-US"/>
        </w:rPr>
        <w:t>.</w:t>
      </w:r>
      <w:r w:rsidRPr="0067592E">
        <w:rPr>
          <w:rFonts w:asciiTheme="minorHAnsi" w:eastAsiaTheme="majorEastAsia" w:hAnsiTheme="minorHAnsi" w:cstheme="minorHAnsi"/>
          <w:sz w:val="26"/>
          <w:szCs w:val="26"/>
          <w:lang w:eastAsia="en-US"/>
        </w:rPr>
        <w:t>, odst. 7</w:t>
      </w:r>
      <w:r w:rsidR="005D2541">
        <w:rPr>
          <w:rFonts w:asciiTheme="minorHAnsi" w:eastAsiaTheme="majorEastAsia" w:hAnsiTheme="minorHAnsi" w:cstheme="minorHAnsi"/>
          <w:sz w:val="26"/>
          <w:szCs w:val="26"/>
          <w:lang w:eastAsia="en-US"/>
        </w:rPr>
        <w:t>.</w:t>
      </w:r>
      <w:r w:rsidRPr="0067592E">
        <w:rPr>
          <w:rFonts w:asciiTheme="minorHAnsi" w:eastAsiaTheme="majorEastAsia" w:hAnsiTheme="minorHAnsi" w:cstheme="minorHAnsi"/>
          <w:sz w:val="26"/>
          <w:szCs w:val="26"/>
          <w:lang w:eastAsia="en-US"/>
        </w:rPr>
        <w:t xml:space="preserve"> Smlouvy</w:t>
      </w:r>
      <w:r>
        <w:rPr>
          <w:rFonts w:asciiTheme="minorHAnsi" w:eastAsiaTheme="majorEastAsia" w:hAnsiTheme="minorHAnsi" w:cstheme="minorHAnsi"/>
          <w:sz w:val="26"/>
          <w:szCs w:val="26"/>
          <w:lang w:eastAsia="en-US"/>
        </w:rPr>
        <w:t>,</w:t>
      </w:r>
      <w:r w:rsidRPr="0067592E">
        <w:rPr>
          <w:rFonts w:asciiTheme="minorHAnsi" w:eastAsiaTheme="majorEastAsia" w:hAnsiTheme="minorHAnsi" w:cstheme="minorHAnsi"/>
          <w:sz w:val="26"/>
          <w:szCs w:val="26"/>
          <w:lang w:eastAsia="en-US"/>
        </w:rPr>
        <w:t xml:space="preserve"> vymezuje plnění dle Smlouvy, které </w:t>
      </w:r>
      <w:r>
        <w:rPr>
          <w:rFonts w:asciiTheme="minorHAnsi" w:eastAsiaTheme="majorEastAsia" w:hAnsiTheme="minorHAnsi" w:cstheme="minorHAnsi"/>
          <w:sz w:val="26"/>
          <w:szCs w:val="26"/>
          <w:lang w:eastAsia="en-US"/>
        </w:rPr>
        <w:t xml:space="preserve">Zhotovitel předal Objednateli a které však </w:t>
      </w:r>
      <w:r w:rsidRPr="0067592E">
        <w:rPr>
          <w:rFonts w:asciiTheme="minorHAnsi" w:eastAsiaTheme="majorEastAsia" w:hAnsiTheme="minorHAnsi" w:cstheme="minorHAnsi"/>
          <w:sz w:val="26"/>
          <w:szCs w:val="26"/>
          <w:lang w:eastAsia="en-US"/>
        </w:rPr>
        <w:t xml:space="preserve">pro Objednatele </w:t>
      </w:r>
      <w:r>
        <w:rPr>
          <w:rFonts w:asciiTheme="minorHAnsi" w:eastAsiaTheme="majorEastAsia" w:hAnsiTheme="minorHAnsi" w:cstheme="minorHAnsi"/>
          <w:sz w:val="26"/>
          <w:szCs w:val="26"/>
          <w:lang w:eastAsia="en-US"/>
        </w:rPr>
        <w:t xml:space="preserve">není </w:t>
      </w:r>
      <w:r w:rsidRPr="0067592E">
        <w:rPr>
          <w:rFonts w:asciiTheme="minorHAnsi" w:eastAsiaTheme="majorEastAsia" w:hAnsiTheme="minorHAnsi" w:cstheme="minorHAnsi"/>
          <w:sz w:val="26"/>
          <w:szCs w:val="26"/>
          <w:lang w:eastAsia="en-US"/>
        </w:rPr>
        <w:t>beze všech pochybností použitelné a využitelné</w:t>
      </w:r>
      <w:r>
        <w:rPr>
          <w:rFonts w:asciiTheme="minorHAnsi" w:eastAsiaTheme="majorEastAsia" w:hAnsiTheme="minorHAnsi" w:cstheme="minorHAnsi"/>
          <w:sz w:val="26"/>
          <w:szCs w:val="26"/>
          <w:lang w:eastAsia="en-US"/>
        </w:rPr>
        <w:t xml:space="preserve">. </w:t>
      </w:r>
    </w:p>
    <w:p w14:paraId="10DB1ED1" w14:textId="77777777" w:rsidR="0067592E" w:rsidRPr="00E554D7" w:rsidRDefault="0067592E" w:rsidP="001A3590">
      <w:pPr>
        <w:keepNext/>
        <w:keepLines/>
        <w:spacing w:before="40" w:line="259" w:lineRule="auto"/>
        <w:jc w:val="left"/>
        <w:outlineLvl w:val="1"/>
        <w:rPr>
          <w:rFonts w:asciiTheme="minorHAnsi" w:eastAsiaTheme="majorEastAsia" w:hAnsiTheme="minorHAnsi" w:cstheme="minorHAnsi"/>
          <w:sz w:val="26"/>
          <w:szCs w:val="26"/>
          <w:lang w:eastAsia="en-US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14:paraId="5E2DF811" w14:textId="26F3F09A" w:rsidR="0000110F" w:rsidRPr="00E554D7" w:rsidRDefault="0000110F" w:rsidP="0000110F">
      <w:pPr>
        <w:keepNext/>
        <w:keepLines/>
        <w:spacing w:before="40" w:line="259" w:lineRule="auto"/>
        <w:jc w:val="left"/>
        <w:outlineLvl w:val="1"/>
        <w:rPr>
          <w:rFonts w:asciiTheme="minorHAnsi" w:eastAsiaTheme="majorEastAsia" w:hAnsiTheme="minorHAnsi" w:cstheme="minorHAnsi"/>
          <w:sz w:val="22"/>
          <w:szCs w:val="22"/>
          <w:u w:val="single"/>
          <w:lang w:eastAsia="en-US"/>
        </w:rPr>
      </w:pPr>
      <w:r w:rsidRPr="00E554D7">
        <w:rPr>
          <w:rFonts w:asciiTheme="minorHAnsi" w:eastAsiaTheme="majorEastAsia" w:hAnsiTheme="minorHAnsi" w:cstheme="minorHAnsi"/>
          <w:sz w:val="22"/>
          <w:szCs w:val="22"/>
          <w:u w:val="single"/>
          <w:lang w:eastAsia="en-US"/>
        </w:rPr>
        <w:t xml:space="preserve">Tabulka </w:t>
      </w:r>
      <w:r w:rsidR="00F21DE4">
        <w:rPr>
          <w:rFonts w:asciiTheme="minorHAnsi" w:eastAsiaTheme="majorEastAsia" w:hAnsiTheme="minorHAnsi" w:cstheme="minorHAnsi"/>
          <w:sz w:val="22"/>
          <w:szCs w:val="22"/>
          <w:u w:val="single"/>
          <w:lang w:eastAsia="en-US"/>
        </w:rPr>
        <w:t xml:space="preserve">č. </w:t>
      </w:r>
      <w:r w:rsidR="005D2541">
        <w:rPr>
          <w:rFonts w:asciiTheme="minorHAnsi" w:eastAsiaTheme="majorEastAsia" w:hAnsiTheme="minorHAnsi" w:cstheme="minorHAnsi"/>
          <w:sz w:val="22"/>
          <w:szCs w:val="22"/>
          <w:u w:val="single"/>
          <w:lang w:eastAsia="en-US"/>
        </w:rPr>
        <w:t>1</w:t>
      </w:r>
    </w:p>
    <w:p w14:paraId="24928BF4" w14:textId="77777777" w:rsidR="0000110F" w:rsidRPr="00E554D7" w:rsidRDefault="0000110F" w:rsidP="0000110F">
      <w:pPr>
        <w:keepNext/>
        <w:keepLines/>
        <w:spacing w:before="40" w:line="259" w:lineRule="auto"/>
        <w:jc w:val="left"/>
        <w:outlineLvl w:val="1"/>
        <w:rPr>
          <w:rFonts w:asciiTheme="minorHAnsi" w:eastAsiaTheme="majorEastAsia" w:hAnsiTheme="minorHAnsi" w:cstheme="minorHAnsi"/>
          <w:b/>
          <w:sz w:val="26"/>
          <w:szCs w:val="26"/>
          <w:lang w:eastAsia="en-US"/>
        </w:rPr>
      </w:pPr>
      <w:r w:rsidRPr="00E554D7">
        <w:rPr>
          <w:rFonts w:asciiTheme="minorHAnsi" w:eastAsiaTheme="majorEastAsia" w:hAnsiTheme="minorHAnsi" w:cstheme="minorHAnsi"/>
          <w:b/>
          <w:sz w:val="26"/>
          <w:szCs w:val="26"/>
          <w:lang w:eastAsia="en-US"/>
        </w:rPr>
        <w:t xml:space="preserve">Implementační krok IK2 </w:t>
      </w:r>
    </w:p>
    <w:p w14:paraId="43601EC2" w14:textId="14CFAA8A" w:rsidR="00E554D7" w:rsidRDefault="00FE643C" w:rsidP="00FE643C">
      <w:pPr>
        <w:spacing w:before="0" w:after="160" w:line="256" w:lineRule="auto"/>
        <w:jc w:val="lef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Realizace implementačního kroku IK2 byla zahájena dne 4.</w:t>
      </w:r>
      <w:r w:rsidR="005D254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9.</w:t>
      </w:r>
      <w:r w:rsidR="005D254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2019. Tato etapa měla být v souladu s rozhodnutím Řídícího výbor</w:t>
      </w:r>
      <w:r w:rsidR="005D2541">
        <w:rPr>
          <w:rFonts w:asciiTheme="minorHAnsi" w:eastAsiaTheme="minorHAnsi" w:hAnsiTheme="minorHAnsi" w:cstheme="minorHAnsi"/>
          <w:sz w:val="22"/>
          <w:szCs w:val="22"/>
          <w:lang w:eastAsia="en-US"/>
        </w:rPr>
        <w:t>u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ze dne 2.</w:t>
      </w:r>
      <w:r w:rsidR="005D254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6.</w:t>
      </w:r>
      <w:r w:rsidR="005D254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2020 ukončena nejpozději dne 7. 7. 2020. Akceptační procedura dle čl. III</w:t>
      </w:r>
      <w:r w:rsidR="005D2541">
        <w:rPr>
          <w:rFonts w:asciiTheme="minorHAnsi" w:eastAsiaTheme="minorHAnsi" w:hAnsiTheme="minorHAnsi" w:cstheme="minorHAnsi"/>
          <w:sz w:val="22"/>
          <w:szCs w:val="22"/>
          <w:lang w:eastAsia="en-US"/>
        </w:rPr>
        <w:t>.,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odst</w:t>
      </w:r>
      <w:r w:rsidR="005D2541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9</w:t>
      </w:r>
      <w:r w:rsidR="005D2541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Smlouvy nebyla zahájena. Etapa IK2 jako celek akceptována nebyla:</w:t>
      </w:r>
    </w:p>
    <w:tbl>
      <w:tblPr>
        <w:tblStyle w:val="Mkatabulky1"/>
        <w:tblW w:w="4911" w:type="pct"/>
        <w:tblLook w:val="04A0" w:firstRow="1" w:lastRow="0" w:firstColumn="1" w:lastColumn="0" w:noHBand="0" w:noVBand="1"/>
      </w:tblPr>
      <w:tblGrid>
        <w:gridCol w:w="2540"/>
        <w:gridCol w:w="6669"/>
        <w:gridCol w:w="1985"/>
        <w:gridCol w:w="2551"/>
      </w:tblGrid>
      <w:tr w:rsidR="00850D7E" w:rsidRPr="00E554D7" w14:paraId="2722598B" w14:textId="77777777" w:rsidTr="00850D7E">
        <w:tc>
          <w:tcPr>
            <w:tcW w:w="924" w:type="pct"/>
          </w:tcPr>
          <w:p w14:paraId="594AEE29" w14:textId="77777777" w:rsidR="00850D7E" w:rsidRPr="00E554D7" w:rsidRDefault="00850D7E" w:rsidP="00D23BD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b/>
                <w:sz w:val="24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Označení plnění, odkaz na ustanovení Smlouvy</w:t>
            </w:r>
          </w:p>
        </w:tc>
        <w:tc>
          <w:tcPr>
            <w:tcW w:w="2426" w:type="pct"/>
          </w:tcPr>
          <w:p w14:paraId="2A9F7123" w14:textId="77777777" w:rsidR="00850D7E" w:rsidRPr="00E554D7" w:rsidRDefault="00850D7E" w:rsidP="00D23BD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b/>
                <w:sz w:val="24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Zadání termínovaného úkolu z akceptačního protokolu k IK1</w:t>
            </w:r>
          </w:p>
        </w:tc>
        <w:tc>
          <w:tcPr>
            <w:tcW w:w="722" w:type="pct"/>
          </w:tcPr>
          <w:p w14:paraId="41C4282D" w14:textId="77777777" w:rsidR="00850D7E" w:rsidRPr="00E554D7" w:rsidRDefault="00850D7E" w:rsidP="00D23BD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b/>
                <w:sz w:val="24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Akceptováno, dne</w:t>
            </w:r>
          </w:p>
        </w:tc>
        <w:tc>
          <w:tcPr>
            <w:tcW w:w="928" w:type="pct"/>
          </w:tcPr>
          <w:p w14:paraId="1D4625BC" w14:textId="77777777" w:rsidR="00850D7E" w:rsidRPr="00E554D7" w:rsidRDefault="00850D7E" w:rsidP="00D23BDE">
            <w:pPr>
              <w:spacing w:before="0" w:line="240" w:lineRule="auto"/>
              <w:jc w:val="left"/>
              <w:rPr>
                <w:rFonts w:asciiTheme="minorHAnsi" w:eastAsiaTheme="minorHAnsi" w:hAnsiTheme="minorHAnsi" w:cstheme="minorHAnsi"/>
                <w:b/>
                <w:sz w:val="24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Dodáno, dne</w:t>
            </w:r>
          </w:p>
        </w:tc>
      </w:tr>
      <w:tr w:rsidR="00850D7E" w:rsidRPr="00E554D7" w14:paraId="7DAD77D5" w14:textId="77777777" w:rsidTr="00D23BDE">
        <w:tc>
          <w:tcPr>
            <w:tcW w:w="924" w:type="pct"/>
          </w:tcPr>
          <w:p w14:paraId="04C47E85" w14:textId="77777777" w:rsidR="00850D7E" w:rsidRPr="00E554D7" w:rsidRDefault="00850D7E" w:rsidP="00D23BDE">
            <w:p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Testovací scénáře, viz Příloha č. 1 Smlouvy, čl. 1.3, odst. 1.3.4 bod c)</w:t>
            </w:r>
          </w:p>
        </w:tc>
        <w:tc>
          <w:tcPr>
            <w:tcW w:w="2426" w:type="pct"/>
          </w:tcPr>
          <w:p w14:paraId="4E91DC3C" w14:textId="77777777" w:rsidR="00F373E2" w:rsidRPr="000F2139" w:rsidRDefault="00F373E2" w:rsidP="000F2139">
            <w:pPr>
              <w:spacing w:before="0" w:line="240" w:lineRule="auto"/>
              <w:ind w:left="360"/>
              <w:jc w:val="left"/>
              <w:rPr>
                <w:rFonts w:asciiTheme="minorHAnsi" w:eastAsiaTheme="minorHAnsi" w:hAnsiTheme="minorHAnsi" w:cstheme="minorHAnsi"/>
                <w:vanish/>
                <w:sz w:val="22"/>
                <w:szCs w:val="22"/>
                <w:lang w:eastAsia="en-US"/>
              </w:rPr>
            </w:pPr>
          </w:p>
          <w:p w14:paraId="344931E1" w14:textId="77777777" w:rsidR="00F373E2" w:rsidRPr="000F2139" w:rsidRDefault="00F373E2" w:rsidP="000F2139">
            <w:pPr>
              <w:spacing w:before="0" w:line="240" w:lineRule="auto"/>
              <w:ind w:left="360"/>
              <w:jc w:val="left"/>
              <w:rPr>
                <w:rFonts w:asciiTheme="minorHAnsi" w:eastAsiaTheme="minorHAnsi" w:hAnsiTheme="minorHAnsi" w:cstheme="minorHAnsi"/>
                <w:vanish/>
                <w:sz w:val="22"/>
                <w:szCs w:val="22"/>
                <w:lang w:eastAsia="en-US"/>
              </w:rPr>
            </w:pPr>
          </w:p>
          <w:p w14:paraId="013656B6" w14:textId="4CBAC5F5" w:rsidR="00850D7E" w:rsidRPr="00E554D7" w:rsidRDefault="00850D7E" w:rsidP="000F2139">
            <w:pPr>
              <w:spacing w:before="0" w:line="240" w:lineRule="auto"/>
              <w:ind w:left="360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Budou vytvořeny testovací scénáře pro požadované testy dle Standardů VZP</w:t>
            </w:r>
          </w:p>
        </w:tc>
        <w:tc>
          <w:tcPr>
            <w:tcW w:w="722" w:type="pct"/>
          </w:tcPr>
          <w:p w14:paraId="1CA945E8" w14:textId="77777777" w:rsidR="00850D7E" w:rsidRPr="00E554D7" w:rsidRDefault="00850D7E" w:rsidP="00850D7E">
            <w:pPr>
              <w:spacing w:before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81AA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</w:t>
            </w:r>
          </w:p>
        </w:tc>
        <w:tc>
          <w:tcPr>
            <w:tcW w:w="928" w:type="pct"/>
          </w:tcPr>
          <w:p w14:paraId="24EB9B31" w14:textId="77777777" w:rsidR="00850D7E" w:rsidRPr="00E554D7" w:rsidRDefault="00850D7E" w:rsidP="00850D7E">
            <w:pPr>
              <w:spacing w:before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</w:t>
            </w:r>
          </w:p>
        </w:tc>
      </w:tr>
      <w:tr w:rsidR="00850D7E" w:rsidRPr="00E554D7" w14:paraId="4261B7ED" w14:textId="77777777" w:rsidTr="00D23BDE">
        <w:tc>
          <w:tcPr>
            <w:tcW w:w="924" w:type="pct"/>
          </w:tcPr>
          <w:p w14:paraId="02DB2473" w14:textId="77777777" w:rsidR="00850D7E" w:rsidRPr="00E554D7" w:rsidRDefault="00850D7E" w:rsidP="00D23BDE">
            <w:p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Testovací makety, viz Příloha č. 1 Smlouvy, čl. 1.3, odst. 1.3.4 bod d)</w:t>
            </w:r>
          </w:p>
        </w:tc>
        <w:tc>
          <w:tcPr>
            <w:tcW w:w="2426" w:type="pct"/>
          </w:tcPr>
          <w:p w14:paraId="2C12079A" w14:textId="77777777" w:rsidR="00850D7E" w:rsidRPr="00E554D7" w:rsidRDefault="00850D7E" w:rsidP="000F2139">
            <w:pPr>
              <w:spacing w:before="0" w:line="240" w:lineRule="auto"/>
              <w:ind w:left="360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Pro účel otestování implementace ECM v tomto kroku dodavatel připraví vhodnou sadu testovacích přípravků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 maket (testovacích aplikací s podvrhem dat) a odpovídající testovací data</w:t>
            </w:r>
          </w:p>
        </w:tc>
        <w:tc>
          <w:tcPr>
            <w:tcW w:w="722" w:type="pct"/>
          </w:tcPr>
          <w:p w14:paraId="4ABA5EC9" w14:textId="77777777" w:rsidR="00850D7E" w:rsidRPr="00E554D7" w:rsidRDefault="00850D7E" w:rsidP="00850D7E">
            <w:pPr>
              <w:spacing w:before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C25C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</w:t>
            </w:r>
          </w:p>
        </w:tc>
        <w:tc>
          <w:tcPr>
            <w:tcW w:w="928" w:type="pct"/>
          </w:tcPr>
          <w:p w14:paraId="6AD32C91" w14:textId="77777777" w:rsidR="00850D7E" w:rsidRPr="00E554D7" w:rsidRDefault="00850D7E" w:rsidP="00850D7E">
            <w:pPr>
              <w:spacing w:before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C25C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</w:t>
            </w:r>
          </w:p>
        </w:tc>
      </w:tr>
      <w:tr w:rsidR="00850D7E" w:rsidRPr="00E554D7" w14:paraId="6F629F7C" w14:textId="77777777" w:rsidTr="00D23BDE">
        <w:tc>
          <w:tcPr>
            <w:tcW w:w="924" w:type="pct"/>
          </w:tcPr>
          <w:p w14:paraId="705EFEF2" w14:textId="4A16C10B" w:rsidR="00850D7E" w:rsidRDefault="00850D7E" w:rsidP="00850D7E">
            <w:p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Integrace ECM digitalizační pracoviště, viz Příloha č. 1 Smlouvy, čl. 1.3, odst. 1.3.4 bod h)</w:t>
            </w:r>
          </w:p>
        </w:tc>
        <w:tc>
          <w:tcPr>
            <w:tcW w:w="2426" w:type="pct"/>
          </w:tcPr>
          <w:p w14:paraId="2BE9A84E" w14:textId="77777777" w:rsidR="00F373E2" w:rsidRPr="000F2139" w:rsidRDefault="00F373E2" w:rsidP="000F2139">
            <w:pPr>
              <w:spacing w:before="0" w:line="240" w:lineRule="auto"/>
              <w:ind w:left="360"/>
              <w:jc w:val="left"/>
              <w:rPr>
                <w:rFonts w:asciiTheme="minorHAnsi" w:eastAsiaTheme="minorHAnsi" w:hAnsiTheme="minorHAnsi" w:cstheme="minorHAnsi"/>
                <w:vanish/>
                <w:sz w:val="22"/>
                <w:szCs w:val="22"/>
                <w:lang w:eastAsia="en-US"/>
              </w:rPr>
            </w:pPr>
          </w:p>
          <w:p w14:paraId="6AD9DB4F" w14:textId="77777777" w:rsidR="00F373E2" w:rsidRPr="000F2139" w:rsidRDefault="00F373E2" w:rsidP="000F2139">
            <w:pPr>
              <w:spacing w:before="0" w:line="240" w:lineRule="auto"/>
              <w:ind w:left="360"/>
              <w:jc w:val="left"/>
              <w:rPr>
                <w:rFonts w:asciiTheme="minorHAnsi" w:eastAsiaTheme="minorHAnsi" w:hAnsiTheme="minorHAnsi" w:cstheme="minorHAnsi"/>
                <w:vanish/>
                <w:sz w:val="22"/>
                <w:szCs w:val="22"/>
                <w:lang w:eastAsia="en-US"/>
              </w:rPr>
            </w:pPr>
          </w:p>
          <w:p w14:paraId="44111C87" w14:textId="77777777" w:rsidR="00F373E2" w:rsidRPr="000F2139" w:rsidRDefault="00F373E2" w:rsidP="000F2139">
            <w:pPr>
              <w:spacing w:before="0" w:line="240" w:lineRule="auto"/>
              <w:ind w:left="360"/>
              <w:jc w:val="left"/>
              <w:rPr>
                <w:rFonts w:asciiTheme="minorHAnsi" w:eastAsiaTheme="minorHAnsi" w:hAnsiTheme="minorHAnsi" w:cstheme="minorHAnsi"/>
                <w:vanish/>
                <w:sz w:val="22"/>
                <w:szCs w:val="22"/>
                <w:lang w:eastAsia="en-US"/>
              </w:rPr>
            </w:pPr>
          </w:p>
          <w:p w14:paraId="07676F4C" w14:textId="42BF684D" w:rsidR="00850D7E" w:rsidRPr="00E554D7" w:rsidRDefault="00850D7E" w:rsidP="000F2139">
            <w:pPr>
              <w:spacing w:before="0" w:line="240" w:lineRule="auto"/>
              <w:ind w:left="360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Customizace ECM pro komunikaci s digitalizačními pracovišti, včetně vystavení potřebných služeb na ECM – ESB</w:t>
            </w:r>
          </w:p>
        </w:tc>
        <w:tc>
          <w:tcPr>
            <w:tcW w:w="722" w:type="pct"/>
          </w:tcPr>
          <w:p w14:paraId="262560F2" w14:textId="0F20FE59" w:rsidR="00850D7E" w:rsidRPr="000C25CA" w:rsidRDefault="00850D7E" w:rsidP="00850D7E">
            <w:pPr>
              <w:spacing w:before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C25C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</w:t>
            </w:r>
          </w:p>
        </w:tc>
        <w:tc>
          <w:tcPr>
            <w:tcW w:w="928" w:type="pct"/>
          </w:tcPr>
          <w:p w14:paraId="0304EF72" w14:textId="7FCA4876" w:rsidR="00850D7E" w:rsidRPr="000C25CA" w:rsidRDefault="00850D7E" w:rsidP="00850D7E">
            <w:pPr>
              <w:spacing w:before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C25C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</w:t>
            </w:r>
          </w:p>
        </w:tc>
      </w:tr>
      <w:tr w:rsidR="00850D7E" w:rsidRPr="00E554D7" w14:paraId="06DFAC76" w14:textId="77777777" w:rsidTr="00D23BDE">
        <w:tc>
          <w:tcPr>
            <w:tcW w:w="924" w:type="pct"/>
          </w:tcPr>
          <w:p w14:paraId="208911CB" w14:textId="68B8F284" w:rsidR="00850D7E" w:rsidRDefault="00850D7E" w:rsidP="00850D7E">
            <w:pPr>
              <w:spacing w:before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AP IK3 rozšiřující verze, viz Příloha č. 1 Smlouvy, čl. 1.3, odst. 1.3.4 bod l)</w:t>
            </w:r>
          </w:p>
        </w:tc>
        <w:tc>
          <w:tcPr>
            <w:tcW w:w="2426" w:type="pct"/>
          </w:tcPr>
          <w:p w14:paraId="66E19EDC" w14:textId="77777777" w:rsidR="00F373E2" w:rsidRPr="000F2139" w:rsidRDefault="00F373E2" w:rsidP="000F2139">
            <w:pPr>
              <w:spacing w:before="0" w:line="240" w:lineRule="auto"/>
              <w:ind w:left="360"/>
              <w:jc w:val="left"/>
              <w:rPr>
                <w:rFonts w:asciiTheme="minorHAnsi" w:eastAsiaTheme="minorHAnsi" w:hAnsiTheme="minorHAnsi" w:cstheme="minorHAnsi"/>
                <w:vanish/>
                <w:sz w:val="22"/>
                <w:szCs w:val="22"/>
                <w:lang w:eastAsia="en-US"/>
              </w:rPr>
            </w:pPr>
          </w:p>
          <w:p w14:paraId="03803B6E" w14:textId="77777777" w:rsidR="00F373E2" w:rsidRPr="000F2139" w:rsidRDefault="00F373E2" w:rsidP="000F2139">
            <w:pPr>
              <w:spacing w:before="0" w:line="240" w:lineRule="auto"/>
              <w:ind w:left="360"/>
              <w:jc w:val="left"/>
              <w:rPr>
                <w:rFonts w:asciiTheme="minorHAnsi" w:eastAsiaTheme="minorHAnsi" w:hAnsiTheme="minorHAnsi" w:cstheme="minorHAnsi"/>
                <w:vanish/>
                <w:sz w:val="22"/>
                <w:szCs w:val="22"/>
                <w:lang w:eastAsia="en-US"/>
              </w:rPr>
            </w:pPr>
          </w:p>
          <w:p w14:paraId="37B01A3A" w14:textId="77777777" w:rsidR="00F373E2" w:rsidRPr="000F2139" w:rsidRDefault="00F373E2" w:rsidP="000F2139">
            <w:pPr>
              <w:spacing w:before="0" w:line="240" w:lineRule="auto"/>
              <w:ind w:left="360"/>
              <w:jc w:val="left"/>
              <w:rPr>
                <w:rFonts w:asciiTheme="minorHAnsi" w:eastAsiaTheme="minorHAnsi" w:hAnsiTheme="minorHAnsi" w:cstheme="minorHAnsi"/>
                <w:vanish/>
                <w:sz w:val="22"/>
                <w:szCs w:val="22"/>
                <w:lang w:eastAsia="en-US"/>
              </w:rPr>
            </w:pPr>
          </w:p>
          <w:p w14:paraId="457C4AA6" w14:textId="69748F73" w:rsidR="00850D7E" w:rsidRPr="00E554D7" w:rsidRDefault="00850D7E" w:rsidP="000F2139">
            <w:pPr>
              <w:spacing w:before="0" w:line="240" w:lineRule="auto"/>
              <w:ind w:left="360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554D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Bude zpracována a akceptována rozšiřující verze analytického projektu pro implementační krok 3</w:t>
            </w:r>
          </w:p>
        </w:tc>
        <w:tc>
          <w:tcPr>
            <w:tcW w:w="722" w:type="pct"/>
          </w:tcPr>
          <w:p w14:paraId="4C489B18" w14:textId="22A01BD4" w:rsidR="00850D7E" w:rsidRPr="000C25CA" w:rsidRDefault="00850D7E" w:rsidP="00850D7E">
            <w:pPr>
              <w:spacing w:before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4028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Ne</w:t>
            </w:r>
          </w:p>
        </w:tc>
        <w:tc>
          <w:tcPr>
            <w:tcW w:w="928" w:type="pct"/>
          </w:tcPr>
          <w:p w14:paraId="1872CAED" w14:textId="73586AB4" w:rsidR="00850D7E" w:rsidRPr="000C25CA" w:rsidRDefault="00850D7E" w:rsidP="00850D7E">
            <w:pPr>
              <w:spacing w:before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</w:t>
            </w:r>
          </w:p>
        </w:tc>
      </w:tr>
    </w:tbl>
    <w:p w14:paraId="067C5D77" w14:textId="77777777" w:rsidR="00850D7E" w:rsidRDefault="00850D7E" w:rsidP="0000110F">
      <w:pPr>
        <w:rPr>
          <w:rFonts w:asciiTheme="minorHAnsi" w:hAnsiTheme="minorHAnsi" w:cstheme="minorHAnsi"/>
          <w:sz w:val="24"/>
        </w:rPr>
      </w:pPr>
    </w:p>
    <w:p w14:paraId="1B7F7CCB" w14:textId="48700DC7" w:rsidR="0000110F" w:rsidRPr="00097D43" w:rsidRDefault="0000110F" w:rsidP="0000110F">
      <w:pPr>
        <w:pStyle w:val="Paratext"/>
        <w:ind w:left="0"/>
        <w:rPr>
          <w:rFonts w:asciiTheme="minorHAnsi" w:hAnsiTheme="minorHAnsi" w:cstheme="minorHAnsi"/>
          <w:sz w:val="22"/>
          <w:szCs w:val="22"/>
          <w:u w:val="single"/>
        </w:rPr>
      </w:pPr>
      <w:r w:rsidRPr="00097D43">
        <w:rPr>
          <w:rFonts w:asciiTheme="minorHAnsi" w:hAnsiTheme="minorHAnsi" w:cstheme="minorHAnsi"/>
          <w:sz w:val="22"/>
          <w:szCs w:val="22"/>
          <w:u w:val="single"/>
        </w:rPr>
        <w:t xml:space="preserve">Tabulka č. </w:t>
      </w:r>
      <w:r w:rsidR="005D2541" w:rsidRPr="00097D43">
        <w:rPr>
          <w:rFonts w:asciiTheme="minorHAnsi" w:hAnsiTheme="minorHAnsi" w:cstheme="minorHAnsi"/>
          <w:sz w:val="22"/>
          <w:szCs w:val="22"/>
          <w:u w:val="single"/>
        </w:rPr>
        <w:t>2</w:t>
      </w:r>
    </w:p>
    <w:p w14:paraId="04E329F4" w14:textId="6FB205AD" w:rsidR="0000110F" w:rsidRDefault="0000110F" w:rsidP="0000110F">
      <w:pPr>
        <w:pStyle w:val="Paratext"/>
        <w:ind w:left="0"/>
        <w:rPr>
          <w:rFonts w:asciiTheme="minorHAnsi" w:hAnsiTheme="minorHAnsi" w:cstheme="minorHAnsi"/>
          <w:b/>
          <w:sz w:val="26"/>
          <w:szCs w:val="26"/>
        </w:rPr>
      </w:pPr>
      <w:r w:rsidRPr="00E554D7">
        <w:rPr>
          <w:rFonts w:asciiTheme="minorHAnsi" w:hAnsiTheme="minorHAnsi" w:cstheme="minorHAnsi"/>
          <w:b/>
          <w:sz w:val="26"/>
          <w:szCs w:val="26"/>
        </w:rPr>
        <w:t>Přehled SW</w:t>
      </w:r>
    </w:p>
    <w:p w14:paraId="1B90A7B9" w14:textId="177F3103" w:rsidR="0000110F" w:rsidRDefault="0000110F" w:rsidP="0000110F">
      <w:pPr>
        <w:pStyle w:val="Paratext"/>
        <w:ind w:left="0"/>
        <w:rPr>
          <w:rFonts w:asciiTheme="minorHAnsi" w:hAnsiTheme="minorHAnsi" w:cstheme="minorHAnsi"/>
          <w:b/>
          <w:sz w:val="26"/>
          <w:szCs w:val="26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330"/>
        <w:gridCol w:w="901"/>
        <w:gridCol w:w="871"/>
        <w:gridCol w:w="1408"/>
        <w:gridCol w:w="1441"/>
        <w:gridCol w:w="2127"/>
        <w:gridCol w:w="2127"/>
        <w:gridCol w:w="1984"/>
        <w:gridCol w:w="1805"/>
      </w:tblGrid>
      <w:tr w:rsidR="00850D7E" w14:paraId="584CF262" w14:textId="77777777" w:rsidTr="00850D7E">
        <w:trPr>
          <w:trHeight w:val="113"/>
        </w:trPr>
        <w:tc>
          <w:tcPr>
            <w:tcW w:w="475" w:type="pct"/>
            <w:shd w:val="clear" w:color="auto" w:fill="D9D9D9" w:themeFill="background1" w:themeFillShade="D9"/>
            <w:vAlign w:val="center"/>
          </w:tcPr>
          <w:p w14:paraId="28817B63" w14:textId="77777777" w:rsidR="00850D7E" w:rsidRPr="00E554D7" w:rsidRDefault="00850D7E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4D7">
              <w:rPr>
                <w:rFonts w:asciiTheme="minorHAnsi" w:hAnsiTheme="minorHAnsi" w:cstheme="minorHAnsi"/>
                <w:b/>
                <w:sz w:val="20"/>
                <w:szCs w:val="20"/>
              </w:rPr>
              <w:t>SW modul</w:t>
            </w:r>
          </w:p>
        </w:tc>
        <w:tc>
          <w:tcPr>
            <w:tcW w:w="322" w:type="pct"/>
            <w:shd w:val="clear" w:color="auto" w:fill="D9D9D9" w:themeFill="background1" w:themeFillShade="D9"/>
            <w:vAlign w:val="center"/>
          </w:tcPr>
          <w:p w14:paraId="0A673A64" w14:textId="77777777" w:rsidR="00850D7E" w:rsidRPr="00E554D7" w:rsidRDefault="00850D7E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4D7">
              <w:rPr>
                <w:rFonts w:asciiTheme="minorHAnsi" w:hAnsiTheme="minorHAnsi" w:cstheme="minorHAnsi"/>
                <w:b/>
                <w:sz w:val="20"/>
                <w:szCs w:val="20"/>
              </w:rPr>
              <w:t>Výrobce</w:t>
            </w:r>
          </w:p>
        </w:tc>
        <w:tc>
          <w:tcPr>
            <w:tcW w:w="311" w:type="pct"/>
            <w:shd w:val="clear" w:color="auto" w:fill="D9D9D9" w:themeFill="background1" w:themeFillShade="D9"/>
            <w:vAlign w:val="center"/>
          </w:tcPr>
          <w:p w14:paraId="3537D55C" w14:textId="77777777" w:rsidR="00850D7E" w:rsidRPr="00E554D7" w:rsidRDefault="00850D7E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4D7">
              <w:rPr>
                <w:rFonts w:asciiTheme="minorHAnsi" w:hAnsiTheme="minorHAnsi" w:cstheme="minorHAnsi"/>
                <w:b/>
                <w:sz w:val="20"/>
                <w:szCs w:val="20"/>
              </w:rPr>
              <w:t>Dodáno ANO / NE</w:t>
            </w:r>
          </w:p>
        </w:tc>
        <w:tc>
          <w:tcPr>
            <w:tcW w:w="503" w:type="pct"/>
            <w:shd w:val="clear" w:color="auto" w:fill="D9D9D9" w:themeFill="background1" w:themeFillShade="D9"/>
            <w:vAlign w:val="center"/>
          </w:tcPr>
          <w:p w14:paraId="3A010BC1" w14:textId="77777777" w:rsidR="00850D7E" w:rsidRPr="00E554D7" w:rsidRDefault="00850D7E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4D7">
              <w:rPr>
                <w:rFonts w:asciiTheme="minorHAnsi" w:hAnsiTheme="minorHAnsi" w:cstheme="minorHAnsi"/>
                <w:b/>
                <w:sz w:val="20"/>
                <w:szCs w:val="20"/>
              </w:rPr>
              <w:t>Licence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poskytnuty a uhrazeny do doby</w:t>
            </w: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14:paraId="552CC314" w14:textId="77777777" w:rsidR="00850D7E" w:rsidRPr="00E554D7" w:rsidRDefault="00850D7E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Maintenance </w:t>
            </w:r>
            <w:r w:rsidRPr="00E554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uhrazeny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 </w:t>
            </w:r>
            <w:r w:rsidRPr="00E554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" w:type="pct"/>
            <w:shd w:val="clear" w:color="auto" w:fill="D9D9D9" w:themeFill="background1" w:themeFillShade="D9"/>
            <w:vAlign w:val="center"/>
          </w:tcPr>
          <w:p w14:paraId="3144B98C" w14:textId="77777777" w:rsidR="00850D7E" w:rsidRPr="00E554D7" w:rsidRDefault="00850D7E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4D7">
              <w:rPr>
                <w:rFonts w:asciiTheme="minorHAnsi" w:hAnsiTheme="minorHAnsi" w:cstheme="minorHAnsi"/>
                <w:b/>
                <w:sz w:val="20"/>
                <w:szCs w:val="20"/>
              </w:rPr>
              <w:t>Odkaz na dokument dodání</w:t>
            </w:r>
          </w:p>
        </w:tc>
        <w:tc>
          <w:tcPr>
            <w:tcW w:w="760" w:type="pct"/>
            <w:shd w:val="clear" w:color="auto" w:fill="D9D9D9" w:themeFill="background1" w:themeFillShade="D9"/>
            <w:vAlign w:val="center"/>
          </w:tcPr>
          <w:p w14:paraId="348EFD30" w14:textId="77777777" w:rsidR="00850D7E" w:rsidRPr="00E554D7" w:rsidRDefault="00850D7E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Cena za licence</w:t>
            </w:r>
          </w:p>
        </w:tc>
        <w:tc>
          <w:tcPr>
            <w:tcW w:w="709" w:type="pct"/>
            <w:shd w:val="clear" w:color="auto" w:fill="D9D9D9" w:themeFill="background1" w:themeFillShade="D9"/>
            <w:vAlign w:val="center"/>
          </w:tcPr>
          <w:p w14:paraId="6C93DF4B" w14:textId="77777777" w:rsidR="00850D7E" w:rsidRDefault="00850D7E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Cena za maintenance</w:t>
            </w:r>
          </w:p>
        </w:tc>
        <w:tc>
          <w:tcPr>
            <w:tcW w:w="645" w:type="pct"/>
            <w:shd w:val="clear" w:color="auto" w:fill="D9D9D9" w:themeFill="background1" w:themeFillShade="D9"/>
            <w:vAlign w:val="center"/>
          </w:tcPr>
          <w:p w14:paraId="7FEA3DAC" w14:textId="77777777" w:rsidR="00850D7E" w:rsidRDefault="00850D7E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Celková cena</w:t>
            </w:r>
          </w:p>
        </w:tc>
      </w:tr>
      <w:tr w:rsidR="00850D7E" w:rsidRPr="002A066F" w14:paraId="57A1361E" w14:textId="77777777" w:rsidTr="00850D7E">
        <w:trPr>
          <w:trHeight w:val="284"/>
        </w:trPr>
        <w:tc>
          <w:tcPr>
            <w:tcW w:w="475" w:type="pct"/>
            <w:shd w:val="clear" w:color="auto" w:fill="auto"/>
            <w:vAlign w:val="center"/>
          </w:tcPr>
          <w:p w14:paraId="1AFB8008" w14:textId="77777777" w:rsidR="00850D7E" w:rsidRPr="00E554D7" w:rsidRDefault="00850D7E" w:rsidP="00D23BDE">
            <w:pPr>
              <w:pStyle w:val="Popisek-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4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ESSL ICZ </w:t>
            </w:r>
            <w:r w:rsidRPr="00E554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e-spis</w:t>
            </w:r>
            <w:r w:rsidRPr="00E554D7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3D6B71FF" w14:textId="77777777" w:rsidR="00850D7E" w:rsidRPr="00E554D7" w:rsidRDefault="00850D7E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4D7">
              <w:rPr>
                <w:rFonts w:asciiTheme="minorHAnsi" w:hAnsiTheme="minorHAnsi" w:cstheme="minorHAnsi"/>
                <w:sz w:val="20"/>
                <w:szCs w:val="20"/>
              </w:rPr>
              <w:t>ICZ a.s.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5E011B3A" w14:textId="77777777" w:rsidR="00850D7E" w:rsidRPr="00E554D7" w:rsidRDefault="00850D7E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6B7E66DF" w14:textId="77777777" w:rsidR="00850D7E" w:rsidRPr="00E554D7" w:rsidRDefault="00850D7E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Trvání majetkových autorských práv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6B3D5AF1" w14:textId="1497E68E" w:rsidR="00850D7E" w:rsidRPr="00E554D7" w:rsidRDefault="00850D7E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  <w:r w:rsidR="005D2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9.</w:t>
            </w:r>
            <w:r w:rsidR="005D2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2024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2BD6B8FA" w14:textId="77777777" w:rsidR="00850D7E" w:rsidRPr="00E554D7" w:rsidRDefault="00850D7E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Akceptační protokol IK1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6783182C" w14:textId="77777777" w:rsidR="00850D7E" w:rsidRPr="002A066F" w:rsidRDefault="00850D7E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0 Kč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2B434985" w14:textId="77777777" w:rsidR="00850D7E" w:rsidRPr="002A066F" w:rsidRDefault="00850D7E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4 815 000 Kč</w:t>
            </w:r>
          </w:p>
          <w:p w14:paraId="4F683E9E" w14:textId="77777777" w:rsidR="00850D7E" w:rsidRPr="002A066F" w:rsidRDefault="00850D7E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6D37224A" w14:textId="77777777" w:rsidR="00850D7E" w:rsidRPr="002A066F" w:rsidRDefault="00850D7E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4 815 000 Kč</w:t>
            </w:r>
          </w:p>
          <w:p w14:paraId="772B6A7D" w14:textId="77777777" w:rsidR="00850D7E" w:rsidRPr="002A066F" w:rsidRDefault="00850D7E" w:rsidP="00D23B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0D7E" w:rsidRPr="002A066F" w14:paraId="245F6FF7" w14:textId="77777777" w:rsidTr="00850D7E">
        <w:trPr>
          <w:trHeight w:val="284"/>
        </w:trPr>
        <w:tc>
          <w:tcPr>
            <w:tcW w:w="475" w:type="pct"/>
            <w:shd w:val="clear" w:color="auto" w:fill="auto"/>
            <w:vAlign w:val="center"/>
          </w:tcPr>
          <w:p w14:paraId="769F351D" w14:textId="55EBBACB" w:rsidR="00850D7E" w:rsidRPr="00E554D7" w:rsidRDefault="00850D7E" w:rsidP="00850D7E">
            <w:pPr>
              <w:pStyle w:val="Popisek-tabulka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54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Modul ICZ </w:t>
            </w:r>
            <w:r w:rsidRPr="00E554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e-spis</w:t>
            </w:r>
            <w:r w:rsidRPr="00E554D7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®</w:t>
            </w:r>
            <w:r w:rsidRPr="00E554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Hybridní pošta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54C58AFA" w14:textId="4F69D15E" w:rsidR="00850D7E" w:rsidRPr="00E554D7" w:rsidRDefault="00850D7E" w:rsidP="00850D7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4D7">
              <w:rPr>
                <w:rFonts w:asciiTheme="minorHAnsi" w:hAnsiTheme="minorHAnsi" w:cstheme="minorHAnsi"/>
                <w:sz w:val="20"/>
                <w:szCs w:val="20"/>
              </w:rPr>
              <w:t>ICZ a.s.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397172F6" w14:textId="2991D1E6" w:rsidR="00850D7E" w:rsidRDefault="00850D7E" w:rsidP="00850D7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50540E8C" w14:textId="5A2E3AB9" w:rsidR="00850D7E" w:rsidRDefault="00850D7E" w:rsidP="00850D7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FC69FD">
              <w:rPr>
                <w:rFonts w:asciiTheme="minorHAnsi" w:hAnsiTheme="minorHAnsi" w:cstheme="minorHAnsi"/>
                <w:sz w:val="20"/>
                <w:szCs w:val="20"/>
              </w:rPr>
              <w:t>rvání majetkových autorských práv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43BF0021" w14:textId="6BEBDA49" w:rsidR="00850D7E" w:rsidRDefault="00850D7E" w:rsidP="00850D7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  <w:r w:rsidR="005D2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9.</w:t>
            </w:r>
            <w:r w:rsidR="005D2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2024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1174C1B7" w14:textId="3314D689" w:rsidR="00850D7E" w:rsidRDefault="00850D7E" w:rsidP="00850D7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Akceptační protokol IK1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47384725" w14:textId="417701A3" w:rsidR="00850D7E" w:rsidRPr="002A066F" w:rsidRDefault="00850D7E" w:rsidP="00850D7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364 770 Kč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550E4316" w14:textId="0D86A914" w:rsidR="00850D7E" w:rsidRPr="002A066F" w:rsidRDefault="00850D7E" w:rsidP="00850D7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437 730 Kč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2111619" w14:textId="77777777" w:rsidR="00850D7E" w:rsidRPr="002A066F" w:rsidRDefault="00850D7E" w:rsidP="00850D7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66F">
              <w:rPr>
                <w:rFonts w:asciiTheme="minorHAnsi" w:hAnsiTheme="minorHAnsi" w:cstheme="minorHAnsi"/>
                <w:sz w:val="20"/>
                <w:szCs w:val="20"/>
              </w:rPr>
              <w:t>802 500 Kč</w:t>
            </w:r>
          </w:p>
          <w:p w14:paraId="1F308B5F" w14:textId="77777777" w:rsidR="00850D7E" w:rsidRPr="002A066F" w:rsidRDefault="00850D7E" w:rsidP="00850D7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8074F72" w14:textId="77777777" w:rsidR="0000110F" w:rsidRPr="00E554D7" w:rsidRDefault="0000110F" w:rsidP="0000110F">
      <w:pPr>
        <w:rPr>
          <w:rFonts w:asciiTheme="minorHAnsi" w:hAnsiTheme="minorHAnsi" w:cstheme="minorHAnsi"/>
          <w:sz w:val="24"/>
        </w:rPr>
      </w:pPr>
    </w:p>
    <w:sectPr w:rsidR="0000110F" w:rsidRPr="00E554D7" w:rsidSect="005E4FB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2C34F" w14:textId="77777777" w:rsidR="00725B27" w:rsidRDefault="00725B27" w:rsidP="00194EE1">
      <w:pPr>
        <w:spacing w:before="0" w:line="240" w:lineRule="auto"/>
      </w:pPr>
      <w:r>
        <w:separator/>
      </w:r>
    </w:p>
  </w:endnote>
  <w:endnote w:type="continuationSeparator" w:id="0">
    <w:p w14:paraId="744EE70D" w14:textId="77777777" w:rsidR="00725B27" w:rsidRDefault="00725B27" w:rsidP="00194EE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A5EA2" w14:textId="03F3257C" w:rsidR="00097D43" w:rsidRDefault="00097D43" w:rsidP="00097D43">
    <w:pPr>
      <w:pStyle w:val="Zpat"/>
    </w:pPr>
    <w:r>
      <w:t>Příloha č. 3</w:t>
    </w:r>
  </w:p>
  <w:p w14:paraId="033D67BD" w14:textId="77777777" w:rsidR="00097D43" w:rsidRDefault="00097D43" w:rsidP="00097D43">
    <w:pPr>
      <w:pStyle w:val="Zpat"/>
    </w:pPr>
    <w:r>
      <w:t>Dohody ze dne 23.12.2020 o vypořádání vzájemných vztahů mezi VZP ČR a ICZ a.s. ze Smlouvy na dodání, rozvoj a podporu ECM systému č. 1700716/4100051547, uzavřené dne 11. 9. 2018 (dále jen „Smlouva“)</w:t>
    </w:r>
  </w:p>
  <w:p w14:paraId="65C16CF0" w14:textId="77777777" w:rsidR="00097D43" w:rsidRDefault="00097D43" w:rsidP="00097D43">
    <w:pPr>
      <w:pStyle w:val="Zpat"/>
    </w:pPr>
  </w:p>
  <w:p w14:paraId="15E1B4DF" w14:textId="77777777" w:rsidR="00790E6D" w:rsidRDefault="00790E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A10CC" w14:textId="77777777" w:rsidR="00725B27" w:rsidRDefault="00725B27" w:rsidP="00194EE1">
      <w:pPr>
        <w:spacing w:before="0" w:line="240" w:lineRule="auto"/>
      </w:pPr>
      <w:r>
        <w:separator/>
      </w:r>
    </w:p>
  </w:footnote>
  <w:footnote w:type="continuationSeparator" w:id="0">
    <w:p w14:paraId="5D79BB72" w14:textId="77777777" w:rsidR="00725B27" w:rsidRDefault="00725B27" w:rsidP="00194EE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95751"/>
    <w:multiLevelType w:val="hybridMultilevel"/>
    <w:tmpl w:val="543C038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DE37F4"/>
    <w:multiLevelType w:val="hybridMultilevel"/>
    <w:tmpl w:val="CAEA10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44425"/>
    <w:multiLevelType w:val="hybridMultilevel"/>
    <w:tmpl w:val="142C2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8402F"/>
    <w:multiLevelType w:val="multilevel"/>
    <w:tmpl w:val="99F61034"/>
    <w:lvl w:ilvl="0">
      <w:start w:val="1"/>
      <w:numFmt w:val="decimal"/>
      <w:pStyle w:val="Popisek-tabulka"/>
      <w:suff w:val="space"/>
      <w:lvlText w:val="Tabulka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850"/>
        </w:tabs>
        <w:ind w:left="850" w:hanging="283"/>
      </w:pPr>
      <w:rPr>
        <w:rFonts w:ascii="Courier New" w:hAnsi="Courier New" w:hint="default"/>
        <w:color w:val="FF7F00"/>
        <w:sz w:val="18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2C027FA4"/>
    <w:multiLevelType w:val="hybridMultilevel"/>
    <w:tmpl w:val="A53A320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574EDD"/>
    <w:multiLevelType w:val="hybridMultilevel"/>
    <w:tmpl w:val="77BAAE5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C6468E"/>
    <w:multiLevelType w:val="hybridMultilevel"/>
    <w:tmpl w:val="03B82B1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4376A4"/>
    <w:multiLevelType w:val="hybridMultilevel"/>
    <w:tmpl w:val="64C8C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C23D2"/>
    <w:multiLevelType w:val="hybridMultilevel"/>
    <w:tmpl w:val="B23660AA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3D3562EE"/>
    <w:multiLevelType w:val="hybridMultilevel"/>
    <w:tmpl w:val="727EC1DA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F0659"/>
    <w:multiLevelType w:val="hybridMultilevel"/>
    <w:tmpl w:val="F0E2B2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07FBA"/>
    <w:multiLevelType w:val="hybridMultilevel"/>
    <w:tmpl w:val="C562D674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E4830"/>
    <w:multiLevelType w:val="hybridMultilevel"/>
    <w:tmpl w:val="46662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A2A71"/>
    <w:multiLevelType w:val="hybridMultilevel"/>
    <w:tmpl w:val="DD8863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54653"/>
    <w:multiLevelType w:val="hybridMultilevel"/>
    <w:tmpl w:val="51AEE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0"/>
  </w:num>
  <w:num w:numId="6">
    <w:abstractNumId w:val="7"/>
  </w:num>
  <w:num w:numId="7">
    <w:abstractNumId w:val="12"/>
  </w:num>
  <w:num w:numId="8">
    <w:abstractNumId w:val="4"/>
  </w:num>
  <w:num w:numId="9">
    <w:abstractNumId w:val="0"/>
  </w:num>
  <w:num w:numId="10">
    <w:abstractNumId w:val="14"/>
  </w:num>
  <w:num w:numId="11">
    <w:abstractNumId w:val="6"/>
  </w:num>
  <w:num w:numId="12">
    <w:abstractNumId w:val="5"/>
  </w:num>
  <w:num w:numId="13">
    <w:abstractNumId w:val="13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EE1"/>
    <w:rsid w:val="0000110F"/>
    <w:rsid w:val="00027CE6"/>
    <w:rsid w:val="00033DC4"/>
    <w:rsid w:val="0005641B"/>
    <w:rsid w:val="00077ACB"/>
    <w:rsid w:val="000842BB"/>
    <w:rsid w:val="00093A06"/>
    <w:rsid w:val="00097D43"/>
    <w:rsid w:val="000F2139"/>
    <w:rsid w:val="000F4E72"/>
    <w:rsid w:val="000F674E"/>
    <w:rsid w:val="00117958"/>
    <w:rsid w:val="00194EE1"/>
    <w:rsid w:val="001A3590"/>
    <w:rsid w:val="001C4437"/>
    <w:rsid w:val="001D710C"/>
    <w:rsid w:val="00263AFD"/>
    <w:rsid w:val="002818DF"/>
    <w:rsid w:val="00332487"/>
    <w:rsid w:val="0034635A"/>
    <w:rsid w:val="00357090"/>
    <w:rsid w:val="003C4E45"/>
    <w:rsid w:val="004357B8"/>
    <w:rsid w:val="004535BF"/>
    <w:rsid w:val="004C15E6"/>
    <w:rsid w:val="004F279D"/>
    <w:rsid w:val="00520110"/>
    <w:rsid w:val="005D0856"/>
    <w:rsid w:val="005D2541"/>
    <w:rsid w:val="005E4FB3"/>
    <w:rsid w:val="005E56A7"/>
    <w:rsid w:val="0067262B"/>
    <w:rsid w:val="0067592E"/>
    <w:rsid w:val="006870C5"/>
    <w:rsid w:val="006949E7"/>
    <w:rsid w:val="0069517E"/>
    <w:rsid w:val="006A20CE"/>
    <w:rsid w:val="006E5DAE"/>
    <w:rsid w:val="0072483E"/>
    <w:rsid w:val="00725B27"/>
    <w:rsid w:val="0074287B"/>
    <w:rsid w:val="00747849"/>
    <w:rsid w:val="00790E6D"/>
    <w:rsid w:val="00792C3D"/>
    <w:rsid w:val="00814C65"/>
    <w:rsid w:val="00831B56"/>
    <w:rsid w:val="00850D7E"/>
    <w:rsid w:val="00855530"/>
    <w:rsid w:val="00875F7C"/>
    <w:rsid w:val="008A3CC5"/>
    <w:rsid w:val="008B75E7"/>
    <w:rsid w:val="008F20E9"/>
    <w:rsid w:val="00904204"/>
    <w:rsid w:val="00932D32"/>
    <w:rsid w:val="00937219"/>
    <w:rsid w:val="00950C6D"/>
    <w:rsid w:val="00956E11"/>
    <w:rsid w:val="00972E4F"/>
    <w:rsid w:val="00980716"/>
    <w:rsid w:val="009B79CC"/>
    <w:rsid w:val="009D407C"/>
    <w:rsid w:val="009E7651"/>
    <w:rsid w:val="00A219AD"/>
    <w:rsid w:val="00A35402"/>
    <w:rsid w:val="00A66988"/>
    <w:rsid w:val="00A765CC"/>
    <w:rsid w:val="00A9437C"/>
    <w:rsid w:val="00AA4621"/>
    <w:rsid w:val="00B6628E"/>
    <w:rsid w:val="00C32097"/>
    <w:rsid w:val="00C35F75"/>
    <w:rsid w:val="00C36F21"/>
    <w:rsid w:val="00C70CCE"/>
    <w:rsid w:val="00CC5CBB"/>
    <w:rsid w:val="00D467E3"/>
    <w:rsid w:val="00D56713"/>
    <w:rsid w:val="00D57306"/>
    <w:rsid w:val="00D73B4D"/>
    <w:rsid w:val="00D85D80"/>
    <w:rsid w:val="00D933AA"/>
    <w:rsid w:val="00DD2E50"/>
    <w:rsid w:val="00DF18AB"/>
    <w:rsid w:val="00E023C0"/>
    <w:rsid w:val="00E12CA3"/>
    <w:rsid w:val="00E24EC2"/>
    <w:rsid w:val="00E27A9E"/>
    <w:rsid w:val="00E554D7"/>
    <w:rsid w:val="00E67711"/>
    <w:rsid w:val="00EB012C"/>
    <w:rsid w:val="00EB0AD7"/>
    <w:rsid w:val="00EF0FBD"/>
    <w:rsid w:val="00F21DE4"/>
    <w:rsid w:val="00F373E2"/>
    <w:rsid w:val="00F45E69"/>
    <w:rsid w:val="00F47F1C"/>
    <w:rsid w:val="00F77733"/>
    <w:rsid w:val="00FD248B"/>
    <w:rsid w:val="00FE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07D7AD"/>
  <w15:docId w15:val="{825BC8B6-923E-4084-BC15-BB45CA16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94EE1"/>
    <w:pPr>
      <w:spacing w:before="120" w:after="0" w:line="264" w:lineRule="auto"/>
      <w:jc w:val="both"/>
    </w:pPr>
    <w:rPr>
      <w:rFonts w:ascii="Verdana" w:eastAsia="Times New Roman" w:hAnsi="Verdana" w:cs="Times New Roman"/>
      <w:sz w:val="18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951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 se seznamem a odrážkou,1 úroveň Odstavec se seznamem,Odrazky,Bullet List,lp1,Puce,Use Case List Paragraph,Heading2,Bullet for no #'s,Body Bullet,List bullet,List Paragraph 1,Ref,List Bullet1,Figure_name,Aufzählungszeichen1"/>
    <w:basedOn w:val="Normln"/>
    <w:link w:val="OdstavecseseznamemChar"/>
    <w:uiPriority w:val="34"/>
    <w:qFormat/>
    <w:rsid w:val="00194EE1"/>
    <w:pPr>
      <w:ind w:left="720"/>
      <w:contextualSpacing/>
    </w:pPr>
  </w:style>
  <w:style w:type="character" w:customStyle="1" w:styleId="OdstavecseseznamemChar">
    <w:name w:val="Odstavec se seznamem Char"/>
    <w:aliases w:val="Odstavec se seznamem a odrážkou Char,1 úroveň Odstavec se seznamem Char,Odrazky Char,Bullet List Char,lp1 Char,Puce Char,Use Case List Paragraph Char,Heading2 Char,Bullet for no #'s Char,Body Bullet Char,List bullet Char"/>
    <w:link w:val="Odstavecseseznamem"/>
    <w:uiPriority w:val="34"/>
    <w:locked/>
    <w:rsid w:val="00194EE1"/>
    <w:rPr>
      <w:rFonts w:ascii="Verdana" w:eastAsia="Times New Roman" w:hAnsi="Verdana" w:cs="Times New Roman"/>
      <w:sz w:val="18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194EE1"/>
    <w:pPr>
      <w:spacing w:before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94EE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194EE1"/>
    <w:rPr>
      <w:vertAlign w:val="superscript"/>
    </w:rPr>
  </w:style>
  <w:style w:type="paragraph" w:customStyle="1" w:styleId="Paratext">
    <w:name w:val="Para text"/>
    <w:basedOn w:val="Normln"/>
    <w:link w:val="ParatextChar"/>
    <w:rsid w:val="00194EE1"/>
    <w:pPr>
      <w:spacing w:before="0" w:line="240" w:lineRule="auto"/>
      <w:ind w:left="709"/>
    </w:pPr>
    <w:rPr>
      <w:rFonts w:ascii="Times New Roman" w:hAnsi="Times New Roman"/>
      <w:sz w:val="24"/>
    </w:rPr>
  </w:style>
  <w:style w:type="character" w:customStyle="1" w:styleId="ParatextChar">
    <w:name w:val="Para text Char"/>
    <w:link w:val="Paratext"/>
    <w:rsid w:val="00194E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nhideWhenUsed/>
    <w:qFormat/>
    <w:rsid w:val="00194EE1"/>
    <w:pPr>
      <w:spacing w:after="200" w:line="240" w:lineRule="auto"/>
      <w:jc w:val="center"/>
    </w:pPr>
    <w:rPr>
      <w:rFonts w:ascii="Calibri" w:hAnsi="Calibri"/>
      <w:b/>
      <w:bCs/>
      <w:sz w:val="22"/>
      <w:szCs w:val="18"/>
    </w:rPr>
  </w:style>
  <w:style w:type="paragraph" w:styleId="Bezmezer">
    <w:name w:val="No Spacing"/>
    <w:link w:val="BezmezerChar"/>
    <w:uiPriority w:val="1"/>
    <w:qFormat/>
    <w:rsid w:val="00194E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1"/>
    <w:locked/>
    <w:rsid w:val="00194EE1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rsid w:val="00DD2E50"/>
    <w:rPr>
      <w:color w:val="0000FF"/>
      <w:u w:val="single"/>
    </w:rPr>
  </w:style>
  <w:style w:type="table" w:customStyle="1" w:styleId="Tabulkasmkou4zvraznn11">
    <w:name w:val="Tabulka s mřížkou 4 – zvýraznění 11"/>
    <w:basedOn w:val="Normlntabulka"/>
    <w:uiPriority w:val="49"/>
    <w:rsid w:val="00DD2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6949E7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49E7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Popisek-tabulka">
    <w:name w:val="Popisek - tabulka"/>
    <w:basedOn w:val="Normln"/>
    <w:link w:val="Popisek-tabulkaChar"/>
    <w:rsid w:val="00117958"/>
    <w:pPr>
      <w:keepLines/>
      <w:numPr>
        <w:numId w:val="3"/>
      </w:numPr>
      <w:spacing w:after="240" w:line="240" w:lineRule="auto"/>
      <w:jc w:val="left"/>
    </w:pPr>
    <w:rPr>
      <w:sz w:val="16"/>
    </w:rPr>
  </w:style>
  <w:style w:type="character" w:customStyle="1" w:styleId="Popisek-tabulkaChar">
    <w:name w:val="Popisek - tabulka Char"/>
    <w:link w:val="Popisek-tabulka"/>
    <w:rsid w:val="00117958"/>
    <w:rPr>
      <w:rFonts w:ascii="Verdana" w:eastAsia="Times New Roman" w:hAnsi="Verdana" w:cs="Times New Roman"/>
      <w:sz w:val="16"/>
      <w:szCs w:val="24"/>
      <w:lang w:eastAsia="cs-CZ"/>
    </w:rPr>
  </w:style>
  <w:style w:type="table" w:customStyle="1" w:styleId="Prosttabulka11">
    <w:name w:val="Prostá tabulka 11"/>
    <w:basedOn w:val="Normlntabulka"/>
    <w:uiPriority w:val="41"/>
    <w:rsid w:val="001179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ulkasmkou4zvraznn31">
    <w:name w:val="Tabulka s mřížkou 4 – zvýraznění 31"/>
    <w:basedOn w:val="Normlntabulka"/>
    <w:uiPriority w:val="49"/>
    <w:rsid w:val="0093721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Mkatabulky">
    <w:name w:val="Table Grid"/>
    <w:basedOn w:val="Normlntabulka"/>
    <w:uiPriority w:val="39"/>
    <w:rsid w:val="00A3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69517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1A3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A35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3590"/>
    <w:pPr>
      <w:spacing w:before="0" w:after="160" w:line="240" w:lineRule="auto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3590"/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90E6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0E6D"/>
    <w:rPr>
      <w:rFonts w:ascii="Verdana" w:eastAsia="Times New Roman" w:hAnsi="Verdana" w:cs="Times New Roman"/>
      <w:sz w:val="18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90E6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0E6D"/>
    <w:rPr>
      <w:rFonts w:ascii="Verdana" w:eastAsia="Times New Roman" w:hAnsi="Verdana" w:cs="Times New Roman"/>
      <w:sz w:val="18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2541"/>
    <w:pPr>
      <w:spacing w:before="120" w:after="0"/>
      <w:jc w:val="both"/>
    </w:pPr>
    <w:rPr>
      <w:rFonts w:ascii="Verdana" w:eastAsia="Times New Roman" w:hAnsi="Verdana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2541"/>
    <w:rPr>
      <w:rFonts w:ascii="Verdana" w:eastAsia="Times New Roman" w:hAnsi="Verdana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7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 Martin Mgr. (VZP ČR Ústředí)</dc:creator>
  <cp:lastModifiedBy>Potůčková Martina (VZP ČR Ústředí)</cp:lastModifiedBy>
  <cp:revision>2</cp:revision>
  <dcterms:created xsi:type="dcterms:W3CDTF">2020-12-28T16:01:00Z</dcterms:created>
  <dcterms:modified xsi:type="dcterms:W3CDTF">2020-12-28T16:01:00Z</dcterms:modified>
</cp:coreProperties>
</file>