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1455" cy="3962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3962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2020008447</w:t>
      </w:r>
    </w:p>
    <w:p>
      <w:pPr>
        <w:pStyle w:val="Style14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</w:t>
      </w:r>
      <w:bookmarkEnd w:id="0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89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podle ust. § 2586 a násl. občanského zákoníku, uzavřená mezi</w:t>
      </w:r>
    </w:p>
    <w:tbl>
      <w:tblPr>
        <w:tblOverlap w:val="never"/>
        <w:jc w:val="center"/>
        <w:tblLayout w:type="fixed"/>
      </w:tblPr>
      <w:tblGrid>
        <w:gridCol w:w="2758"/>
        <w:gridCol w:w="6214"/>
      </w:tblGrid>
      <w:tr>
        <w:trPr>
          <w:trHeight w:val="5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Zdravotnická záchranná služba Jihomoravského kraje, příspěvková organizace</w:t>
            </w:r>
          </w:p>
        </w:tc>
      </w:tr>
      <w:tr>
        <w:trPr>
          <w:trHeight w:val="24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Kamenice 798/1 d, 625 00 Brno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MUDr. Hana Albrechtová, ředitelka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.......​</w:t>
            </w:r>
            <w:r>
              <w:rPr>
                <w:color w:val="000000"/>
                <w:spacing w:val="5"/>
                <w:w w:val="100"/>
                <w:position w:val="0"/>
                <w:shd w:val="clear" w:color="auto" w:fill="000000"/>
                <w:lang w:val="cs-CZ" w:eastAsia="cs-CZ" w:bidi="cs-CZ"/>
              </w:rPr>
              <w:t>.........</w:t>
            </w:r>
            <w:r>
              <w:rPr>
                <w:color w:val="000000"/>
                <w:spacing w:val="6"/>
                <w:w w:val="100"/>
                <w:position w:val="0"/>
                <w:shd w:val="clear" w:color="auto" w:fill="000000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</w:t>
            </w:r>
            <w:r>
              <w:rPr>
                <w:color w:val="000000"/>
                <w:spacing w:val="1"/>
                <w:w w:val="100"/>
                <w:position w:val="0"/>
                <w:shd w:val="clear" w:color="auto" w:fill="000000"/>
                <w:lang w:val="cs-CZ" w:eastAsia="cs-CZ" w:bidi="cs-CZ"/>
              </w:rPr>
              <w:t>.........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3"/>
                <w:w w:val="100"/>
                <w:position w:val="0"/>
                <w:shd w:val="clear" w:color="auto" w:fill="000000"/>
                <w:lang w:val="cs-CZ" w:eastAsia="cs-CZ" w:bidi="cs-CZ"/>
              </w:rPr>
              <w:t>..</w:t>
            </w:r>
            <w:r>
              <w:rPr>
                <w:color w:val="000000"/>
                <w:spacing w:val="4"/>
                <w:w w:val="100"/>
                <w:position w:val="0"/>
                <w:shd w:val="clear" w:color="auto" w:fill="000000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3"/>
                <w:w w:val="100"/>
                <w:position w:val="0"/>
                <w:shd w:val="clear" w:color="auto" w:fill="000000"/>
                <w:lang w:val="cs-CZ" w:eastAsia="cs-CZ" w:bidi="cs-CZ"/>
              </w:rPr>
              <w:t>..</w:t>
            </w:r>
            <w:r>
              <w:rPr>
                <w:color w:val="000000"/>
                <w:spacing w:val="4"/>
                <w:w w:val="100"/>
                <w:position w:val="0"/>
                <w:shd w:val="clear" w:color="auto" w:fill="000000"/>
                <w:lang w:val="cs-CZ" w:eastAsia="cs-CZ" w:bidi="cs-CZ"/>
              </w:rPr>
              <w:t>......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000000"/>
                <w:lang w:val="en-US" w:eastAsia="en-US" w:bidi="en-US"/>
              </w:rPr>
              <w:t>​...</w:t>
            </w:r>
            <w:r>
              <w:rPr>
                <w:color w:val="000000"/>
                <w:spacing w:val="1"/>
                <w:w w:val="100"/>
                <w:position w:val="0"/>
                <w:u w:val="single"/>
                <w:shd w:val="clear" w:color="auto" w:fill="000000"/>
                <w:lang w:val="en-US" w:eastAsia="en-US" w:bidi="en-US"/>
              </w:rPr>
              <w:t>...........................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en-US" w:eastAsia="en-US" w:bidi="en-US"/>
              </w:rPr>
              <w:t>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7"/>
                <w:w w:val="100"/>
                <w:position w:val="0"/>
                <w:shd w:val="clear" w:color="auto" w:fill="000000"/>
                <w:lang w:val="cs-CZ" w:eastAsia="cs-CZ" w:bidi="cs-CZ"/>
              </w:rPr>
              <w:t>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​....</w:t>
            </w:r>
            <w:r>
              <w:rPr>
                <w:color w:val="000000"/>
                <w:spacing w:val="1"/>
                <w:w w:val="100"/>
                <w:position w:val="0"/>
                <w:shd w:val="clear" w:color="auto" w:fill="000000"/>
                <w:lang w:val="cs-CZ" w:eastAsia="cs-CZ" w:bidi="cs-CZ"/>
              </w:rPr>
              <w:t>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​.......​</w:t>
            </w:r>
            <w:r>
              <w:rPr>
                <w:color w:val="000000"/>
                <w:spacing w:val="6"/>
                <w:w w:val="100"/>
                <w:position w:val="0"/>
                <w:shd w:val="clear" w:color="auto" w:fill="000000"/>
                <w:lang w:val="cs-CZ" w:eastAsia="cs-CZ" w:bidi="cs-CZ"/>
              </w:rPr>
              <w:t>...</w:t>
            </w:r>
            <w:r>
              <w:rPr>
                <w:color w:val="000000"/>
                <w:spacing w:val="7"/>
                <w:w w:val="100"/>
                <w:position w:val="0"/>
                <w:shd w:val="clear" w:color="auto" w:fill="000000"/>
                <w:lang w:val="cs-CZ" w:eastAsia="cs-CZ" w:bidi="cs-CZ"/>
              </w:rPr>
              <w:t>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​......</w:t>
            </w:r>
          </w:p>
        </w:tc>
      </w:tr>
      <w:tr>
        <w:trPr>
          <w:trHeight w:val="25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00346292</w:t>
            </w:r>
          </w:p>
        </w:tc>
      </w:tr>
      <w:tr>
        <w:trPr>
          <w:trHeight w:val="27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CZ00346292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Krajský soud v Brně sp. zn. Pr 1245</w:t>
            </w:r>
          </w:p>
        </w:tc>
      </w:tr>
      <w:tr>
        <w:trPr>
          <w:trHeight w:val="3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3"/>
                <w:w w:val="100"/>
                <w:position w:val="0"/>
                <w:shd w:val="clear" w:color="auto" w:fill="000000"/>
                <w:lang w:val="cs-CZ" w:eastAsia="cs-CZ" w:bidi="cs-CZ"/>
              </w:rPr>
              <w:t>.............</w:t>
            </w:r>
            <w:r>
              <w:rPr>
                <w:color w:val="000000"/>
                <w:spacing w:val="4"/>
                <w:w w:val="100"/>
                <w:position w:val="0"/>
                <w:shd w:val="clear" w:color="auto" w:fill="000000"/>
                <w:lang w:val="cs-CZ" w:eastAsia="cs-CZ" w:bidi="cs-CZ"/>
              </w:rPr>
              <w:t>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3"/>
                <w:w w:val="100"/>
                <w:position w:val="0"/>
                <w:shd w:val="clear" w:color="auto" w:fill="000000"/>
                <w:lang w:val="cs-CZ" w:eastAsia="cs-CZ" w:bidi="cs-CZ"/>
              </w:rPr>
              <w:t>....</w:t>
            </w:r>
            <w:r>
              <w:rPr>
                <w:color w:val="000000"/>
                <w:spacing w:val="4"/>
                <w:w w:val="100"/>
                <w:position w:val="0"/>
                <w:shd w:val="clear" w:color="auto" w:fill="000000"/>
                <w:lang w:val="cs-CZ" w:eastAsia="cs-CZ" w:bidi="cs-CZ"/>
              </w:rPr>
              <w:t>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1"/>
                <w:w w:val="100"/>
                <w:position w:val="0"/>
                <w:shd w:val="clear" w:color="auto" w:fill="000000"/>
                <w:lang w:val="cs-CZ" w:eastAsia="cs-CZ" w:bidi="cs-CZ"/>
              </w:rPr>
              <w:t>..........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6"/>
                <w:w w:val="100"/>
                <w:position w:val="0"/>
                <w:shd w:val="clear" w:color="auto" w:fill="000000"/>
                <w:lang w:val="cs-CZ" w:eastAsia="cs-CZ" w:bidi="cs-CZ"/>
              </w:rPr>
              <w:t>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14"/>
                <w:w w:val="100"/>
                <w:position w:val="0"/>
                <w:shd w:val="clear" w:color="auto" w:fill="000000"/>
                <w:lang w:val="cs-CZ" w:eastAsia="cs-CZ" w:bidi="cs-CZ"/>
              </w:rPr>
              <w:t>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​....​</w:t>
            </w:r>
            <w:r>
              <w:rPr>
                <w:color w:val="000000"/>
                <w:spacing w:val="1"/>
                <w:w w:val="100"/>
                <w:position w:val="0"/>
                <w:shd w:val="clear" w:color="auto" w:fill="000000"/>
                <w:lang w:val="cs-CZ" w:eastAsia="cs-CZ" w:bidi="cs-CZ"/>
              </w:rPr>
              <w:t>.............</w:t>
            </w:r>
            <w:r>
              <w:rPr>
                <w:color w:val="000000"/>
                <w:spacing w:val="2"/>
                <w:w w:val="100"/>
                <w:position w:val="0"/>
                <w:shd w:val="clear" w:color="auto" w:fill="000000"/>
                <w:lang w:val="cs-CZ" w:eastAsia="cs-CZ" w:bidi="cs-CZ"/>
              </w:rPr>
              <w:t>.............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„objednatel'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758"/>
        <w:gridCol w:w="6210"/>
      </w:tblGrid>
      <w:tr>
        <w:trPr>
          <w:trHeight w:val="5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PER4MANCE s.r.o.</w:t>
            </w:r>
          </w:p>
        </w:tc>
      </w:tr>
      <w:tr>
        <w:trPr>
          <w:trHeight w:val="2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Fišova 399/3, 602 00 Brno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Petr Maleňák, jednatel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.......​</w:t>
            </w:r>
            <w:r>
              <w:rPr>
                <w:color w:val="000000"/>
                <w:spacing w:val="8"/>
                <w:w w:val="100"/>
                <w:position w:val="0"/>
                <w:shd w:val="clear" w:color="auto" w:fill="000000"/>
                <w:lang w:val="cs-CZ" w:eastAsia="cs-CZ" w:bidi="cs-CZ"/>
              </w:rPr>
              <w:t>....</w:t>
            </w:r>
            <w:r>
              <w:rPr>
                <w:color w:val="000000"/>
                <w:spacing w:val="9"/>
                <w:w w:val="100"/>
                <w:position w:val="0"/>
                <w:shd w:val="clear" w:color="auto" w:fill="000000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​...</w:t>
            </w:r>
            <w:r>
              <w:rPr>
                <w:color w:val="000000"/>
                <w:spacing w:val="1"/>
                <w:w w:val="100"/>
                <w:position w:val="0"/>
                <w:shd w:val="clear" w:color="auto" w:fill="000000"/>
                <w:lang w:val="cs-CZ" w:eastAsia="cs-CZ" w:bidi="cs-CZ"/>
              </w:rPr>
              <w:t>..........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3"/>
                <w:w w:val="100"/>
                <w:position w:val="0"/>
                <w:shd w:val="clear" w:color="auto" w:fill="000000"/>
                <w:lang w:val="cs-CZ" w:eastAsia="cs-CZ" w:bidi="cs-CZ"/>
              </w:rPr>
              <w:t>..</w:t>
            </w:r>
            <w:r>
              <w:rPr>
                <w:color w:val="000000"/>
                <w:spacing w:val="4"/>
                <w:w w:val="100"/>
                <w:position w:val="0"/>
                <w:shd w:val="clear" w:color="auto" w:fill="000000"/>
                <w:lang w:val="cs-CZ" w:eastAsia="cs-CZ" w:bidi="cs-CZ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3"/>
                <w:w w:val="100"/>
                <w:position w:val="0"/>
                <w:shd w:val="clear" w:color="auto" w:fill="000000"/>
                <w:lang w:val="cs-CZ" w:eastAsia="cs-CZ" w:bidi="cs-CZ"/>
              </w:rPr>
              <w:t>..</w:t>
            </w:r>
            <w:r>
              <w:rPr>
                <w:color w:val="000000"/>
                <w:spacing w:val="4"/>
                <w:w w:val="100"/>
                <w:position w:val="0"/>
                <w:shd w:val="clear" w:color="auto" w:fill="000000"/>
                <w:lang w:val="cs-CZ" w:eastAsia="cs-CZ" w:bidi="cs-CZ"/>
              </w:rPr>
              <w:t>......</w:t>
            </w:r>
            <w:r>
              <w:rPr>
                <w:color w:val="000000"/>
                <w:spacing w:val="0"/>
                <w:w w:val="100"/>
                <w:position w:val="0"/>
                <w:u w:val="single"/>
                <w:shd w:val="clear" w:color="auto" w:fill="000000"/>
                <w:lang w:val="en-US" w:eastAsia="en-US" w:bidi="en-US"/>
              </w:rPr>
              <w:t>​........</w:t>
            </w:r>
            <w:r>
              <w:rPr>
                <w:color w:val="000000"/>
                <w:spacing w:val="1"/>
                <w:w w:val="100"/>
                <w:position w:val="0"/>
                <w:u w:val="single"/>
                <w:shd w:val="clear" w:color="auto" w:fill="000000"/>
                <w:lang w:val="en-US" w:eastAsia="en-US" w:bidi="en-US"/>
              </w:rPr>
              <w:t>.............................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en-US" w:eastAsia="en-US" w:bidi="en-US"/>
              </w:rPr>
              <w:t>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7"/>
                <w:w w:val="100"/>
                <w:position w:val="0"/>
                <w:shd w:val="clear" w:color="auto" w:fill="000000"/>
                <w:lang w:val="cs-CZ" w:eastAsia="cs-CZ" w:bidi="cs-CZ"/>
              </w:rPr>
              <w:t>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​.......​.......​......</w:t>
            </w:r>
          </w:p>
        </w:tc>
      </w:tr>
      <w:tr>
        <w:trPr>
          <w:trHeight w:val="79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60749024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CZ60748024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Krajský soud v Brně sp. zn. C 19044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1"/>
                <w:w w:val="100"/>
                <w:position w:val="0"/>
                <w:shd w:val="clear" w:color="auto" w:fill="000000"/>
                <w:lang w:val="cs-CZ" w:eastAsia="cs-CZ" w:bidi="cs-CZ"/>
              </w:rPr>
              <w:t>.............</w:t>
            </w:r>
            <w:r>
              <w:rPr>
                <w:color w:val="000000"/>
                <w:spacing w:val="2"/>
                <w:w w:val="100"/>
                <w:position w:val="0"/>
                <w:shd w:val="clear" w:color="auto" w:fill="000000"/>
                <w:lang w:val="cs-CZ" w:eastAsia="cs-CZ" w:bidi="cs-CZ"/>
              </w:rPr>
              <w:t>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3"/>
                <w:w w:val="100"/>
                <w:position w:val="0"/>
                <w:shd w:val="clear" w:color="auto" w:fill="000000"/>
                <w:lang w:val="cs-CZ" w:eastAsia="cs-CZ" w:bidi="cs-CZ"/>
              </w:rPr>
              <w:t>..</w:t>
            </w:r>
            <w:r>
              <w:rPr>
                <w:color w:val="000000"/>
                <w:spacing w:val="4"/>
                <w:w w:val="100"/>
                <w:position w:val="0"/>
                <w:shd w:val="clear" w:color="auto" w:fill="000000"/>
                <w:lang w:val="cs-CZ" w:eastAsia="cs-CZ" w:bidi="cs-CZ"/>
              </w:rPr>
              <w:t>.........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</w:t>
            </w:r>
            <w:r>
              <w:rPr>
                <w:color w:val="000000"/>
                <w:spacing w:val="6"/>
                <w:w w:val="100"/>
                <w:position w:val="0"/>
                <w:shd w:val="clear" w:color="auto" w:fill="000000"/>
                <w:lang w:val="cs-CZ" w:eastAsia="cs-CZ" w:bidi="cs-CZ"/>
              </w:rPr>
              <w:t>.......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000000"/>
                <w:lang w:val="cs-CZ" w:eastAsia="cs-CZ" w:bidi="cs-CZ"/>
              </w:rPr>
              <w:t>​.............................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„zhotovitel )</w:t>
      </w:r>
    </w:p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after="0" w:line="288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oprávněn nakládat s majetkovými právy, vyplývajícími z autorského práva, k těmto počítačovým programům z produkce společnosti Cisco Systems, lne.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11" w:val="left"/>
        </w:tabs>
        <w:bidi w:val="0"/>
        <w:spacing w:before="0" w:after="0" w:line="288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L-ASA5515-TAM-1Y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04" w:val="left"/>
        </w:tabs>
        <w:bidi w:val="0"/>
        <w:spacing w:before="0" w:after="0" w:line="288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FS-VMW-2-SW-K9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88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Děje se tak na základě příslušných smluv mezi zhotovitelem a autory těchto autorských děl.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after="220" w:line="286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na základě příslušných licencí užívat pro svoje potřeby počítačové programy podle čl. 1 této smlouvy, a to současně na dvou svých HW zařízeních značky ASA5515-K9 + SSD120 Děje se tak na základě příslušných licenčních smluv, uzavřených mezi zhotovitelem a objednatelem.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after="0" w:line="283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provádět pro objednatele dílo ve formě technické podpory, čímž se rozumí: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31" w:val="left"/>
        </w:tabs>
        <w:bidi w:val="0"/>
        <w:spacing w:before="0" w:after="0" w:line="283" w:lineRule="auto"/>
        <w:ind w:left="860" w:right="0" w:hanging="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soustavná aktualizace počítačových programů podle čl. 1 této smlouvy zejména s ohledem na vývoj právních předpisů a uživatelského prostředí,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00" w:val="left"/>
        </w:tabs>
        <w:bidi w:val="0"/>
        <w:spacing w:before="0" w:after="220" w:line="283" w:lineRule="auto"/>
        <w:ind w:left="0" w:right="0" w:firstLine="5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odstraňování vad HW zařízení uvedených v čl. 2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after="220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postupovat při provádění díla podle čl. 1 této smlouvy s náležitou odbornou péčí, dle příslušných právních předpisů, technických norem a dle průběžných pokynů objednatele. Při provádění díla se pak zhotovitel zavazuje postupovat tak, aby nebyl narušen provoz zdravotnických služeb objednatele.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after="22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plnit svůj závazek k provádění díla podle: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37" w:val="left"/>
        </w:tabs>
        <w:bidi w:val="0"/>
        <w:spacing w:before="0" w:after="0" w:line="298" w:lineRule="auto"/>
        <w:ind w:left="96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3 písm. a) této smlouvy ve lhůtách dle podmínek podpory příslušných programů společnosti Cisco Systems, lne, a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48" w:val="left"/>
        </w:tabs>
        <w:bidi w:val="0"/>
        <w:spacing w:before="0" w:after="0" w:line="298" w:lineRule="auto"/>
        <w:ind w:left="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3 písm. b) této smlouvy ve lhůtách do 3 dnů od oznámení příslušné vady.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98" w:lineRule="auto"/>
        <w:ind w:left="48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závazku zhotovitele podle tohoto článku této smlouvy je sídlo objednatele dle záhlaví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88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prodlení zhotovitele s plněním jeho závazků podle této smlouvy ve lhůtách podle čl. 5 této smlouvy se zhotovitel zavazuje platit objednateli smluvní pokutu ve výši 0,1% paušální ceny díla uvedené v čl. 7 této smlouvy za každý započatý den prodlení.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after="0" w:line="305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zaplatit zhotoviteli za dílo podle čl. 3 této smlouvy paušální cenu díla ve výši: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05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79 460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Kč bez DPH, to je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96 147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 včetně DPH.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93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Součástí ceny díla podle čl. 7 této smlouvy bude i příslušná daň z přidané hodnoty a veškeré ostatní náklady, vynaložené zhotovitelem na splnění jeho závazku podle čl. 3 této smlouvy v místě podle čl. 7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díla podle čl. 7 této smlouvy je splatná jednorázově předem ve lhůtě do 30 ode dne doručení jejího písemného vyúčtování (daňového dokladu/faktury). Faktura bude doručena elektronicky na email: </w:t>
      </w:r>
      <w:r>
        <w:fldChar w:fldCharType="begin"/>
      </w:r>
      <w:r>
        <w:rPr/>
        <w:instrText> HYPERLINK "mailto:podatelna@zzsjmk.cz" </w:instrText>
      </w:r>
      <w:r>
        <w:fldChar w:fldCharType="separate"/>
      </w:r>
      <w:r>
        <w:rPr>
          <w:color w:val="1952A3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podatelna@zzsjmk.cz</w:t>
      </w:r>
      <w:r>
        <w:fldChar w:fldCharType="end"/>
      </w:r>
      <w:r>
        <w:rPr>
          <w:color w:val="1952A3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musí být mimo jiné vždy uvedeno toto číslo veřejné zakázky, ke které se faktura vztahuje: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P20V00002610.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93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prodlení s úhradou ceny díla ve lhůtě podle čl. 9 této smlouvy se objednatel zavazuje zaplatit zhotoviteli úrok z prodlení ve výši dle zákona.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objednateli za to, že dílo podle čl. 2 této smlouvy bude odpovídat tuzemským právním předpisům, technickým, hygienickým a jiným normám, a to po celou dobu, po kterou to bude mít pro objednatele ekonomický či jiný význam. V tomto smyslu se zhotovitel zavazuje bezplatně odstraňovat zjištěné a reklamované vady díla, nedohodnou-li se obě strany v jednotlivém případě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rozhodovat o písemných reklamacích objednatele a provádět odstraňování vad vždy ve lhůtě do 3 dnů od dne doručení reklamace příslušné vady díla, nebude-li mezi oběma stranami v jednotlivém případě dohodnuto jinak.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88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sporu o oprávněnost reklamace se objednateli vyhrazuje právo nechat vyhotovit k prověření jakosti díla soudné znalecký posudek, jehož výroku se obě strany zavazují podřizovat s tím, že náklady na vyhotovení tohoto posudku se zavazuje nést ten účastník sporu, kterému tento posudek nedal zapravdu.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88" w:lineRule="auto"/>
        <w:ind w:left="480" w:right="0" w:hanging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případ prodlení zhotovitele s plněním jeho závazku podle této smlouvy ve lhůtách podle této smlouvy o víc, než 1 měsíc, je objednatel oprávněn od této smlouvy odstoupit s účinky ex tunc.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Není-li touto smlouvou ujednáno jinak, řídí se vzájemný právní vztah mezi zhotovitelem a objednatelem ust. § 2586 až 2622 občanského zákoníku, přičemž tato právní úprava má přednost před nepsanými obchodními zvyklostmi. Tímto ujednáním se přitom vylučuje aplikaci ust.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88" w:lineRule="auto"/>
        <w:ind w:left="400" w:right="0" w:hanging="4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na dobu určitou 1 roku ode dne účinnosti této smlouvy. Tato smlouvu lze změnit nebo zrušit pouze jinou písemnou dohodu obou smluvních stran.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93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na základě návrhu na její uzavření ze strany objednatele. Předpokladem uzavření této smlouvy je její písemná forma a dohoda o jejích podstatných náležitostech, čímž se rozumí celý obsah této smlouvy, jak je uveden v čl. 1 až 20 této smlouvy. Objednatel přitom předem vylučuje přijetí tohoto návrhu s dodatkem nebo odchylkou ve smyslu ust. § 1740 odst. 3 občanského zákoníku.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86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strany se dohodly, že zaplacením smluvní pokuty podle této smlouvy není nijak dotčeno právo strany na náhradu škody v plné výši. Tímto ujednáním se přitom vylučuje aplikace ust.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line="293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jejího uzavření a účinnosti dnem jejího uveřejnění registru podle zákona č. 340/2015 Sb. o registru smluv. Smluvní strany se dohodly, že uveřejnění v registru smluv (ISRS) včetně uvedení metadat provede objednatel.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10" w:val="left"/>
        </w:tabs>
        <w:bidi w:val="0"/>
        <w:spacing w:before="0" w:after="780" w:line="298" w:lineRule="auto"/>
        <w:ind w:left="420" w:right="0" w:hanging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Dáno ve dvou originálních písemných vyhotoveních, z nichž každá ze smluvních stran obdrží po jednom.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1680210" distL="114300" distR="1837690" simplePos="0" relativeHeight="12582937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margin">
                  <wp:posOffset>3837940</wp:posOffset>
                </wp:positionV>
                <wp:extent cx="800100" cy="180340"/>
                <wp:wrapSquare wrapText="righ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0100" cy="1803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Brně, dne 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9.100000000000009pt;margin-top:302.19999999999999pt;width:63.pt;height:14.200000000000001pt;z-index:-125829375;mso-wrap-distance-left:9.pt;mso-wrap-distance-right:144.70000000000002pt;mso-wrap-distance-bottom:132.3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Brně, dne 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414020" distB="639445" distL="884555" distR="340360" simplePos="0" relativeHeight="125829380" behindDoc="0" locked="0" layoutInCell="1" allowOverlap="1">
            <wp:simplePos x="0" y="0"/>
            <wp:positionH relativeFrom="page">
              <wp:posOffset>1647825</wp:posOffset>
            </wp:positionH>
            <wp:positionV relativeFrom="margin">
              <wp:posOffset>4251960</wp:posOffset>
            </wp:positionV>
            <wp:extent cx="1530350" cy="804545"/>
            <wp:wrapSquare wrapText="right"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530350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882015</wp:posOffset>
                </wp:positionH>
                <wp:positionV relativeFrom="margin">
                  <wp:posOffset>4900930</wp:posOffset>
                </wp:positionV>
                <wp:extent cx="1435735" cy="14859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735" cy="148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MUDr. Hana Albrechtová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9.450000000000003pt;margin-top:385.90000000000003pt;width:113.05pt;height:11.7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MUDr. Hana Albrechtová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1769110</wp:posOffset>
                </wp:positionH>
                <wp:positionV relativeFrom="margin">
                  <wp:posOffset>5111750</wp:posOffset>
                </wp:positionV>
                <wp:extent cx="1631950" cy="587375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1950" cy="587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8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 xml:space="preserve">Zdravotnická záchranná služba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Jihomoravského kraje, p.o. Kamenice 798/1 d, 625 00 Srno 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39.30000000000001pt;margin-top:402.5pt;width:128.5pt;height:46.2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8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Zdravotnická záchranná služba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Jihomoravského kraje, p.o. Kamenice 798/1 d, 625 00 Srno 21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214120" distB="340360" distL="116840" distR="1949450" simplePos="0" relativeHeight="125829381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margin">
                  <wp:posOffset>5052060</wp:posOffset>
                </wp:positionV>
                <wp:extent cx="685800" cy="306070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5800" cy="3060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ředitelka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9.299999999999997pt;margin-top:397.80000000000001pt;width:54.pt;height:24.100000000000001pt;z-index:-125829372;mso-wrap-distance-left:9.2000000000000011pt;mso-wrap-distance-top:95.600000000000009pt;mso-wrap-distance-right:153.5pt;mso-wrap-distance-bottom:26.8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Brně dne 18.12.2020</w:t>
      </w:r>
    </w:p>
    <w:p>
      <w:pPr>
        <w:pStyle w:val="Style39"/>
        <w:keepNext/>
        <w:keepLines/>
        <w:widowControl w:val="0"/>
        <w:shd w:val="clear" w:color="auto" w:fill="auto"/>
        <w:bidi w:val="0"/>
        <w:spacing w:after="0" w:line="240" w:lineRule="auto"/>
        <w:ind w:left="0" w:right="0" w:firstLine="0"/>
        <w:jc w:val="center"/>
      </w:pPr>
      <w:r>
        <w:drawing>
          <wp:anchor distT="0" distB="491490" distL="201295" distR="114300" simplePos="0" relativeHeight="125829383" behindDoc="0" locked="0" layoutInCell="1" allowOverlap="1">
            <wp:simplePos x="0" y="0"/>
            <wp:positionH relativeFrom="page">
              <wp:posOffset>4173855</wp:posOffset>
            </wp:positionH>
            <wp:positionV relativeFrom="margin">
              <wp:posOffset>4313555</wp:posOffset>
            </wp:positionV>
            <wp:extent cx="1877695" cy="542290"/>
            <wp:wrapTopAndBottom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877695" cy="5422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margin">
                  <wp:posOffset>4899025</wp:posOffset>
                </wp:positionV>
                <wp:extent cx="1033145" cy="450215"/>
                <wp:wrapNone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33145" cy="450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Ing. Petr Maleňák jednatel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21.80000000000001pt;margin-top:385.75pt;width:81.350000000000009pt;height:35.450000000000003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Ing. Petr Maleňák jednatel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 WiANCE</w:t>
      </w:r>
      <w:bookmarkEnd w:id="2"/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PER4MANCE s.r.o.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line="240" w:lineRule="auto"/>
        <w:ind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Eišova 3, 602 00 Brno ~ &gt;*• ??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7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4S024. DIČ: CŽS0749024 'A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1900" w:h="16840"/>
      <w:pgMar w:top="417" w:right="1371" w:bottom="1685" w:left="1321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864870</wp:posOffset>
              </wp:positionH>
              <wp:positionV relativeFrom="page">
                <wp:posOffset>10081260</wp:posOffset>
              </wp:positionV>
              <wp:extent cx="1117600" cy="107315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17600" cy="1073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52_2020 Podpora FW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68.099999999999994pt;margin-top:793.80000000000007pt;width:88.pt;height:8.449999999999999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52_2020 Podpora FW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Titulek obrázku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67C3E0"/>
      <w:sz w:val="18"/>
      <w:szCs w:val="18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2_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Jiné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0">
    <w:name w:val="Nadpis #1_"/>
    <w:basedOn w:val="DefaultParagraphFont"/>
    <w:link w:val="Style39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42">
    <w:name w:val="Základní text (2)_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4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Titulek obrázku"/>
    <w:basedOn w:val="Normal"/>
    <w:link w:val="CharStyle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67C3E0"/>
      <w:sz w:val="18"/>
      <w:szCs w:val="18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auto"/>
      <w:spacing w:after="22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auto"/>
      <w:spacing w:after="24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9">
    <w:name w:val="Nadpis #1"/>
    <w:basedOn w:val="Normal"/>
    <w:link w:val="CharStyle40"/>
    <w:pPr>
      <w:widowControl w:val="0"/>
      <w:shd w:val="clear" w:color="auto" w:fill="auto"/>
      <w:spacing w:before="24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1">
    <w:name w:val="Základní text (2)"/>
    <w:basedOn w:val="Normal"/>
    <w:link w:val="CharStyle42"/>
    <w:pPr>
      <w:widowControl w:val="0"/>
      <w:shd w:val="clear" w:color="auto" w:fill="auto"/>
      <w:spacing w:after="240"/>
      <w:ind w:left="5680" w:right="10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22C-6e-20201223092417</dc:title>
  <dc:subject/>
  <dc:creator/>
  <cp:keywords/>
</cp:coreProperties>
</file>