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896" w:h="1138" w:hRule="exact" w:wrap="none" w:vAnchor="page" w:hAnchor="page" w:x="619" w:y="574"/>
        <w:widowControl w:val="0"/>
        <w:shd w:val="clear" w:color="auto" w:fill="auto"/>
        <w:bidi w:val="0"/>
        <w:spacing w:before="0" w:after="0" w:line="240" w:lineRule="auto"/>
        <w:ind w:left="33" w:right="7699" w:firstLine="0"/>
        <w:jc w:val="left"/>
        <w:rPr>
          <w:sz w:val="60"/>
          <w:szCs w:val="6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60"/>
          <w:szCs w:val="60"/>
          <w:shd w:val="clear" w:color="auto" w:fill="auto"/>
          <w:lang w:val="cs-CZ" w:eastAsia="cs-CZ" w:bidi="cs-CZ"/>
        </w:rPr>
        <w:t>OOG*ZUŠ</w:t>
      </w:r>
    </w:p>
    <w:p>
      <w:pPr>
        <w:pStyle w:val="Style2"/>
        <w:keepNext w:val="0"/>
        <w:keepLines w:val="0"/>
        <w:framePr w:w="10896" w:h="1138" w:hRule="exact" w:wrap="none" w:vAnchor="page" w:hAnchor="page" w:x="619" w:y="574"/>
        <w:widowControl w:val="0"/>
        <w:shd w:val="clear" w:color="auto" w:fill="auto"/>
        <w:bidi w:val="0"/>
        <w:spacing w:before="0" w:after="0" w:line="240" w:lineRule="auto"/>
        <w:ind w:left="33" w:right="7699" w:firstLine="0"/>
        <w:jc w:val="left"/>
        <w:rPr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ADOLFA VOBORSKÉHO</w:t>
      </w:r>
    </w:p>
    <w:p>
      <w:pPr>
        <w:framePr w:wrap="none" w:vAnchor="page" w:hAnchor="page" w:x="4670" w:y="728"/>
        <w:widowControl w:val="0"/>
        <w:rPr>
          <w:sz w:val="2"/>
          <w:szCs w:val="2"/>
        </w:rPr>
      </w:pPr>
      <w:r>
        <w:drawing>
          <wp:inline>
            <wp:extent cx="1804670" cy="83502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04670" cy="8350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"/>
        <w:keepNext w:val="0"/>
        <w:keepLines w:val="0"/>
        <w:framePr w:w="1042" w:h="768" w:hRule="exact" w:wrap="none" w:vAnchor="page" w:hAnchor="page" w:x="10267" w:y="71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485" w:right="160" w:firstLine="0"/>
        <w:jc w:val="right"/>
      </w:pPr>
      <w:r>
        <w:rPr>
          <w:b w:val="0"/>
          <w:bCs w:val="0"/>
          <w:i w:val="0"/>
          <w:iCs w:val="0"/>
          <w:color w:val="FFFFFF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jHA</w:t>
      </w:r>
    </w:p>
    <w:p>
      <w:pPr>
        <w:pStyle w:val="Style2"/>
        <w:keepNext w:val="0"/>
        <w:keepLines w:val="0"/>
        <w:framePr w:w="1042" w:h="768" w:hRule="exact" w:wrap="none" w:vAnchor="page" w:hAnchor="page" w:x="10267" w:y="71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360" w:lineRule="auto"/>
        <w:ind w:left="485" w:right="24" w:firstLine="0"/>
        <w:jc w:val="center"/>
        <w:rPr>
          <w:sz w:val="12"/>
          <w:szCs w:val="12"/>
        </w:rPr>
      </w:pPr>
      <w:r>
        <w:rPr>
          <w:rFonts w:ascii="Times New Roman" w:eastAsia="Times New Roman" w:hAnsi="Times New Roman" w:cs="Times New Roman"/>
          <w:color w:val="FFFFFF"/>
          <w:spacing w:val="0"/>
          <w:w w:val="100"/>
          <w:position w:val="0"/>
          <w:sz w:val="12"/>
          <w:szCs w:val="12"/>
          <w:shd w:val="clear" w:color="auto" w:fill="auto"/>
          <w:lang w:val="cs-CZ" w:eastAsia="cs-CZ" w:bidi="cs-CZ"/>
        </w:rPr>
        <w:t>GUL</w:t>
        <w:br/>
        <w:t>i" A</w:t>
      </w:r>
    </w:p>
    <w:p>
      <w:pPr>
        <w:pStyle w:val="Style2"/>
        <w:keepNext w:val="0"/>
        <w:keepLines w:val="0"/>
        <w:framePr w:w="10896" w:h="1109" w:hRule="exact" w:wrap="none" w:vAnchor="page" w:hAnchor="page" w:x="619" w:y="2278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  <w:rPr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OBJEDNÁV K A - </w:t>
      </w:r>
      <w:r>
        <w:rPr>
          <w:rFonts w:ascii="Arial Narrow" w:eastAsia="Arial Narrow" w:hAnsi="Arial Narrow" w:cs="Arial Narrow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objednávka je uzavírána ve smyslu § 27 a § 31 zákona č. 134/2019 Sb., o zadávání veřejných zakázek, v platném znění. V souladu se zákonem č. 89/2012 Sb., občanský zákoník, ve znění pozdějších předpisů, se akceptací této objednávky zakládá oboustranný smluvní vztah mezi Objednatelem a Dodavatelem. Dodavateli tak vzniká povinnost realizovat předmět plnění v požadovaném rozsahu a Objednateli vzniká povinnost zaplatit Dodavateli dohodnutou smluvní odměnu.</w:t>
      </w:r>
    </w:p>
    <w:p>
      <w:pPr>
        <w:pStyle w:val="Style6"/>
        <w:keepNext w:val="0"/>
        <w:keepLines w:val="0"/>
        <w:framePr w:wrap="none" w:vAnchor="page" w:hAnchor="page" w:x="619" w:y="3564"/>
        <w:widowControl w:val="0"/>
        <w:shd w:val="clear" w:color="auto" w:fill="auto"/>
        <w:tabs>
          <w:tab w:pos="3795" w:val="left"/>
        </w:tabs>
        <w:bidi w:val="0"/>
        <w:spacing w:before="0" w:after="0" w:line="240" w:lineRule="auto"/>
        <w:ind w:left="0" w:right="4474" w:firstLine="200"/>
        <w:jc w:val="left"/>
      </w:pPr>
      <w:r>
        <w:rPr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Číslo j</w:t>
      </w:r>
      <w:r>
        <w:rPr>
          <w:i w:val="0"/>
          <w:iCs w:val="0"/>
          <w:color w:val="000000"/>
          <w:spacing w:val="0"/>
          <w:w w:val="100"/>
          <w:position w:val="0"/>
          <w:sz w:val="19"/>
          <w:szCs w:val="19"/>
          <w:u w:val="single"/>
          <w:shd w:val="clear" w:color="auto" w:fill="auto"/>
          <w:lang w:val="cs-CZ" w:eastAsia="cs-CZ" w:bidi="cs-CZ"/>
        </w:rPr>
        <w:t>ednací: 0-36-2301-ZU</w:t>
      </w:r>
      <w:r>
        <w:rPr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Š</w:t>
        <w:tab/>
      </w:r>
      <w:r>
        <w:rPr>
          <w:i w:val="0"/>
          <w:iCs w:val="0"/>
          <w:color w:val="000000"/>
          <w:spacing w:val="0"/>
          <w:w w:val="100"/>
          <w:position w:val="0"/>
          <w:sz w:val="19"/>
          <w:szCs w:val="19"/>
          <w:u w:val="single"/>
          <w:shd w:val="clear" w:color="auto" w:fill="auto"/>
          <w:lang w:val="cs-CZ" w:eastAsia="cs-CZ" w:bidi="cs-CZ"/>
        </w:rPr>
        <w:t xml:space="preserve">[ Vyřizuje: </w:t>
      </w: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z w:val="19"/>
          <w:szCs w:val="19"/>
          <w:u w:val="single"/>
          <w:shd w:val="clear" w:color="auto" w:fill="auto"/>
          <w:lang w:val="cs-CZ" w:eastAsia="cs-CZ" w:bidi="cs-CZ"/>
        </w:rPr>
        <w:t>Naděžda Švabenická</w:t>
      </w:r>
    </w:p>
    <w:p>
      <w:pPr>
        <w:pStyle w:val="Style6"/>
        <w:keepNext w:val="0"/>
        <w:keepLines w:val="0"/>
        <w:framePr w:wrap="none" w:vAnchor="page" w:hAnchor="page" w:x="8304" w:y="3555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9" w:right="14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| V Praze dne: 12.11.2020</w:t>
      </w:r>
    </w:p>
    <w:tbl>
      <w:tblPr>
        <w:tblOverlap w:val="never"/>
        <w:jc w:val="left"/>
        <w:tblLayout w:type="fixed"/>
      </w:tblPr>
      <w:tblGrid>
        <w:gridCol w:w="1565"/>
        <w:gridCol w:w="3955"/>
        <w:gridCol w:w="1555"/>
        <w:gridCol w:w="3667"/>
      </w:tblGrid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Základní umělecká škola Adolfa Voborského,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Dodavatel: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SUMA spol. s r.o.,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742" w:h="2170" w:wrap="none" w:vAnchor="page" w:hAnchor="page" w:x="715" w:y="40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Praha 4, Botevova 3114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742" w:h="2170" w:wrap="none" w:vAnchor="page" w:hAnchor="page" w:x="715" w:y="40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Antala Staška 1074/53a, 14000 Praha 4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742" w:h="2170" w:wrap="none" w:vAnchor="page" w:hAnchor="page" w:x="715" w:y="40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Zastoupené Petrem Drešerem - ředitelem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0742" w:h="2170" w:wrap="none" w:vAnchor="page" w:hAnchor="page" w:x="715" w:y="40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742" w:h="2170" w:wrap="none" w:vAnchor="page" w:hAnchor="page" w:x="715" w:y="40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Botevova 3114/14,143 OOOPraha 4-Modřany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Antala Staška 1074/53a, 14000 Praha 4</w:t>
            </w:r>
          </w:p>
        </w:tc>
      </w:tr>
      <w:tr>
        <w:trPr>
          <w:trHeight w:val="35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tabs>
                <w:tab w:pos="175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61386715</w:t>
              <w:tab/>
              <w:t>Není plátce DPH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63995433 / CZ63995433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Tomáš TIKAL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Kontaktní osoba: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Pavel Bret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Telefon: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+420604206286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Telefon: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241021999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fldChar w:fldCharType="begin"/>
            </w:r>
            <w:r>
              <w:rPr/>
              <w:instrText> HYPERLINK "mailto:tikal@seznam.cz"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en-US" w:eastAsia="en-US" w:bidi="en-US"/>
              </w:rPr>
              <w:t>tikal@seznam.cz</w:t>
            </w:r>
            <w:r>
              <w:fldChar w:fldCharType="end"/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e-mail: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42" w:h="2170" w:wrap="none" w:vAnchor="page" w:hAnchor="page" w:x="715" w:y="405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fldChar w:fldCharType="begin"/>
            </w:r>
            <w:r>
              <w:rPr/>
              <w:instrText> HYPERLINK "mailto:suma@sumanet.cz"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suma@sumanet.cz</w:t>
            </w:r>
            <w:r>
              <w:fldChar w:fldCharType="end"/>
            </w:r>
          </w:p>
        </w:tc>
      </w:tr>
    </w:tbl>
    <w:p>
      <w:pPr>
        <w:pStyle w:val="Style6"/>
        <w:keepNext w:val="0"/>
        <w:keepLines w:val="0"/>
        <w:framePr w:wrap="none" w:vAnchor="page" w:hAnchor="page" w:x="619" w:y="64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z w:val="19"/>
          <w:szCs w:val="19"/>
          <w:u w:val="single"/>
          <w:shd w:val="clear" w:color="auto" w:fill="auto"/>
          <w:lang w:val="cs-CZ" w:eastAsia="cs-CZ" w:bidi="cs-CZ"/>
        </w:rPr>
        <w:t>| Název zakázky:</w:t>
      </w:r>
      <w:r>
        <w:rPr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 </w:t>
      </w: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| </w:t>
      </w: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z w:val="19"/>
          <w:szCs w:val="19"/>
          <w:u w:val="single"/>
          <w:shd w:val="clear" w:color="auto" w:fill="auto"/>
          <w:lang w:val="cs-CZ" w:eastAsia="cs-CZ" w:bidi="cs-CZ"/>
        </w:rPr>
        <w:t>Nové počítače</w:t>
      </w:r>
    </w:p>
    <w:p>
      <w:pPr>
        <w:pStyle w:val="Style6"/>
        <w:keepNext w:val="0"/>
        <w:keepLines w:val="0"/>
        <w:framePr w:wrap="none" w:vAnchor="page" w:hAnchor="page" w:x="821" w:y="69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Předmět plnění:</w:t>
      </w:r>
    </w:p>
    <w:p>
      <w:pPr>
        <w:pStyle w:val="Style6"/>
        <w:keepNext w:val="0"/>
        <w:keepLines w:val="0"/>
        <w:framePr w:w="192" w:h="514" w:hRule="exact" w:wrap="none" w:vAnchor="page" w:hAnchor="page" w:x="2366" w:y="69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1.</w:t>
      </w:r>
    </w:p>
    <w:p>
      <w:pPr>
        <w:pStyle w:val="Style6"/>
        <w:keepNext w:val="0"/>
        <w:keepLines w:val="0"/>
        <w:framePr w:w="192" w:h="514" w:hRule="exact" w:wrap="none" w:vAnchor="page" w:hAnchor="page" w:x="2366" w:y="69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2.</w:t>
      </w:r>
    </w:p>
    <w:p>
      <w:pPr>
        <w:pStyle w:val="Style6"/>
        <w:keepNext w:val="0"/>
        <w:keepLines w:val="0"/>
        <w:framePr w:w="192" w:h="499" w:hRule="exact" w:wrap="none" w:vAnchor="page" w:hAnchor="page" w:x="2366" w:y="74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3.</w:t>
      </w:r>
    </w:p>
    <w:p>
      <w:pPr>
        <w:pStyle w:val="Style6"/>
        <w:keepNext w:val="0"/>
        <w:keepLines w:val="0"/>
        <w:framePr w:w="192" w:h="499" w:hRule="exact" w:wrap="none" w:vAnchor="page" w:hAnchor="page" w:x="2366" w:y="7467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4.</w:t>
      </w:r>
    </w:p>
    <w:p>
      <w:pPr>
        <w:pStyle w:val="Style6"/>
        <w:keepNext w:val="0"/>
        <w:keepLines w:val="0"/>
        <w:framePr w:w="8659" w:h="1258" w:hRule="exact" w:wrap="none" w:vAnchor="page" w:hAnchor="page" w:x="2717" w:y="693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SWKancelářský Office Std2019 OLP NLAE... 20kusů,</w:t>
      </w:r>
    </w:p>
    <w:p>
      <w:pPr>
        <w:pStyle w:val="Style6"/>
        <w:keepNext w:val="0"/>
        <w:keepLines w:val="0"/>
        <w:framePr w:w="8659" w:h="1258" w:hRule="exact" w:wrap="none" w:vAnchor="page" w:hAnchor="page" w:x="2717" w:y="693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Latitude 3510, Í5-10210U, 8GB DDR4,256 SSD, Win 10 Pro EDU, 3y Basic 36 Měsíců... 3kusy,</w:t>
      </w:r>
    </w:p>
    <w:p>
      <w:pPr>
        <w:pStyle w:val="Style6"/>
        <w:keepNext w:val="0"/>
        <w:keepLines w:val="0"/>
        <w:framePr w:w="8659" w:h="1258" w:hRule="exact" w:wrap="none" w:vAnchor="page" w:hAnchor="page" w:x="2717" w:y="69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Latitude 3510, Í3-10110U, 8GB DDR4, 256 SSD, Win 10 Pro EDU, 3y Basic 36 Měsíců... 17kusů</w:t>
      </w:r>
    </w:p>
    <w:p>
      <w:pPr>
        <w:pStyle w:val="Style6"/>
        <w:keepNext w:val="0"/>
        <w:keepLines w:val="0"/>
        <w:framePr w:w="8659" w:h="1258" w:hRule="exact" w:wrap="none" w:vAnchor="page" w:hAnchor="page" w:x="2717" w:y="693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DELL PER240/XE2224/ 16GB/PER240_Q2FY21_FG0011_BTP2x4TB_7,2k_NLSAS/H330/2xGL/ÍD_BAS /lx450W/ 3y Basic... lkus </w:t>
      </w:r>
    </w:p>
    <w:tbl>
      <w:tblPr>
        <w:tblOverlap w:val="never"/>
        <w:jc w:val="left"/>
        <w:tblLayout w:type="fixed"/>
      </w:tblPr>
      <w:tblGrid>
        <w:gridCol w:w="4114"/>
        <w:gridCol w:w="6624"/>
      </w:tblGrid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38" w:h="1046" w:wrap="none" w:vAnchor="page" w:hAnchor="page" w:x="725" w:y="83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 bez DPH za předmět plnění: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38" w:h="1046" w:wrap="none" w:vAnchor="page" w:hAnchor="page" w:x="725" w:y="83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397642,97 Kč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38" w:h="1046" w:wrap="none" w:vAnchor="page" w:hAnchor="page" w:x="725" w:y="83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Cena celkem vč.DPH za předmět plnění: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38" w:h="1046" w:wrap="none" w:vAnchor="page" w:hAnchor="page" w:x="725" w:y="83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481148,- Kč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38" w:h="1046" w:wrap="none" w:vAnchor="page" w:hAnchor="page" w:x="725" w:y="83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Datum zahájení prací: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38" w:h="1046" w:wrap="none" w:vAnchor="page" w:hAnchor="page" w:x="725" w:y="83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18.11.2020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38" w:h="1046" w:wrap="none" w:vAnchor="page" w:hAnchor="page" w:x="725" w:y="83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Datum ukončení prací: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38" w:h="1046" w:wrap="none" w:vAnchor="page" w:hAnchor="page" w:x="725" w:y="83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18.11.2020</w:t>
            </w:r>
          </w:p>
        </w:tc>
      </w:tr>
    </w:tbl>
    <w:p>
      <w:pPr>
        <w:pStyle w:val="Style19"/>
        <w:keepNext w:val="0"/>
        <w:keepLines w:val="0"/>
        <w:framePr w:w="10896" w:h="4286" w:hRule="exact" w:wrap="none" w:vAnchor="page" w:hAnchor="page" w:x="619" w:y="96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Platební podmínky:</w:t>
      </w:r>
    </w:p>
    <w:p>
      <w:pPr>
        <w:pStyle w:val="Style19"/>
        <w:keepNext w:val="0"/>
        <w:keepLines w:val="0"/>
        <w:framePr w:w="10896" w:h="4286" w:hRule="exact" w:wrap="none" w:vAnchor="page" w:hAnchor="page" w:x="619" w:y="9636"/>
        <w:widowControl w:val="0"/>
        <w:numPr>
          <w:ilvl w:val="0"/>
          <w:numId w:val="1"/>
        </w:numPr>
        <w:shd w:val="clear" w:color="auto" w:fill="auto"/>
        <w:tabs>
          <w:tab w:pos="342" w:val="left"/>
        </w:tabs>
        <w:bidi w:val="0"/>
        <w:spacing w:before="0" w:after="0" w:line="257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za předmět plnění bude účtována Objednateli na základě vystaveného daňového dokladu (faktury) a uhrazena bankovním převodem na účet Dodavatele specifikovaný na daňovém dokladu (faktuře).</w:t>
      </w:r>
    </w:p>
    <w:p>
      <w:pPr>
        <w:pStyle w:val="Style19"/>
        <w:keepNext w:val="0"/>
        <w:keepLines w:val="0"/>
        <w:framePr w:w="10896" w:h="4286" w:hRule="exact" w:wrap="none" w:vAnchor="page" w:hAnchor="page" w:x="619" w:y="9636"/>
        <w:widowControl w:val="0"/>
        <w:numPr>
          <w:ilvl w:val="0"/>
          <w:numId w:val="1"/>
        </w:numPr>
        <w:shd w:val="clear" w:color="auto" w:fill="auto"/>
        <w:tabs>
          <w:tab w:pos="342" w:val="left"/>
        </w:tabs>
        <w:bidi w:val="0"/>
        <w:spacing w:before="0" w:after="0" w:line="257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Vystavený daňový doklad (faktura) musí obsahovat náležitosti ve smyslu zákona č. 235/2004 Sb., o dani z přidané hodnoty a náležitosti podle § 435 občanského zákoníku.</w:t>
      </w:r>
    </w:p>
    <w:p>
      <w:pPr>
        <w:pStyle w:val="Style19"/>
        <w:keepNext w:val="0"/>
        <w:keepLines w:val="0"/>
        <w:framePr w:w="10896" w:h="4286" w:hRule="exact" w:wrap="none" w:vAnchor="page" w:hAnchor="page" w:x="619" w:y="9636"/>
        <w:widowControl w:val="0"/>
        <w:numPr>
          <w:ilvl w:val="0"/>
          <w:numId w:val="1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Vystavený daňový doklad (faktura) bude dále obsahovat předmět a číslo objednávky, misto a termín plnění včetně rozpisu položek dle předmětu plnění (materiál, doprava, práce, příp. výkaz odpracovaných hodin jako příloha faktury apod.)</w:t>
      </w:r>
    </w:p>
    <w:p>
      <w:pPr>
        <w:pStyle w:val="Style19"/>
        <w:keepNext w:val="0"/>
        <w:keepLines w:val="0"/>
        <w:framePr w:w="10896" w:h="4286" w:hRule="exact" w:wrap="none" w:vAnchor="page" w:hAnchor="page" w:x="619" w:y="9636"/>
        <w:widowControl w:val="0"/>
        <w:numPr>
          <w:ilvl w:val="0"/>
          <w:numId w:val="1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faktura nebude obsahovat náležitosti uvedené v této objednávce, je Objednatel oprávněn daňový doklad (fakturu) vrátit Dodavateli k opravě/doplnění. V takovém případě se přeruší plynutí lhůty splatnosti a nová lhůta splatnosti začne plynout od data doručení opraveného daňového dokladu (faktury) objednateli.</w:t>
      </w:r>
    </w:p>
    <w:p>
      <w:pPr>
        <w:pStyle w:val="Style19"/>
        <w:keepNext w:val="0"/>
        <w:keepLines w:val="0"/>
        <w:framePr w:w="10896" w:h="4286" w:hRule="exact" w:wrap="none" w:vAnchor="page" w:hAnchor="page" w:x="619" w:y="96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Další podmínky:</w:t>
      </w:r>
    </w:p>
    <w:p>
      <w:pPr>
        <w:pStyle w:val="Style19"/>
        <w:keepNext w:val="0"/>
        <w:keepLines w:val="0"/>
        <w:framePr w:w="10896" w:h="4286" w:hRule="exact" w:wrap="none" w:vAnchor="page" w:hAnchor="page" w:x="619" w:y="9636"/>
        <w:widowControl w:val="0"/>
        <w:numPr>
          <w:ilvl w:val="0"/>
          <w:numId w:val="3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této objednávky výslovně souhlasí s tím, aby tato objednávka byla uvedena v centrální evidenci smluv (CES) vedené hlavním městem Prahou, která je veřejně přístupná a která obsahuje údaje o jejích účastnících, předmětu, číselné označení této objednávky, datum jejího podpisu a její text.</w:t>
      </w:r>
    </w:p>
    <w:p>
      <w:pPr>
        <w:pStyle w:val="Style19"/>
        <w:keepNext w:val="0"/>
        <w:keepLines w:val="0"/>
        <w:framePr w:w="10896" w:h="4286" w:hRule="exact" w:wrap="none" w:vAnchor="page" w:hAnchor="page" w:x="619" w:y="9636"/>
        <w:widowControl w:val="0"/>
        <w:numPr>
          <w:ilvl w:val="0"/>
          <w:numId w:val="3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skutečnosti uvedené v této objednávce nepovažuji za obchodní tajemství ve smyslu § 504 občanského zákoníku a udělují svolení k jejich užití a zveřejnění bez stanovení jakýchkoliv dalších podmínek.</w:t>
      </w:r>
    </w:p>
    <w:p>
      <w:pPr>
        <w:pStyle w:val="Style19"/>
        <w:keepNext w:val="0"/>
        <w:keepLines w:val="0"/>
        <w:framePr w:w="10896" w:h="4286" w:hRule="exact" w:wrap="none" w:vAnchor="page" w:hAnchor="page" w:x="619" w:y="9636"/>
        <w:widowControl w:val="0"/>
        <w:numPr>
          <w:ilvl w:val="0"/>
          <w:numId w:val="3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této objednávky výslovně sjednávají, že uveřejnění této objednávky v registru smluv dle zákona č. 340/2018 Sb., o zvláštních podmínkách účinnosti některých smluv, uveřejňování těchto smluv a o registru smluv (zákon o registru smluv) zajisti hlavní město Praha.</w:t>
      </w:r>
    </w:p>
    <w:p>
      <w:pPr>
        <w:pStyle w:val="Style19"/>
        <w:keepNext w:val="0"/>
        <w:keepLines w:val="0"/>
        <w:framePr w:w="10896" w:h="4286" w:hRule="exact" w:wrap="none" w:vAnchor="page" w:hAnchor="page" w:x="619" w:y="9636"/>
        <w:widowControl w:val="0"/>
        <w:numPr>
          <w:ilvl w:val="0"/>
          <w:numId w:val="3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objednávka se vyhotovuje ve dvou stejnopisech, z nichž jeden obdrží Objednatel a jeden Dodavatel.</w:t>
      </w:r>
    </w:p>
    <w:p>
      <w:pPr>
        <w:pStyle w:val="Style19"/>
        <w:keepNext w:val="0"/>
        <w:keepLines w:val="0"/>
        <w:framePr w:w="10896" w:h="4286" w:hRule="exact" w:wrap="none" w:vAnchor="page" w:hAnchor="page" w:x="619" w:y="9636"/>
        <w:widowControl w:val="0"/>
        <w:numPr>
          <w:ilvl w:val="0"/>
          <w:numId w:val="3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objednávka může být změněna nebo zrušena pouze písemně, a to v případě změn objednávky číslovanými dodatky, které musí být podepsány oběma smluvními stranami.</w:t>
      </w:r>
    </w:p>
    <w:p>
      <w:pPr>
        <w:pStyle w:val="Style19"/>
        <w:keepNext w:val="0"/>
        <w:keepLines w:val="0"/>
        <w:framePr w:w="10896" w:h="4286" w:hRule="exact" w:wrap="none" w:vAnchor="page" w:hAnchor="page" w:x="619" w:y="9636"/>
        <w:widowControl w:val="0"/>
        <w:numPr>
          <w:ilvl w:val="0"/>
          <w:numId w:val="3"/>
        </w:numPr>
        <w:shd w:val="clear" w:color="auto" w:fill="auto"/>
        <w:tabs>
          <w:tab w:pos="342" w:val="left"/>
        </w:tabs>
        <w:bidi w:val="0"/>
        <w:spacing w:before="0" w:after="0" w:line="257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je povinen doručit akceptaci této objednávky Objednateli obratem, avšak nejpozději do 5 kalendářních dnů ode dne vystavení objednávky, jinak tato nabídka na uzavření objednávky zaniká.</w:t>
      </w:r>
    </w:p>
    <w:p>
      <w:pPr>
        <w:pStyle w:val="Style6"/>
        <w:keepNext w:val="0"/>
        <w:keepLines w:val="0"/>
        <w:framePr w:w="1747" w:h="542" w:hRule="exact" w:wrap="none" w:vAnchor="page" w:hAnchor="page" w:x="8525" w:y="14436"/>
        <w:widowControl w:val="0"/>
        <w:shd w:val="clear" w:color="auto" w:fill="auto"/>
        <w:bidi w:val="0"/>
        <w:spacing w:before="0" w:after="0" w:line="240" w:lineRule="auto"/>
        <w:ind w:left="279" w:right="15" w:hanging="240"/>
        <w:jc w:val="lef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olfa Voborského</w:t>
      </w:r>
    </w:p>
    <w:p>
      <w:pPr>
        <w:pStyle w:val="Style6"/>
        <w:keepNext w:val="0"/>
        <w:keepLines w:val="0"/>
        <w:framePr w:w="1747" w:h="542" w:hRule="exact" w:wrap="none" w:vAnchor="page" w:hAnchor="page" w:x="8525" w:y="14436"/>
        <w:widowControl w:val="0"/>
        <w:shd w:val="clear" w:color="auto" w:fill="auto"/>
        <w:bidi w:val="0"/>
        <w:spacing w:before="0" w:after="0" w:line="240" w:lineRule="auto"/>
        <w:ind w:left="264" w:right="15" w:firstLine="0"/>
        <w:jc w:val="lef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HAptevova 3J14</w:t>
      </w:r>
    </w:p>
    <w:p>
      <w:pPr>
        <w:pStyle w:val="Style19"/>
        <w:keepNext w:val="0"/>
        <w:keepLines w:val="0"/>
        <w:framePr w:w="10896" w:h="1094" w:hRule="exact" w:wrap="none" w:vAnchor="page" w:hAnchor="page" w:x="619" w:y="13923"/>
        <w:widowControl w:val="0"/>
        <w:shd w:val="clear" w:color="auto" w:fill="auto"/>
        <w:bidi w:val="0"/>
        <w:spacing w:before="0" w:after="0" w:line="240" w:lineRule="auto"/>
        <w:ind w:left="129" w:right="111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sankce:</w:t>
      </w:r>
    </w:p>
    <w:p>
      <w:pPr>
        <w:pStyle w:val="Style19"/>
        <w:keepNext w:val="0"/>
        <w:keepLines w:val="0"/>
        <w:framePr w:w="10896" w:h="1094" w:hRule="exact" w:wrap="none" w:vAnchor="page" w:hAnchor="page" w:x="619" w:y="13923"/>
        <w:widowControl w:val="0"/>
        <w:numPr>
          <w:ilvl w:val="0"/>
          <w:numId w:val="5"/>
        </w:numPr>
        <w:shd w:val="clear" w:color="auto" w:fill="auto"/>
        <w:tabs>
          <w:tab w:pos="471" w:val="left"/>
        </w:tabs>
        <w:bidi w:val="0"/>
        <w:spacing w:before="0" w:after="0" w:line="240" w:lineRule="auto"/>
        <w:ind w:left="589" w:right="111" w:hanging="4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Při prodlení Dodavatele s předáním předmětu plnění dle této objednávky zaplatí Dodavatel Objednateli smluvnípokutu ve výši 0,05 % z maximální ceny před</w:t>
        <w:t>-</w:t>
        <w:br/>
        <w:t xml:space="preserve">mětu plnění včetně DPH stanovené Dodavatel je povinen smluvní pokutu uhradí na výzvu Objednatele doÝWS SdiěSfrió/dSréčěnská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Škola</w:t>
      </w:r>
    </w:p>
    <w:p>
      <w:pPr>
        <w:pStyle w:val="Style19"/>
        <w:keepNext w:val="0"/>
        <w:keepLines w:val="0"/>
        <w:framePr w:w="10896" w:h="1094" w:hRule="exact" w:wrap="none" w:vAnchor="page" w:hAnchor="page" w:x="619" w:y="13923"/>
        <w:widowControl w:val="0"/>
        <w:numPr>
          <w:ilvl w:val="0"/>
          <w:numId w:val="5"/>
        </w:numPr>
        <w:shd w:val="clear" w:color="auto" w:fill="auto"/>
        <w:tabs>
          <w:tab w:pos="471" w:val="left"/>
        </w:tabs>
        <w:bidi w:val="0"/>
        <w:spacing w:before="0" w:after="0" w:line="240" w:lineRule="auto"/>
        <w:ind w:left="129" w:right="3706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je povinen smluvní pokutu uhradit na výzvu Objednatele do 5 dnů od jejího doručení.</w:t>
      </w:r>
    </w:p>
    <w:p>
      <w:pPr>
        <w:pStyle w:val="Style2"/>
        <w:keepNext w:val="0"/>
        <w:keepLines w:val="0"/>
        <w:framePr w:w="10896" w:h="1094" w:hRule="exact" w:wrap="none" w:vAnchor="page" w:hAnchor="page" w:x="619" w:y="13923"/>
        <w:widowControl w:val="0"/>
        <w:shd w:val="clear" w:color="auto" w:fill="auto"/>
        <w:bidi w:val="0"/>
        <w:spacing w:before="0" w:after="0" w:line="240" w:lineRule="auto"/>
        <w:ind w:left="129" w:right="3706" w:firstLine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^4</w:t>
      </w:r>
    </w:p>
    <w:p>
      <w:pPr>
        <w:pStyle w:val="Style19"/>
        <w:keepNext w:val="0"/>
        <w:keepLines w:val="0"/>
        <w:framePr w:wrap="none" w:vAnchor="page" w:hAnchor="page" w:x="619" w:y="15046"/>
        <w:widowControl w:val="0"/>
        <w:shd w:val="clear" w:color="auto" w:fill="auto"/>
        <w:bidi w:val="0"/>
        <w:spacing w:before="0" w:after="0" w:line="240" w:lineRule="auto"/>
        <w:ind w:left="139" w:right="821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Objednatele: Petr Drešer - ředitel</w:t>
      </w:r>
    </w:p>
    <w:p>
      <w:pPr>
        <w:pStyle w:val="Style2"/>
        <w:keepNext w:val="0"/>
        <w:keepLines w:val="0"/>
        <w:framePr w:wrap="none" w:vAnchor="page" w:hAnchor="page" w:x="7162" w:y="15051"/>
        <w:widowControl w:val="0"/>
        <w:shd w:val="clear" w:color="auto" w:fill="auto"/>
        <w:bidi w:val="0"/>
        <w:spacing w:before="0" w:after="0" w:line="240" w:lineRule="auto"/>
        <w:ind w:left="24" w:right="19" w:firstLine="0"/>
        <w:jc w:val="both"/>
        <w:rPr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cs-CZ" w:eastAsia="cs-CZ" w:bidi="cs-CZ"/>
        </w:rPr>
        <w:t>.1..</w:t>
      </w:r>
    </w:p>
    <w:p>
      <w:pPr>
        <w:pStyle w:val="Style19"/>
        <w:keepNext w:val="0"/>
        <w:keepLines w:val="0"/>
        <w:framePr w:wrap="none" w:vAnchor="page" w:hAnchor="page" w:x="7795" w:y="153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SUMA</w:t>
      </w:r>
    </w:p>
    <w:p>
      <w:pPr>
        <w:pStyle w:val="Style19"/>
        <w:keepNext w:val="0"/>
        <w:keepLines w:val="0"/>
        <w:framePr w:wrap="none" w:vAnchor="page" w:hAnchor="page" w:x="619" w:y="15814"/>
        <w:widowControl w:val="0"/>
        <w:shd w:val="clear" w:color="auto" w:fill="auto"/>
        <w:bidi w:val="0"/>
        <w:spacing w:before="0" w:after="0" w:line="240" w:lineRule="auto"/>
        <w:ind w:left="149" w:right="5631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Dodavatele: dodavatel akceptuje objednávku v plném rozsahu a bez výhrad</w:t>
      </w:r>
    </w:p>
    <w:p>
      <w:pPr>
        <w:pStyle w:val="Style25"/>
        <w:keepNext w:val="0"/>
        <w:keepLines w:val="0"/>
        <w:framePr w:w="787" w:h="379" w:hRule="exact" w:wrap="none" w:vAnchor="page" w:hAnchor="page" w:x="9370" w:y="15507"/>
        <w:widowControl w:val="0"/>
        <w:shd w:val="clear" w:color="auto" w:fill="auto"/>
        <w:bidi w:val="0"/>
        <w:spacing w:before="0" w:after="0" w:line="240" w:lineRule="auto"/>
        <w:ind w:left="120" w:right="0" w:firstLine="0"/>
        <w:jc w:val="center"/>
        <w:rPr>
          <w:sz w:val="15"/>
          <w:szCs w:val="15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995433</w:t>
      </w:r>
    </w:p>
    <w:p>
      <w:pPr>
        <w:pStyle w:val="Style25"/>
        <w:keepNext w:val="0"/>
        <w:keepLines w:val="0"/>
        <w:framePr w:w="787" w:h="379" w:hRule="exact" w:wrap="none" w:vAnchor="page" w:hAnchor="page" w:x="9370" w:y="155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cs-CZ" w:eastAsia="cs-CZ" w:bidi="cs-CZ"/>
        </w:rPr>
        <w:t>00 Praha 4</w:t>
      </w:r>
    </w:p>
    <w:p>
      <w:pPr>
        <w:pStyle w:val="Style25"/>
        <w:keepNext w:val="0"/>
        <w:keepLines w:val="0"/>
        <w:framePr w:w="1181" w:h="394" w:hRule="exact" w:wrap="none" w:vAnchor="page" w:hAnchor="page" w:x="7766" w:y="15694"/>
        <w:widowControl w:val="0"/>
        <w:shd w:val="clear" w:color="auto" w:fill="auto"/>
        <w:bidi w:val="0"/>
        <w:spacing w:before="0" w:after="0" w:line="216" w:lineRule="auto"/>
        <w:ind w:left="29" w:right="101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AntMá Staška 5</w:t>
      </w:r>
    </w:p>
    <w:p>
      <w:pPr>
        <w:pStyle w:val="Style25"/>
        <w:keepNext w:val="0"/>
        <w:keepLines w:val="0"/>
        <w:framePr w:w="1181" w:h="394" w:hRule="exact" w:wrap="none" w:vAnchor="page" w:hAnchor="page" w:x="7766" w:y="15694"/>
        <w:widowControl w:val="0"/>
        <w:shd w:val="clear" w:color="auto" w:fill="auto"/>
        <w:bidi w:val="0"/>
        <w:spacing w:before="0" w:after="0" w:line="216" w:lineRule="auto"/>
        <w:ind w:left="29" w:right="34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•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cs-CZ" w:eastAsia="cs-CZ" w:bidi="cs-CZ"/>
        </w:rPr>
        <w:t>♦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WÍOWOTT'?</w:t>
      </w:r>
    </w:p>
    <w:p>
      <w:pPr>
        <w:pStyle w:val="Style25"/>
        <w:keepNext w:val="0"/>
        <w:keepLines w:val="0"/>
        <w:framePr w:w="917" w:h="317" w:hRule="exact" w:wrap="none" w:vAnchor="page" w:hAnchor="page" w:x="9082" w:y="15891"/>
        <w:widowControl w:val="0"/>
        <w:shd w:val="clear" w:color="auto" w:fill="auto"/>
        <w:bidi w:val="0"/>
        <w:spacing w:before="0" w:after="0" w:line="240" w:lineRule="auto"/>
        <w:ind w:left="29" w:right="29" w:firstLine="0"/>
        <w:jc w:val="righ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rsumanier.t 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r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4958715</wp:posOffset>
            </wp:positionH>
            <wp:positionV relativeFrom="page">
              <wp:posOffset>9169400</wp:posOffset>
            </wp:positionV>
            <wp:extent cx="1615440" cy="1054735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615440" cy="105473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20">
    <w:name w:val="Základní text_"/>
    <w:basedOn w:val="DefaultParagraphFont"/>
    <w:link w:val="Style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6">
    <w:name w:val="Titulek obrázku_"/>
    <w:basedOn w:val="DefaultParagraphFont"/>
    <w:link w:val="Style2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</w:pPr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19">
    <w:name w:val="Základní text"/>
    <w:basedOn w:val="Normal"/>
    <w:link w:val="CharStyle20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5">
    <w:name w:val="Titulek obrázku"/>
    <w:basedOn w:val="Normal"/>
    <w:link w:val="CharStyle26"/>
    <w:pPr>
      <w:widowControl w:val="0"/>
      <w:shd w:val="clear" w:color="auto" w:fill="FFFFFF"/>
      <w:jc w:val="center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