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FEC64" w14:textId="4566B242" w:rsidR="00F94CAF" w:rsidRDefault="00F94CAF">
      <w:pPr>
        <w:jc w:val="center"/>
        <w:rPr>
          <w:sz w:val="2"/>
          <w:szCs w:val="2"/>
        </w:rPr>
      </w:pPr>
    </w:p>
    <w:p w14:paraId="4D9C7625" w14:textId="77777777" w:rsidR="00F94CAF" w:rsidRDefault="00F94CAF">
      <w:pPr>
        <w:spacing w:after="819" w:line="1" w:lineRule="exact"/>
      </w:pPr>
    </w:p>
    <w:p w14:paraId="066D3DAA" w14:textId="77777777" w:rsidR="00F94CAF" w:rsidRDefault="0011274A">
      <w:pPr>
        <w:pStyle w:val="Zkladntext20"/>
        <w:shd w:val="clear" w:color="auto" w:fill="auto"/>
        <w:spacing w:after="900" w:line="240" w:lineRule="auto"/>
        <w:ind w:left="2080"/>
      </w:pPr>
      <w:r>
        <w:t>SMĚRNICE PRO VÝKON SLUŽBY</w:t>
      </w:r>
    </w:p>
    <w:p w14:paraId="27E35C88" w14:textId="77777777" w:rsidR="00F94CAF" w:rsidRDefault="0011274A">
      <w:pPr>
        <w:pStyle w:val="Zkladntext20"/>
        <w:shd w:val="clear" w:color="auto" w:fill="auto"/>
        <w:spacing w:after="900" w:line="240" w:lineRule="auto"/>
        <w:ind w:left="2640"/>
      </w:pPr>
      <w:r>
        <w:t>SPORTOVNÍ HALA MOST</w:t>
      </w:r>
    </w:p>
    <w:p w14:paraId="5861829B" w14:textId="77777777" w:rsidR="00F94CAF" w:rsidRDefault="0011274A">
      <w:pPr>
        <w:pStyle w:val="Zkladntext20"/>
        <w:shd w:val="clear" w:color="auto" w:fill="auto"/>
        <w:spacing w:after="0" w:line="290" w:lineRule="auto"/>
        <w:ind w:left="0"/>
        <w:jc w:val="center"/>
        <w:sectPr w:rsidR="00F94CAF">
          <w:footerReference w:type="default" r:id="rId7"/>
          <w:pgSz w:w="12157" w:h="16862"/>
          <w:pgMar w:top="0" w:right="3067" w:bottom="763" w:left="1516" w:header="0" w:footer="3" w:gutter="0"/>
          <w:pgNumType w:start="1"/>
          <w:cols w:space="720"/>
          <w:noEndnote/>
          <w:docGrid w:linePitch="360"/>
        </w:sectPr>
      </w:pPr>
      <w:r>
        <w:t>příloha č. 2 smlouvy</w:t>
      </w:r>
      <w:r>
        <w:br/>
        <w:t>platné od 1.1.2021</w:t>
      </w:r>
    </w:p>
    <w:p w14:paraId="2FDC4CCD" w14:textId="27659DDE" w:rsidR="00F94CAF" w:rsidRDefault="00F94CAF">
      <w:pPr>
        <w:jc w:val="center"/>
        <w:rPr>
          <w:sz w:val="2"/>
          <w:szCs w:val="2"/>
        </w:rPr>
      </w:pPr>
    </w:p>
    <w:p w14:paraId="317B1BCE" w14:textId="77777777" w:rsidR="00F94CAF" w:rsidRDefault="00F94CAF">
      <w:pPr>
        <w:spacing w:after="1839" w:line="1" w:lineRule="exact"/>
      </w:pPr>
    </w:p>
    <w:p w14:paraId="5AE684AD" w14:textId="77777777" w:rsidR="00F94CAF" w:rsidRDefault="0011274A">
      <w:pPr>
        <w:pStyle w:val="Zkladntext1"/>
        <w:pBdr>
          <w:top w:val="single" w:sz="4" w:space="0" w:color="auto"/>
          <w:bottom w:val="single" w:sz="4" w:space="0" w:color="auto"/>
        </w:pBdr>
        <w:shd w:val="clear" w:color="auto" w:fill="auto"/>
        <w:spacing w:after="240" w:line="240" w:lineRule="auto"/>
        <w:rPr>
          <w:sz w:val="20"/>
          <w:szCs w:val="20"/>
        </w:rPr>
      </w:pPr>
      <w:r>
        <w:rPr>
          <w:b/>
          <w:bCs/>
          <w:smallCaps/>
          <w:sz w:val="22"/>
          <w:szCs w:val="22"/>
        </w:rPr>
        <w:t>O</w:t>
      </w:r>
      <w:r>
        <w:rPr>
          <w:b/>
          <w:bCs/>
          <w:smallCaps/>
          <w:sz w:val="20"/>
          <w:szCs w:val="20"/>
        </w:rPr>
        <w:t>bsah</w:t>
      </w:r>
    </w:p>
    <w:p w14:paraId="587CCEB1" w14:textId="77777777" w:rsidR="00F94CAF" w:rsidRDefault="0011274A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  <w:tab w:val="left" w:leader="dot" w:pos="7121"/>
        </w:tabs>
        <w:spacing w:line="240" w:lineRule="auto"/>
      </w:pPr>
      <w:r>
        <w:t>Pojmy a zkratky</w:t>
      </w:r>
      <w:r>
        <w:tab/>
      </w:r>
    </w:p>
    <w:p w14:paraId="47124114" w14:textId="77777777" w:rsidR="00F94CAF" w:rsidRDefault="0011274A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  <w:tab w:val="left" w:leader="dot" w:pos="7121"/>
        </w:tabs>
        <w:spacing w:line="240" w:lineRule="auto"/>
      </w:pPr>
      <w:r>
        <w:t xml:space="preserve">Výstrojní řád </w:t>
      </w:r>
      <w:r>
        <w:tab/>
      </w:r>
    </w:p>
    <w:p w14:paraId="225781DF" w14:textId="77777777" w:rsidR="00F94CAF" w:rsidRDefault="0011274A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  <w:tab w:val="left" w:leader="dot" w:pos="7435"/>
        </w:tabs>
        <w:spacing w:after="140" w:line="240" w:lineRule="auto"/>
      </w:pPr>
      <w:r>
        <w:t>Popis pracovního místa</w:t>
      </w:r>
      <w:r>
        <w:tab/>
      </w:r>
    </w:p>
    <w:p w14:paraId="121E072E" w14:textId="77777777" w:rsidR="00F94CAF" w:rsidRDefault="0011274A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  <w:tab w:val="left" w:leader="dot" w:pos="7435"/>
        </w:tabs>
        <w:spacing w:line="240" w:lineRule="auto"/>
      </w:pPr>
      <w:r>
        <w:t>Řád pro výkon služby</w:t>
      </w:r>
      <w:r>
        <w:tab/>
      </w:r>
    </w:p>
    <w:p w14:paraId="250627E9" w14:textId="77777777" w:rsidR="00F94CAF" w:rsidRDefault="0011274A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  <w:tab w:val="left" w:leader="dot" w:pos="6811"/>
        </w:tabs>
        <w:spacing w:after="120" w:line="240" w:lineRule="auto"/>
        <w:sectPr w:rsidR="00F94CAF">
          <w:pgSz w:w="12157" w:h="16862"/>
          <w:pgMar w:top="0" w:right="1646" w:bottom="763" w:left="1516" w:header="0" w:footer="3" w:gutter="0"/>
          <w:cols w:space="720"/>
          <w:noEndnote/>
          <w:docGrid w:linePitch="360"/>
        </w:sectPr>
      </w:pPr>
      <w:r>
        <w:t xml:space="preserve">Přílohy </w:t>
      </w:r>
      <w:r>
        <w:tab/>
      </w:r>
    </w:p>
    <w:p w14:paraId="7835D1F5" w14:textId="00661941" w:rsidR="00F94CAF" w:rsidRDefault="00F94CAF">
      <w:pPr>
        <w:jc w:val="center"/>
        <w:rPr>
          <w:sz w:val="2"/>
          <w:szCs w:val="2"/>
        </w:rPr>
      </w:pPr>
    </w:p>
    <w:p w14:paraId="43C4ACAC" w14:textId="77777777" w:rsidR="00F94CAF" w:rsidRDefault="00F94CAF">
      <w:pPr>
        <w:spacing w:after="459" w:line="1" w:lineRule="exact"/>
      </w:pPr>
    </w:p>
    <w:p w14:paraId="6B21284F" w14:textId="77777777" w:rsidR="00F94CAF" w:rsidRDefault="0011274A">
      <w:pPr>
        <w:pStyle w:val="Zkladntext1"/>
        <w:numPr>
          <w:ilvl w:val="0"/>
          <w:numId w:val="2"/>
        </w:numPr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pos="724"/>
        </w:tabs>
        <w:spacing w:after="400" w:line="240" w:lineRule="auto"/>
        <w:rPr>
          <w:sz w:val="20"/>
          <w:szCs w:val="20"/>
        </w:rPr>
      </w:pPr>
      <w:r>
        <w:rPr>
          <w:b/>
          <w:bCs/>
          <w:smallCaps/>
          <w:sz w:val="22"/>
          <w:szCs w:val="22"/>
        </w:rPr>
        <w:t>P</w:t>
      </w:r>
      <w:r>
        <w:rPr>
          <w:b/>
          <w:bCs/>
          <w:smallCaps/>
          <w:sz w:val="20"/>
          <w:szCs w:val="20"/>
        </w:rPr>
        <w:t>ojmy a zkratky</w:t>
      </w:r>
    </w:p>
    <w:p w14:paraId="72145921" w14:textId="77777777" w:rsidR="00F94CAF" w:rsidRDefault="0011274A">
      <w:pPr>
        <w:pStyle w:val="Zkladntext1"/>
        <w:numPr>
          <w:ilvl w:val="0"/>
          <w:numId w:val="3"/>
        </w:numPr>
        <w:shd w:val="clear" w:color="auto" w:fill="auto"/>
        <w:tabs>
          <w:tab w:val="left" w:pos="724"/>
        </w:tabs>
        <w:spacing w:after="240" w:line="240" w:lineRule="auto"/>
        <w:jc w:val="both"/>
      </w:pPr>
      <w:r>
        <w:t>HEROS GROUP s. r. o. - Heros</w:t>
      </w:r>
    </w:p>
    <w:p w14:paraId="11AC3FB3" w14:textId="77777777" w:rsidR="00F94CAF" w:rsidRDefault="0011274A">
      <w:pPr>
        <w:pStyle w:val="Zkladntext1"/>
        <w:numPr>
          <w:ilvl w:val="0"/>
          <w:numId w:val="3"/>
        </w:numPr>
        <w:shd w:val="clear" w:color="auto" w:fill="auto"/>
        <w:tabs>
          <w:tab w:val="left" w:pos="724"/>
        </w:tabs>
        <w:spacing w:after="240" w:line="240" w:lineRule="auto"/>
      </w:pPr>
      <w:r>
        <w:t>Heros servis s. r. o. - Heros</w:t>
      </w:r>
    </w:p>
    <w:p w14:paraId="1814817C" w14:textId="77777777" w:rsidR="00F94CAF" w:rsidRDefault="0011274A">
      <w:pPr>
        <w:pStyle w:val="Zkladntext1"/>
        <w:numPr>
          <w:ilvl w:val="0"/>
          <w:numId w:val="3"/>
        </w:numPr>
        <w:shd w:val="clear" w:color="auto" w:fill="auto"/>
        <w:tabs>
          <w:tab w:val="left" w:pos="724"/>
        </w:tabs>
        <w:spacing w:after="240" w:line="240" w:lineRule="auto"/>
      </w:pPr>
      <w:r>
        <w:t>Informační a bezpečnostní agentura s. r. o. - IBA</w:t>
      </w:r>
    </w:p>
    <w:p w14:paraId="65B82226" w14:textId="77777777" w:rsidR="00F94CAF" w:rsidRDefault="0011274A">
      <w:pPr>
        <w:pStyle w:val="Zkladntext1"/>
        <w:numPr>
          <w:ilvl w:val="0"/>
          <w:numId w:val="3"/>
        </w:numPr>
        <w:shd w:val="clear" w:color="auto" w:fill="auto"/>
        <w:tabs>
          <w:tab w:val="left" w:pos="724"/>
        </w:tabs>
        <w:spacing w:after="240" w:line="240" w:lineRule="auto"/>
      </w:pPr>
      <w:r>
        <w:t>RP - referent provozu</w:t>
      </w:r>
    </w:p>
    <w:p w14:paraId="6402FD2B" w14:textId="77777777" w:rsidR="00F94CAF" w:rsidRDefault="0011274A">
      <w:pPr>
        <w:pStyle w:val="Zkladntext1"/>
        <w:numPr>
          <w:ilvl w:val="0"/>
          <w:numId w:val="3"/>
        </w:numPr>
        <w:shd w:val="clear" w:color="auto" w:fill="auto"/>
        <w:tabs>
          <w:tab w:val="left" w:pos="724"/>
        </w:tabs>
        <w:spacing w:after="240" w:line="240" w:lineRule="auto"/>
      </w:pPr>
      <w:r>
        <w:t xml:space="preserve">IO - </w:t>
      </w:r>
      <w:r>
        <w:t>inpektor ostrahy</w:t>
      </w:r>
    </w:p>
    <w:p w14:paraId="61B75401" w14:textId="77777777" w:rsidR="00F94CAF" w:rsidRDefault="0011274A">
      <w:pPr>
        <w:pStyle w:val="Zkladntext1"/>
        <w:numPr>
          <w:ilvl w:val="0"/>
          <w:numId w:val="3"/>
        </w:numPr>
        <w:shd w:val="clear" w:color="auto" w:fill="auto"/>
        <w:tabs>
          <w:tab w:val="left" w:pos="724"/>
        </w:tabs>
        <w:spacing w:after="240" w:line="240" w:lineRule="auto"/>
      </w:pPr>
      <w:r>
        <w:t>ŘDFOSUN - ředitelka divize Fyzické ostrahy a Správy a údržby nemovitostí</w:t>
      </w:r>
    </w:p>
    <w:p w14:paraId="511E8E18" w14:textId="77777777" w:rsidR="00F94CAF" w:rsidRDefault="0011274A">
      <w:pPr>
        <w:pStyle w:val="Zkladntext1"/>
        <w:numPr>
          <w:ilvl w:val="0"/>
          <w:numId w:val="3"/>
        </w:numPr>
        <w:shd w:val="clear" w:color="auto" w:fill="auto"/>
        <w:tabs>
          <w:tab w:val="left" w:pos="724"/>
        </w:tabs>
        <w:spacing w:after="240" w:line="240" w:lineRule="auto"/>
      </w:pPr>
      <w:r>
        <w:t>ŘDTOOM - ředitel divize Technické ostrahy a Odborných montáží</w:t>
      </w:r>
    </w:p>
    <w:p w14:paraId="1C3DFF7E" w14:textId="77777777" w:rsidR="00F94CAF" w:rsidRDefault="0011274A">
      <w:pPr>
        <w:pStyle w:val="Zkladntext1"/>
        <w:numPr>
          <w:ilvl w:val="0"/>
          <w:numId w:val="3"/>
        </w:numPr>
        <w:shd w:val="clear" w:color="auto" w:fill="auto"/>
        <w:tabs>
          <w:tab w:val="left" w:pos="724"/>
        </w:tabs>
        <w:spacing w:after="1100" w:line="240" w:lineRule="auto"/>
      </w:pPr>
      <w:r>
        <w:t>DC - dohledové centrum</w:t>
      </w:r>
    </w:p>
    <w:p w14:paraId="117F5746" w14:textId="77777777" w:rsidR="00F94CAF" w:rsidRDefault="0011274A">
      <w:pPr>
        <w:pStyle w:val="Zkladntext1"/>
        <w:numPr>
          <w:ilvl w:val="0"/>
          <w:numId w:val="2"/>
        </w:numPr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pos="397"/>
        </w:tabs>
        <w:spacing w:after="320" w:line="298" w:lineRule="auto"/>
        <w:rPr>
          <w:sz w:val="20"/>
          <w:szCs w:val="20"/>
        </w:rPr>
      </w:pPr>
      <w:r>
        <w:rPr>
          <w:b/>
          <w:bCs/>
          <w:smallCaps/>
          <w:sz w:val="22"/>
          <w:szCs w:val="22"/>
        </w:rPr>
        <w:t>V</w:t>
      </w:r>
      <w:r>
        <w:rPr>
          <w:b/>
          <w:bCs/>
          <w:smallCaps/>
          <w:sz w:val="20"/>
          <w:szCs w:val="20"/>
        </w:rPr>
        <w:t>ýstrojní řád</w:t>
      </w:r>
    </w:p>
    <w:p w14:paraId="5D43CB61" w14:textId="77777777" w:rsidR="00F94CAF" w:rsidRDefault="0011274A">
      <w:pPr>
        <w:pStyle w:val="Nadpis10"/>
        <w:keepNext/>
        <w:keepLines/>
        <w:shd w:val="clear" w:color="auto" w:fill="auto"/>
        <w:spacing w:after="100"/>
      </w:pPr>
      <w:bookmarkStart w:id="0" w:name="bookmark0"/>
      <w:bookmarkStart w:id="1" w:name="bookmark1"/>
      <w:r>
        <w:t>Základní ustanovení</w:t>
      </w:r>
      <w:bookmarkEnd w:id="0"/>
      <w:bookmarkEnd w:id="1"/>
    </w:p>
    <w:p w14:paraId="0CDE35DD" w14:textId="77777777" w:rsidR="00F94CAF" w:rsidRDefault="0011274A">
      <w:pPr>
        <w:pStyle w:val="Zkladntext1"/>
        <w:numPr>
          <w:ilvl w:val="0"/>
          <w:numId w:val="4"/>
        </w:numPr>
        <w:shd w:val="clear" w:color="auto" w:fill="auto"/>
        <w:tabs>
          <w:tab w:val="left" w:pos="724"/>
        </w:tabs>
        <w:spacing w:line="396" w:lineRule="auto"/>
      </w:pPr>
      <w:r>
        <w:t xml:space="preserve">Všichni pracovníci společnosti </w:t>
      </w:r>
      <w:r>
        <w:t>používají jednotný stejnokroj, jehož součásti jsou nařízeny vedením společností a druhem výkonu služby.</w:t>
      </w:r>
    </w:p>
    <w:p w14:paraId="43C508CC" w14:textId="77777777" w:rsidR="00F94CAF" w:rsidRDefault="0011274A">
      <w:pPr>
        <w:pStyle w:val="Zkladntext1"/>
        <w:numPr>
          <w:ilvl w:val="0"/>
          <w:numId w:val="4"/>
        </w:numPr>
        <w:shd w:val="clear" w:color="auto" w:fill="auto"/>
        <w:tabs>
          <w:tab w:val="left" w:pos="724"/>
        </w:tabs>
        <w:spacing w:line="396" w:lineRule="auto"/>
      </w:pPr>
      <w:r>
        <w:t>Slouží-li na objektu dva a více strážných, jsou všichni ustrojeni jednotně. V tomto případě jednotnost ústroje určuje velitel objektu.</w:t>
      </w:r>
    </w:p>
    <w:p w14:paraId="78EF45B5" w14:textId="77777777" w:rsidR="00F94CAF" w:rsidRDefault="0011274A">
      <w:pPr>
        <w:pStyle w:val="Zkladntext1"/>
        <w:numPr>
          <w:ilvl w:val="0"/>
          <w:numId w:val="4"/>
        </w:numPr>
        <w:shd w:val="clear" w:color="auto" w:fill="auto"/>
        <w:tabs>
          <w:tab w:val="left" w:pos="724"/>
        </w:tabs>
        <w:spacing w:line="410" w:lineRule="auto"/>
      </w:pPr>
      <w:r>
        <w:t>Každý pracovník j</w:t>
      </w:r>
      <w:r>
        <w:t>e povinen v době služby být řádně oholen a upraven (ostříhán, bez náušnic a jiných nevhodných doplňků, zapnuté všechny knoflíky atd.).</w:t>
      </w:r>
    </w:p>
    <w:p w14:paraId="0E523B86" w14:textId="77777777" w:rsidR="00F94CAF" w:rsidRDefault="0011274A">
      <w:pPr>
        <w:pStyle w:val="Zkladntext1"/>
        <w:numPr>
          <w:ilvl w:val="0"/>
          <w:numId w:val="4"/>
        </w:numPr>
        <w:shd w:val="clear" w:color="auto" w:fill="auto"/>
        <w:tabs>
          <w:tab w:val="left" w:pos="724"/>
        </w:tabs>
        <w:spacing w:line="406" w:lineRule="auto"/>
      </w:pPr>
      <w:r>
        <w:t>Odkládání jakýchkoliv součástí stejnokroje po dobu výkonu služby je zakázáno.</w:t>
      </w:r>
    </w:p>
    <w:p w14:paraId="03C24672" w14:textId="77777777" w:rsidR="00F94CAF" w:rsidRDefault="0011274A">
      <w:pPr>
        <w:pStyle w:val="Zkladntext1"/>
        <w:numPr>
          <w:ilvl w:val="0"/>
          <w:numId w:val="4"/>
        </w:numPr>
        <w:shd w:val="clear" w:color="auto" w:fill="auto"/>
        <w:tabs>
          <w:tab w:val="left" w:pos="724"/>
        </w:tabs>
        <w:spacing w:line="396" w:lineRule="auto"/>
      </w:pPr>
      <w:r>
        <w:t xml:space="preserve">V době výkonu služby je zakázáno chovat se </w:t>
      </w:r>
      <w:r>
        <w:t>ležérním způsobem (např. dávat ruce do kapes, kouřit na veřejných prostranstvích apod.).</w:t>
      </w:r>
    </w:p>
    <w:p w14:paraId="4F1530D2" w14:textId="77777777" w:rsidR="00F94CAF" w:rsidRDefault="0011274A">
      <w:pPr>
        <w:pStyle w:val="Zkladntext1"/>
        <w:numPr>
          <w:ilvl w:val="0"/>
          <w:numId w:val="4"/>
        </w:numPr>
        <w:shd w:val="clear" w:color="auto" w:fill="auto"/>
        <w:tabs>
          <w:tab w:val="left" w:pos="724"/>
        </w:tabs>
        <w:spacing w:line="406" w:lineRule="auto"/>
      </w:pPr>
      <w:r>
        <w:t>V době, kdy je pracovník společnosti ve stejnokroji, je zakázáno požívání alkoholických nápojů, včetně vícestupňového piva, a to i když se jedná o dobu po skončení slu</w:t>
      </w:r>
      <w:r>
        <w:t>žby (např. čekání na vlak, autobus, při cestě ze zaměstnání apod.).</w:t>
      </w:r>
    </w:p>
    <w:p w14:paraId="7AFEC4F9" w14:textId="77777777" w:rsidR="00F94CAF" w:rsidRDefault="0011274A">
      <w:pPr>
        <w:pStyle w:val="Zkladntext1"/>
        <w:numPr>
          <w:ilvl w:val="0"/>
          <w:numId w:val="4"/>
        </w:numPr>
        <w:shd w:val="clear" w:color="auto" w:fill="auto"/>
        <w:tabs>
          <w:tab w:val="left" w:pos="724"/>
        </w:tabs>
        <w:spacing w:after="240" w:line="410" w:lineRule="auto"/>
      </w:pPr>
      <w:r>
        <w:t>Pracovník společnosti se musí i mimo výkon služby, zejména pokud je ve stejnokroji, chovat tak, aby nepoškozoval dobré jméno společnosti.</w:t>
      </w:r>
      <w:r>
        <w:br w:type="page"/>
      </w:r>
    </w:p>
    <w:p w14:paraId="1AD778C0" w14:textId="67E390A7" w:rsidR="00F94CAF" w:rsidRDefault="00F94CAF">
      <w:pPr>
        <w:jc w:val="center"/>
        <w:rPr>
          <w:sz w:val="2"/>
          <w:szCs w:val="2"/>
        </w:rPr>
      </w:pPr>
    </w:p>
    <w:p w14:paraId="57400DA1" w14:textId="77777777" w:rsidR="00F94CAF" w:rsidRDefault="00F94CAF">
      <w:pPr>
        <w:spacing w:after="439" w:line="1" w:lineRule="exact"/>
      </w:pPr>
    </w:p>
    <w:p w14:paraId="4F57B5F3" w14:textId="77777777" w:rsidR="00F94CAF" w:rsidRDefault="0011274A">
      <w:pPr>
        <w:pStyle w:val="Zkladntext1"/>
        <w:numPr>
          <w:ilvl w:val="0"/>
          <w:numId w:val="4"/>
        </w:numPr>
        <w:shd w:val="clear" w:color="auto" w:fill="auto"/>
        <w:tabs>
          <w:tab w:val="left" w:pos="651"/>
        </w:tabs>
        <w:spacing w:after="80" w:line="396" w:lineRule="auto"/>
      </w:pPr>
      <w:r>
        <w:t xml:space="preserve">Nedodržování tohoto výstrojního řádu bude </w:t>
      </w:r>
      <w:r>
        <w:t>posuzováno jako porušení pracovní kázně a opakované porušení jako hrubé porušení pracovní kázně:</w:t>
      </w:r>
    </w:p>
    <w:p w14:paraId="72EC0AA9" w14:textId="77777777" w:rsidR="00F94CAF" w:rsidRDefault="0011274A">
      <w:pPr>
        <w:pStyle w:val="Zkladntext1"/>
        <w:numPr>
          <w:ilvl w:val="0"/>
          <w:numId w:val="5"/>
        </w:numPr>
        <w:shd w:val="clear" w:color="auto" w:fill="auto"/>
        <w:tabs>
          <w:tab w:val="left" w:pos="651"/>
        </w:tabs>
        <w:spacing w:after="80" w:line="410" w:lineRule="auto"/>
      </w:pPr>
      <w:r>
        <w:t>prvé porušení bude řešeno písemným upozorněním,</w:t>
      </w:r>
    </w:p>
    <w:p w14:paraId="6461D800" w14:textId="77777777" w:rsidR="00F94CAF" w:rsidRDefault="0011274A">
      <w:pPr>
        <w:pStyle w:val="Zkladntext1"/>
        <w:numPr>
          <w:ilvl w:val="0"/>
          <w:numId w:val="5"/>
        </w:numPr>
        <w:shd w:val="clear" w:color="auto" w:fill="auto"/>
        <w:tabs>
          <w:tab w:val="left" w:pos="651"/>
        </w:tabs>
        <w:spacing w:after="80" w:line="410" w:lineRule="auto"/>
      </w:pPr>
      <w:r>
        <w:t>při druhém porušení tohoto výstrojního řádu může následovat finanční postih,</w:t>
      </w:r>
    </w:p>
    <w:p w14:paraId="18A85357" w14:textId="77777777" w:rsidR="00F94CAF" w:rsidRDefault="0011274A">
      <w:pPr>
        <w:pStyle w:val="Zkladntext1"/>
        <w:numPr>
          <w:ilvl w:val="0"/>
          <w:numId w:val="5"/>
        </w:numPr>
        <w:shd w:val="clear" w:color="auto" w:fill="auto"/>
        <w:tabs>
          <w:tab w:val="left" w:pos="651"/>
        </w:tabs>
        <w:spacing w:after="0" w:line="410" w:lineRule="auto"/>
      </w:pPr>
      <w:r>
        <w:t xml:space="preserve">další porušení tohoto výstrojního </w:t>
      </w:r>
      <w:r>
        <w:t>řádu bude důvodem k rozvázání pracovního</w:t>
      </w:r>
    </w:p>
    <w:p w14:paraId="0C91F432" w14:textId="77777777" w:rsidR="00F94CAF" w:rsidRDefault="0011274A">
      <w:pPr>
        <w:pStyle w:val="Zkladntext1"/>
        <w:shd w:val="clear" w:color="auto" w:fill="auto"/>
        <w:spacing w:after="80" w:line="410" w:lineRule="auto"/>
      </w:pPr>
      <w:r>
        <w:t>poměru pro zvlášť hrubé porušení povinností, vyplývajících z právních předpisů.</w:t>
      </w:r>
    </w:p>
    <w:p w14:paraId="5651CF7F" w14:textId="77777777" w:rsidR="00F94CAF" w:rsidRDefault="0011274A">
      <w:pPr>
        <w:pStyle w:val="Zkladntext1"/>
        <w:numPr>
          <w:ilvl w:val="0"/>
          <w:numId w:val="4"/>
        </w:numPr>
        <w:shd w:val="clear" w:color="auto" w:fill="auto"/>
        <w:tabs>
          <w:tab w:val="left" w:pos="651"/>
        </w:tabs>
        <w:spacing w:after="0" w:line="410" w:lineRule="auto"/>
      </w:pPr>
      <w:r>
        <w:rPr>
          <w:b/>
          <w:bCs/>
        </w:rPr>
        <w:t>dopustí-li se pracovník porušení výstrojního řádu opakovaně v době výpovědní</w:t>
      </w:r>
    </w:p>
    <w:p w14:paraId="1B9210DB" w14:textId="77777777" w:rsidR="00F94CAF" w:rsidRDefault="0011274A">
      <w:pPr>
        <w:pStyle w:val="Zkladntext1"/>
        <w:shd w:val="clear" w:color="auto" w:fill="auto"/>
        <w:spacing w:after="560" w:line="410" w:lineRule="auto"/>
      </w:pPr>
      <w:r>
        <w:rPr>
          <w:b/>
          <w:bCs/>
        </w:rPr>
        <w:t>lhůty, je to považováno za hrubé porušení pracovní kázně a</w:t>
      </w:r>
      <w:r>
        <w:rPr>
          <w:b/>
          <w:bCs/>
        </w:rPr>
        <w:t xml:space="preserve"> důvodem pro okamžité zrušení pracovního poměru ve smyslu ustanovení § 55 zákoníku práce.</w:t>
      </w:r>
    </w:p>
    <w:p w14:paraId="4D9D739B" w14:textId="77777777" w:rsidR="00F94CAF" w:rsidRDefault="0011274A">
      <w:pPr>
        <w:pStyle w:val="Nadpis10"/>
        <w:keepNext/>
        <w:keepLines/>
        <w:shd w:val="clear" w:color="auto" w:fill="auto"/>
        <w:spacing w:after="560"/>
      </w:pPr>
      <w:bookmarkStart w:id="2" w:name="bookmark2"/>
      <w:bookmarkStart w:id="3" w:name="bookmark3"/>
      <w:r>
        <w:t>Přehled vybavení stejnokrojem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274"/>
        <w:gridCol w:w="1709"/>
        <w:gridCol w:w="1982"/>
        <w:gridCol w:w="2035"/>
      </w:tblGrid>
      <w:tr w:rsidR="00F94CAF" w14:paraId="1806E525" w14:textId="77777777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8D72E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p.č.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3B955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výstrojní součást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9BF82" w14:textId="77777777" w:rsidR="00F94CAF" w:rsidRDefault="0011274A">
            <w:pPr>
              <w:pStyle w:val="Jin0"/>
              <w:shd w:val="clear" w:color="auto" w:fill="auto"/>
              <w:spacing w:after="0" w:line="396" w:lineRule="auto"/>
              <w:jc w:val="both"/>
            </w:pPr>
            <w:r>
              <w:rPr>
                <w:b/>
                <w:bCs/>
              </w:rPr>
              <w:t>Úklidový pracovník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49898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Skladník, řidič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EEC2A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Životnost</w:t>
            </w:r>
          </w:p>
        </w:tc>
      </w:tr>
      <w:tr w:rsidR="00F94CAF" w14:paraId="4C4DAFF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186C5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C1498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Halena/plášť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F140A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0912E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E91D7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 rok</w:t>
            </w:r>
          </w:p>
        </w:tc>
      </w:tr>
      <w:tr w:rsidR="00F94CAF" w14:paraId="2E132EFD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43573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368C0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Zástěra zavazovací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65DC6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84E79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72DC1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 rok</w:t>
            </w:r>
          </w:p>
        </w:tc>
      </w:tr>
      <w:tr w:rsidR="00F94CAF" w14:paraId="1CF3EF2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E6CA3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A830E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Triko bavlněné, krátký rukáv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281C2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8C8DE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EBAE0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 rok</w:t>
            </w:r>
          </w:p>
        </w:tc>
      </w:tr>
      <w:tr w:rsidR="00F94CAF" w14:paraId="3BB955BB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990F7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B349D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Obuv pracovní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E3F8D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9003A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AA283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0CCEC09C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AAE1D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67DCE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Rukavice úklidové gumové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5178F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2 páry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5ACFB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9DF77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 měsíc</w:t>
            </w:r>
          </w:p>
        </w:tc>
      </w:tr>
      <w:tr w:rsidR="00F94CAF" w14:paraId="0110FA2D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FD51E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FE5CC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Rukavice jednorázové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F8D5D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 balení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F02D9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D2568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 měsíc</w:t>
            </w:r>
          </w:p>
        </w:tc>
      </w:tr>
      <w:tr w:rsidR="00F94CAF" w14:paraId="4ABC6FB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A3956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6596F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WC kartáč s nástavcem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1B759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39883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EC8DC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6 měsíců</w:t>
            </w:r>
          </w:p>
        </w:tc>
      </w:tr>
      <w:tr w:rsidR="00F94CAF" w14:paraId="549BC797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6D0D8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6B0A2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mikroutěrka Jantar/nerez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2F93D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07073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6DD11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 rok</w:t>
            </w:r>
          </w:p>
        </w:tc>
      </w:tr>
      <w:tr w:rsidR="00F94CAF" w14:paraId="2E6E2AE2" w14:textId="77777777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4D3B4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A9727" w14:textId="77777777" w:rsidR="00F94CAF" w:rsidRDefault="0011274A">
            <w:pPr>
              <w:pStyle w:val="Jin0"/>
              <w:shd w:val="clear" w:color="auto" w:fill="auto"/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mikroutěrka </w:t>
            </w:r>
            <w:r>
              <w:rPr>
                <w:sz w:val="22"/>
                <w:szCs w:val="22"/>
              </w:rPr>
              <w:t>Coral/drhnoucí</w:t>
            </w:r>
          </w:p>
          <w:p w14:paraId="48058943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leštící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F9DDE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80EEA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0E280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 rok</w:t>
            </w:r>
          </w:p>
        </w:tc>
      </w:tr>
      <w:tr w:rsidR="00F94CAF" w14:paraId="2AEBA45A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FE689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BE5B9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mikroutěrka Diamant/sklo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8966B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F40CA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56EE1" w14:textId="77777777" w:rsidR="00F94CAF" w:rsidRDefault="0011274A">
            <w:pPr>
              <w:pStyle w:val="Jin0"/>
              <w:shd w:val="clear" w:color="auto" w:fill="auto"/>
              <w:spacing w:before="80" w:after="0" w:line="240" w:lineRule="auto"/>
            </w:pPr>
            <w:r>
              <w:t>1 rok</w:t>
            </w:r>
          </w:p>
        </w:tc>
      </w:tr>
      <w:tr w:rsidR="00F94CAF" w14:paraId="23A21AC3" w14:textId="77777777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CD8C7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51A17" w14:textId="77777777" w:rsidR="00F94CAF" w:rsidRDefault="0011274A">
            <w:pPr>
              <w:pStyle w:val="Jin0"/>
              <w:shd w:val="clear" w:color="auto" w:fill="auto"/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mikroutěrka</w:t>
            </w:r>
          </w:p>
          <w:p w14:paraId="5026CF5A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Silver/antibakterial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D9838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58517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FC129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 rok</w:t>
            </w:r>
          </w:p>
        </w:tc>
      </w:tr>
      <w:tr w:rsidR="00F94CAF" w14:paraId="55CEBB99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96EA7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6BEE8" w14:textId="77777777" w:rsidR="00F94CAF" w:rsidRDefault="0011274A">
            <w:pPr>
              <w:pStyle w:val="Jin0"/>
              <w:shd w:val="clear" w:color="auto" w:fill="auto"/>
              <w:spacing w:after="0" w:line="3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utěrka Petr pro každý den červená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693A3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AA763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44C44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 měsíc</w:t>
            </w:r>
          </w:p>
        </w:tc>
      </w:tr>
    </w:tbl>
    <w:p w14:paraId="76FFAFD3" w14:textId="77777777" w:rsidR="00F94CAF" w:rsidRDefault="0011274A">
      <w:pPr>
        <w:spacing w:line="1" w:lineRule="exact"/>
        <w:rPr>
          <w:sz w:val="2"/>
          <w:szCs w:val="2"/>
        </w:rPr>
      </w:pPr>
      <w:r>
        <w:br w:type="page"/>
      </w:r>
    </w:p>
    <w:p w14:paraId="4A092A49" w14:textId="20313FCC" w:rsidR="00F94CAF" w:rsidRDefault="00F94CAF">
      <w:pPr>
        <w:jc w:val="center"/>
        <w:rPr>
          <w:sz w:val="2"/>
          <w:szCs w:val="2"/>
        </w:rPr>
      </w:pPr>
    </w:p>
    <w:p w14:paraId="5CA81D71" w14:textId="77777777" w:rsidR="00F94CAF" w:rsidRDefault="00F94CAF">
      <w:pPr>
        <w:spacing w:after="4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274"/>
        <w:gridCol w:w="1709"/>
        <w:gridCol w:w="1982"/>
        <w:gridCol w:w="2035"/>
      </w:tblGrid>
      <w:tr w:rsidR="00F94CAF" w14:paraId="1C8E2073" w14:textId="77777777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E599C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07C2D" w14:textId="77777777" w:rsidR="00F94CAF" w:rsidRDefault="0011274A">
            <w:pPr>
              <w:pStyle w:val="Jin0"/>
              <w:shd w:val="clear" w:color="auto" w:fill="auto"/>
              <w:spacing w:after="0" w:line="3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utěrka Petr pro každý den žlutá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8C7A0" w14:textId="77777777" w:rsidR="00F94CAF" w:rsidRDefault="0011274A">
            <w:pPr>
              <w:pStyle w:val="Jin0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F39F1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E8CD8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 měsíc</w:t>
            </w:r>
          </w:p>
        </w:tc>
      </w:tr>
      <w:tr w:rsidR="00F94CAF" w14:paraId="4A62ACDA" w14:textId="77777777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F976C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0D431" w14:textId="77777777" w:rsidR="00F94CAF" w:rsidRDefault="0011274A">
            <w:pPr>
              <w:pStyle w:val="Jin0"/>
              <w:shd w:val="clear" w:color="auto" w:fill="auto"/>
              <w:spacing w:after="0" w:line="3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utěrka Petr pro každý den </w:t>
            </w:r>
            <w:r>
              <w:rPr>
                <w:sz w:val="22"/>
                <w:szCs w:val="22"/>
              </w:rPr>
              <w:t>modrá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919FD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6F5F8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71D0F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 měsíc</w:t>
            </w:r>
          </w:p>
        </w:tc>
      </w:tr>
      <w:tr w:rsidR="00F94CAF" w14:paraId="2630D741" w14:textId="77777777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E1052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4ED8F" w14:textId="77777777" w:rsidR="00F94CAF" w:rsidRDefault="0011274A">
            <w:pPr>
              <w:pStyle w:val="Jin0"/>
              <w:shd w:val="clear" w:color="auto" w:fill="auto"/>
              <w:spacing w:after="0" w:line="3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utěrka Petr pro každý den zelená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A63A2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D3225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96553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 měsíc</w:t>
            </w:r>
          </w:p>
        </w:tc>
      </w:tr>
      <w:tr w:rsidR="00F94CAF" w14:paraId="2ADBA11E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E91A2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16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5D675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bunda vínová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121D7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C1F0E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02FEE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27191CE4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0C5B4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17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D6101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svetr černý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F62AB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904FA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0AFE8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5E6A5A91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626DB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18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D52BD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bunda LUX bavlna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BD276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5BC61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8A1F6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7C0CC368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164C9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19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45360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kalhoty LUX bavlna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F7A58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54E18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1DD8B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32E78830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1698A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20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A973F" w14:textId="77777777" w:rsidR="00F94CAF" w:rsidRDefault="0011274A">
            <w:pPr>
              <w:pStyle w:val="Jin0"/>
              <w:shd w:val="clear" w:color="auto" w:fill="auto"/>
              <w:spacing w:after="0" w:line="3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triko s límečkem, krátký rukáv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903A2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D3D16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D5520" w14:textId="77777777" w:rsidR="00F94CAF" w:rsidRDefault="00F94CAF">
            <w:pPr>
              <w:rPr>
                <w:sz w:val="10"/>
                <w:szCs w:val="10"/>
              </w:rPr>
            </w:pPr>
          </w:p>
        </w:tc>
      </w:tr>
    </w:tbl>
    <w:p w14:paraId="776071ED" w14:textId="77777777" w:rsidR="00F94CAF" w:rsidRDefault="0011274A">
      <w:pPr>
        <w:pStyle w:val="Zkladntext1"/>
        <w:numPr>
          <w:ilvl w:val="0"/>
          <w:numId w:val="6"/>
        </w:numPr>
        <w:shd w:val="clear" w:color="auto" w:fill="auto"/>
        <w:tabs>
          <w:tab w:val="left" w:pos="630"/>
        </w:tabs>
        <w:spacing w:after="0" w:line="401" w:lineRule="auto"/>
      </w:pPr>
      <w:r>
        <w:t xml:space="preserve">Pracovníci společností při zvláštním pracovním </w:t>
      </w:r>
      <w:r>
        <w:t>výkonu, kde je to vhodné a účelné,</w:t>
      </w:r>
    </w:p>
    <w:p w14:paraId="49FF7ECB" w14:textId="77777777" w:rsidR="00F94CAF" w:rsidRDefault="0011274A">
      <w:pPr>
        <w:pStyle w:val="Zkladntext1"/>
        <w:shd w:val="clear" w:color="auto" w:fill="auto"/>
        <w:spacing w:line="401" w:lineRule="auto"/>
      </w:pPr>
      <w:r>
        <w:t>jsou vybaveni maskovacím stejnokrojem a čepicí, na rukávě s nášivkou s logem společností.</w:t>
      </w:r>
    </w:p>
    <w:p w14:paraId="69B00896" w14:textId="77777777" w:rsidR="00F94CAF" w:rsidRDefault="0011274A">
      <w:pPr>
        <w:pStyle w:val="Zkladntext1"/>
        <w:numPr>
          <w:ilvl w:val="0"/>
          <w:numId w:val="6"/>
        </w:numPr>
        <w:shd w:val="clear" w:color="auto" w:fill="auto"/>
        <w:tabs>
          <w:tab w:val="left" w:pos="630"/>
        </w:tabs>
        <w:spacing w:after="0" w:line="396" w:lineRule="auto"/>
      </w:pPr>
      <w:r>
        <w:t>Pracovníci společností, kteří vykonávají detektivní činnost a ochranu osob, jsou</w:t>
      </w:r>
    </w:p>
    <w:p w14:paraId="21465057" w14:textId="77777777" w:rsidR="00F94CAF" w:rsidRDefault="0011274A">
      <w:pPr>
        <w:pStyle w:val="Zkladntext1"/>
        <w:shd w:val="clear" w:color="auto" w:fill="auto"/>
        <w:spacing w:line="396" w:lineRule="auto"/>
      </w:pPr>
      <w:r>
        <w:t>vybaveni podle potřeby civilním oblekem bez označe</w:t>
      </w:r>
      <w:r>
        <w:t>ní (kalhoty, sako, košile, vázanka apod.)</w:t>
      </w:r>
    </w:p>
    <w:p w14:paraId="2184D806" w14:textId="77777777" w:rsidR="00F94CAF" w:rsidRDefault="0011274A">
      <w:pPr>
        <w:pStyle w:val="Zkladntext1"/>
        <w:numPr>
          <w:ilvl w:val="0"/>
          <w:numId w:val="6"/>
        </w:numPr>
        <w:shd w:val="clear" w:color="auto" w:fill="auto"/>
        <w:tabs>
          <w:tab w:val="left" w:pos="630"/>
        </w:tabs>
        <w:spacing w:after="0" w:line="410" w:lineRule="auto"/>
      </w:pPr>
      <w:r>
        <w:t>V případech, kdy to charakter služby vyžaduje a kdy je pracovník společností</w:t>
      </w:r>
    </w:p>
    <w:p w14:paraId="00601D6C" w14:textId="77777777" w:rsidR="00F94CAF" w:rsidRDefault="0011274A">
      <w:pPr>
        <w:pStyle w:val="Zkladntext1"/>
        <w:shd w:val="clear" w:color="auto" w:fill="auto"/>
        <w:spacing w:after="560" w:line="410" w:lineRule="auto"/>
      </w:pPr>
      <w:r>
        <w:t xml:space="preserve">oprávněn k nošení zbraně, je výzbroj pracovníka společnosti doplněna pouzdrem na střelnou zbraň a střelnou zbraní, v souladu se </w:t>
      </w:r>
      <w:r>
        <w:t>zákonem o zbraních a střelivu.</w:t>
      </w:r>
    </w:p>
    <w:p w14:paraId="02557767" w14:textId="77777777" w:rsidR="00F94CAF" w:rsidRDefault="0011274A">
      <w:pPr>
        <w:pStyle w:val="Nadpis10"/>
        <w:keepNext/>
        <w:keepLines/>
        <w:shd w:val="clear" w:color="auto" w:fill="auto"/>
        <w:spacing w:after="140"/>
      </w:pPr>
      <w:bookmarkStart w:id="4" w:name="bookmark4"/>
      <w:bookmarkStart w:id="5" w:name="bookmark5"/>
      <w:r>
        <w:t>Označení společností</w:t>
      </w:r>
      <w:bookmarkEnd w:id="4"/>
      <w:bookmarkEnd w:id="5"/>
    </w:p>
    <w:p w14:paraId="23D2629E" w14:textId="77777777" w:rsidR="00F94CAF" w:rsidRDefault="0011274A">
      <w:pPr>
        <w:pStyle w:val="Zkladntext1"/>
        <w:numPr>
          <w:ilvl w:val="0"/>
          <w:numId w:val="7"/>
        </w:numPr>
        <w:shd w:val="clear" w:color="auto" w:fill="auto"/>
        <w:tabs>
          <w:tab w:val="left" w:pos="630"/>
        </w:tabs>
        <w:spacing w:line="240" w:lineRule="auto"/>
      </w:pPr>
      <w:r>
        <w:t>Označení společností je vyjádřeno nášivkou na pravé paži stejnokroje bundy,</w:t>
      </w:r>
    </w:p>
    <w:p w14:paraId="591E1217" w14:textId="77777777" w:rsidR="00F94CAF" w:rsidRDefault="0011274A">
      <w:pPr>
        <w:pStyle w:val="Zkladntext1"/>
        <w:shd w:val="clear" w:color="auto" w:fill="auto"/>
        <w:spacing w:after="220" w:line="240" w:lineRule="auto"/>
      </w:pPr>
      <w:r>
        <w:t>košile, svetru.</w:t>
      </w:r>
    </w:p>
    <w:p w14:paraId="71A8D9FA" w14:textId="77777777" w:rsidR="00F94CAF" w:rsidRDefault="0011274A">
      <w:pPr>
        <w:pStyle w:val="Zkladntext1"/>
        <w:numPr>
          <w:ilvl w:val="0"/>
          <w:numId w:val="7"/>
        </w:numPr>
        <w:shd w:val="clear" w:color="auto" w:fill="auto"/>
        <w:tabs>
          <w:tab w:val="left" w:pos="630"/>
        </w:tabs>
        <w:spacing w:after="220" w:line="240" w:lineRule="auto"/>
      </w:pPr>
      <w:r>
        <w:t>Čepice je označena znakem holdingu.</w:t>
      </w:r>
    </w:p>
    <w:p w14:paraId="75BF3744" w14:textId="77777777" w:rsidR="00F94CAF" w:rsidRDefault="0011274A">
      <w:pPr>
        <w:pStyle w:val="Zkladntext1"/>
        <w:numPr>
          <w:ilvl w:val="0"/>
          <w:numId w:val="7"/>
        </w:numPr>
        <w:shd w:val="clear" w:color="auto" w:fill="auto"/>
        <w:tabs>
          <w:tab w:val="left" w:pos="630"/>
        </w:tabs>
        <w:spacing w:line="240" w:lineRule="auto"/>
      </w:pPr>
      <w:r>
        <w:t>Označení pracovníka společnosti je doplněno na levé prsní straně visačkou</w:t>
      </w:r>
    </w:p>
    <w:p w14:paraId="43B817D3" w14:textId="77777777" w:rsidR="00F94CAF" w:rsidRDefault="0011274A">
      <w:pPr>
        <w:pStyle w:val="Zkladntext1"/>
        <w:shd w:val="clear" w:color="auto" w:fill="auto"/>
        <w:spacing w:after="120" w:line="240" w:lineRule="auto"/>
      </w:pPr>
      <w:r>
        <w:t>sl</w:t>
      </w:r>
      <w:r>
        <w:t>užebního průkazu s fotografií a plným jménem pracovníka.</w:t>
      </w:r>
      <w:r>
        <w:br w:type="page"/>
      </w:r>
    </w:p>
    <w:p w14:paraId="0876D7B1" w14:textId="1C6930E8" w:rsidR="00F94CAF" w:rsidRDefault="00F94CAF">
      <w:pPr>
        <w:jc w:val="center"/>
        <w:rPr>
          <w:sz w:val="2"/>
          <w:szCs w:val="2"/>
        </w:rPr>
      </w:pPr>
    </w:p>
    <w:p w14:paraId="523D5334" w14:textId="77777777" w:rsidR="00F94CAF" w:rsidRDefault="00F94CAF">
      <w:pPr>
        <w:spacing w:after="899" w:line="1" w:lineRule="exact"/>
      </w:pPr>
    </w:p>
    <w:p w14:paraId="15ADCAAF" w14:textId="77777777" w:rsidR="00F94CAF" w:rsidRDefault="0011274A">
      <w:pPr>
        <w:pStyle w:val="Nadpis10"/>
        <w:keepNext/>
        <w:keepLines/>
        <w:shd w:val="clear" w:color="auto" w:fill="auto"/>
      </w:pPr>
      <w:bookmarkStart w:id="6" w:name="bookmark6"/>
      <w:bookmarkStart w:id="7" w:name="bookmark7"/>
      <w:r>
        <w:t>Základní výbava a životnost výstroje a výzbroje</w:t>
      </w:r>
      <w:bookmarkEnd w:id="6"/>
      <w:bookmarkEnd w:id="7"/>
    </w:p>
    <w:p w14:paraId="4745586A" w14:textId="77777777" w:rsidR="00F94CAF" w:rsidRDefault="0011274A">
      <w:pPr>
        <w:pStyle w:val="Zkladntext1"/>
        <w:numPr>
          <w:ilvl w:val="0"/>
          <w:numId w:val="8"/>
        </w:numPr>
        <w:shd w:val="clear" w:color="auto" w:fill="auto"/>
        <w:tabs>
          <w:tab w:val="left" w:pos="720"/>
        </w:tabs>
        <w:spacing w:after="120" w:line="240" w:lineRule="auto"/>
      </w:pPr>
      <w:r>
        <w:t>Přehled základní výbavy a životnosti výstroje a výzbroje: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389"/>
        <w:gridCol w:w="965"/>
        <w:gridCol w:w="883"/>
        <w:gridCol w:w="648"/>
        <w:gridCol w:w="898"/>
        <w:gridCol w:w="1099"/>
        <w:gridCol w:w="1166"/>
      </w:tblGrid>
      <w:tr w:rsidR="00F94CAF" w14:paraId="388A5D52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DC73A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p.č.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0EB6B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výstrojní součást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41833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strážný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13C70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výjezd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85B59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PCO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523D2" w14:textId="77777777" w:rsidR="00F94CAF" w:rsidRDefault="0011274A">
            <w:pPr>
              <w:pStyle w:val="Jin0"/>
              <w:shd w:val="clear" w:color="auto" w:fill="auto"/>
              <w:spacing w:after="0" w:line="396" w:lineRule="auto"/>
            </w:pPr>
            <w:r>
              <w:rPr>
                <w:b/>
                <w:bCs/>
              </w:rPr>
              <w:t>techni k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C1BDC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životnost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5A868" w14:textId="77777777" w:rsidR="00F94CAF" w:rsidRDefault="0011274A">
            <w:pPr>
              <w:pStyle w:val="Jin0"/>
              <w:shd w:val="clear" w:color="auto" w:fill="auto"/>
              <w:spacing w:after="0" w:line="396" w:lineRule="auto"/>
              <w:jc w:val="both"/>
            </w:pPr>
            <w:r>
              <w:rPr>
                <w:b/>
                <w:bCs/>
              </w:rPr>
              <w:t>poznámk a</w:t>
            </w:r>
          </w:p>
        </w:tc>
      </w:tr>
      <w:tr w:rsidR="00F94CAF" w14:paraId="1878CA72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AEDD4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2AC18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 xml:space="preserve">kalhoty </w:t>
            </w:r>
            <w:r>
              <w:t>černé barvy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0D289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9A5FE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1BB0B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1708F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7F671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4 roky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61462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15D3CCE6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B3EE5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8BBF7" w14:textId="77777777" w:rsidR="00F94CAF" w:rsidRDefault="0011274A">
            <w:pPr>
              <w:pStyle w:val="Jin0"/>
              <w:shd w:val="clear" w:color="auto" w:fill="auto"/>
              <w:spacing w:after="0" w:line="396" w:lineRule="auto"/>
            </w:pPr>
            <w:r>
              <w:t>souprava černé barvy - protektor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FFEC5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DB824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DF81F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49C32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90953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4 roky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782DA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7A54E711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85603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8B5B7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bunda černé barvy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FF46F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1470D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F99F5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23CD9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51971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5 let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DB7E8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47C0CD16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16253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5DA66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taktická vesta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86980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4234C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B059C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2F3D5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11B21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5 roky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A9849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4AEEE261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8910B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13AD8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košile modré barvy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B673B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41888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DC191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7BF4E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2CEE7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 rok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85D45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nevrací se</w:t>
            </w:r>
          </w:p>
        </w:tc>
      </w:tr>
      <w:tr w:rsidR="00F94CAF" w14:paraId="008F4DAF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F7390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12A5C" w14:textId="77777777" w:rsidR="00F94CAF" w:rsidRDefault="0011274A">
            <w:pPr>
              <w:pStyle w:val="Jin0"/>
              <w:shd w:val="clear" w:color="auto" w:fill="auto"/>
              <w:spacing w:before="80" w:after="0" w:line="240" w:lineRule="auto"/>
            </w:pPr>
            <w:r>
              <w:t>polokošile černé barvy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2FD76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2833D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1A02A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A3F66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F2B95" w14:textId="77777777" w:rsidR="00F94CAF" w:rsidRDefault="0011274A">
            <w:pPr>
              <w:pStyle w:val="Jin0"/>
              <w:shd w:val="clear" w:color="auto" w:fill="auto"/>
              <w:spacing w:before="80" w:after="0" w:line="240" w:lineRule="auto"/>
            </w:pPr>
            <w:r>
              <w:t>1 rok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7D2D0" w14:textId="77777777" w:rsidR="00F94CAF" w:rsidRDefault="0011274A">
            <w:pPr>
              <w:pStyle w:val="Jin0"/>
              <w:shd w:val="clear" w:color="auto" w:fill="auto"/>
              <w:spacing w:before="80" w:after="0" w:line="240" w:lineRule="auto"/>
              <w:jc w:val="both"/>
            </w:pPr>
            <w:r>
              <w:t>nevrací se</w:t>
            </w:r>
          </w:p>
        </w:tc>
      </w:tr>
      <w:tr w:rsidR="00F94CAF" w14:paraId="71B57F1A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3D711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E6C42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 xml:space="preserve">vázanka vínové </w:t>
            </w:r>
            <w:r>
              <w:t>barvy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C1773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C758F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6E689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6EBB6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D8C11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5 let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3580C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11B79506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9F1DE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0C15D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čepice baseballka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70651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A433E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277FE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21648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D74D1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2 roky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334A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nevrací se</w:t>
            </w:r>
          </w:p>
        </w:tc>
      </w:tr>
      <w:tr w:rsidR="00F94CAF" w14:paraId="7BCCF21D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CB350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7DD61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čepice baseballka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4997E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16D03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FD7B1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285B5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03385" w14:textId="77777777" w:rsidR="00F94CAF" w:rsidRDefault="0011274A">
            <w:pPr>
              <w:pStyle w:val="Jin0"/>
              <w:shd w:val="clear" w:color="auto" w:fill="auto"/>
              <w:spacing w:after="140" w:line="240" w:lineRule="auto"/>
            </w:pPr>
            <w:r>
              <w:t>neomeze</w:t>
            </w:r>
          </w:p>
          <w:p w14:paraId="1BA522BA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ná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1EFE5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nevrací se</w:t>
            </w:r>
          </w:p>
        </w:tc>
      </w:tr>
      <w:tr w:rsidR="00F94CAF" w14:paraId="068DB19F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13F25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0249E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pracovní obuv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98164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59CF4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300A3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C540E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18648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2 roky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97942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nevrací se</w:t>
            </w:r>
          </w:p>
        </w:tc>
      </w:tr>
      <w:tr w:rsidR="00F94CAF" w14:paraId="21119587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3CFAC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2A1B9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kanady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2FE71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7EC6C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5CDFE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C4C56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94886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3 roky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008E1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nevrací se</w:t>
            </w:r>
          </w:p>
        </w:tc>
      </w:tr>
      <w:tr w:rsidR="00F94CAF" w14:paraId="17DF81EC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22433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38F4B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svetr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D1720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CE93D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C8EFF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68B33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71711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3 roky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CC49D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2157A083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7E7C3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32A6A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ponožky černé barvy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EE0AC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ne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E2138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ne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D2934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26AC8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77204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DEADA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6F1D3B2A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58A0C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DBAA4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opasek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DD59B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885B6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E47E5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8FF8C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07228" w14:textId="77777777" w:rsidR="00F94CAF" w:rsidRDefault="0011274A">
            <w:pPr>
              <w:pStyle w:val="Jin0"/>
              <w:shd w:val="clear" w:color="auto" w:fill="auto"/>
              <w:spacing w:after="140" w:line="240" w:lineRule="auto"/>
            </w:pPr>
            <w:r>
              <w:t>bez</w:t>
            </w:r>
          </w:p>
          <w:p w14:paraId="6F982944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omezení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41382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2374F33D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3AB66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34CAF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obušek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1AD3D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FEAEE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48A58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C42A9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62E6D" w14:textId="77777777" w:rsidR="00F94CAF" w:rsidRDefault="0011274A">
            <w:pPr>
              <w:pStyle w:val="Jin0"/>
              <w:shd w:val="clear" w:color="auto" w:fill="auto"/>
              <w:spacing w:after="140" w:line="240" w:lineRule="auto"/>
            </w:pPr>
            <w:r>
              <w:t>bez</w:t>
            </w:r>
          </w:p>
          <w:p w14:paraId="401FEE0E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omezení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C5C7D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4194F3D4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43E1B" w14:textId="77777777" w:rsidR="00F94CAF" w:rsidRDefault="0011274A">
            <w:pPr>
              <w:pStyle w:val="Jin0"/>
              <w:shd w:val="clear" w:color="auto" w:fill="auto"/>
              <w:spacing w:before="80" w:after="0" w:line="240" w:lineRule="auto"/>
            </w:pPr>
            <w:r>
              <w:t>16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F6E92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pouta + pouzdro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1ABF0" w14:textId="77777777" w:rsidR="00F94CAF" w:rsidRDefault="0011274A">
            <w:pPr>
              <w:pStyle w:val="Jin0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DC1F3" w14:textId="77777777" w:rsidR="00F94CAF" w:rsidRDefault="0011274A">
            <w:pPr>
              <w:pStyle w:val="Jin0"/>
              <w:shd w:val="clear" w:color="auto" w:fill="auto"/>
              <w:spacing w:before="80" w:after="0" w:line="240" w:lineRule="auto"/>
            </w:pPr>
            <w: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63DC0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BCA9C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8B709" w14:textId="77777777" w:rsidR="00F94CAF" w:rsidRDefault="0011274A">
            <w:pPr>
              <w:pStyle w:val="Jin0"/>
              <w:shd w:val="clear" w:color="auto" w:fill="auto"/>
              <w:spacing w:before="80" w:after="140" w:line="240" w:lineRule="auto"/>
            </w:pPr>
            <w:r>
              <w:t>bez</w:t>
            </w:r>
          </w:p>
          <w:p w14:paraId="5712B18E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omezení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273E6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3B991D97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AEB7B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88188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slzotvorný prostředek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E32EC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D44C84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85A6A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17517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5D25D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bez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41FEA" w14:textId="77777777" w:rsidR="00F94CAF" w:rsidRDefault="00F94CAF">
            <w:pPr>
              <w:rPr>
                <w:sz w:val="10"/>
                <w:szCs w:val="10"/>
              </w:rPr>
            </w:pPr>
          </w:p>
        </w:tc>
      </w:tr>
    </w:tbl>
    <w:p w14:paraId="7C10EB90" w14:textId="77777777" w:rsidR="00F94CAF" w:rsidRDefault="0011274A">
      <w:pPr>
        <w:spacing w:line="1" w:lineRule="exact"/>
        <w:rPr>
          <w:sz w:val="2"/>
          <w:szCs w:val="2"/>
        </w:rPr>
      </w:pPr>
      <w:r>
        <w:br w:type="page"/>
      </w:r>
    </w:p>
    <w:p w14:paraId="3029FEFB" w14:textId="0A85E5D0" w:rsidR="00F94CAF" w:rsidRDefault="00F94CAF">
      <w:pPr>
        <w:jc w:val="center"/>
        <w:rPr>
          <w:sz w:val="2"/>
          <w:szCs w:val="2"/>
        </w:rPr>
      </w:pPr>
    </w:p>
    <w:p w14:paraId="5627ACD6" w14:textId="77777777" w:rsidR="00F94CAF" w:rsidRDefault="00F94CAF">
      <w:pPr>
        <w:spacing w:after="4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389"/>
        <w:gridCol w:w="965"/>
        <w:gridCol w:w="883"/>
        <w:gridCol w:w="648"/>
        <w:gridCol w:w="898"/>
        <w:gridCol w:w="1099"/>
        <w:gridCol w:w="1166"/>
      </w:tblGrid>
      <w:tr w:rsidR="00F94CAF" w14:paraId="500EC0EB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E7CC9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60C33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EF0EB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D52E5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1E7C5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53C79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DA182" w14:textId="77777777" w:rsidR="00F94CAF" w:rsidRDefault="0011274A">
            <w:pPr>
              <w:pStyle w:val="Jin0"/>
              <w:shd w:val="clear" w:color="auto" w:fill="auto"/>
              <w:spacing w:after="0"/>
            </w:pPr>
            <w:r>
              <w:t>omezení (náplň 2 roky)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9D0DF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243EFC68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BE344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A9720" w14:textId="77777777" w:rsidR="00F94CAF" w:rsidRDefault="0011274A">
            <w:pPr>
              <w:pStyle w:val="Jin0"/>
              <w:shd w:val="clear" w:color="auto" w:fill="auto"/>
              <w:spacing w:before="80" w:after="0" w:line="240" w:lineRule="auto"/>
            </w:pPr>
            <w:r>
              <w:t>Montérkové kalhoty (červené)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45DEC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40286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195B7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94872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D3BBE" w14:textId="77777777" w:rsidR="00F94CAF" w:rsidRDefault="0011274A">
            <w:pPr>
              <w:pStyle w:val="Jin0"/>
              <w:shd w:val="clear" w:color="auto" w:fill="auto"/>
              <w:spacing w:before="80" w:after="0" w:line="240" w:lineRule="auto"/>
            </w:pPr>
            <w:r>
              <w:t>1 rok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9CB74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642CEF45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5DE67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1C6DF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Montérková blůza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72E5B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A2EA0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B9A99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6BDC4" w14:textId="77777777" w:rsidR="00F94CAF" w:rsidRDefault="0011274A">
            <w:pPr>
              <w:pStyle w:val="Jin0"/>
              <w:shd w:val="clear" w:color="auto" w:fill="auto"/>
              <w:spacing w:after="140" w:line="240" w:lineRule="auto"/>
            </w:pPr>
            <w:r>
              <w:t>2</w:t>
            </w:r>
          </w:p>
          <w:p w14:paraId="053AEE69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(nápis)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8DC54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 rok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96678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70C08874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41690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20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26CC1" w14:textId="77777777" w:rsidR="00F94CAF" w:rsidRDefault="0011274A">
            <w:pPr>
              <w:pStyle w:val="Jin0"/>
              <w:shd w:val="clear" w:color="auto" w:fill="auto"/>
              <w:spacing w:before="80" w:after="0" w:line="240" w:lineRule="auto"/>
            </w:pPr>
            <w:r>
              <w:t>Boty pracovní letní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2E4CF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0919F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F51FD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9067E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AD05D" w14:textId="77777777" w:rsidR="00F94CAF" w:rsidRDefault="0011274A">
            <w:pPr>
              <w:pStyle w:val="Jin0"/>
              <w:shd w:val="clear" w:color="auto" w:fill="auto"/>
              <w:spacing w:before="80" w:after="0" w:line="240" w:lineRule="auto"/>
            </w:pPr>
            <w:r>
              <w:t>2 rok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8494A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796BA021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FAB8D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21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4F8CC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Boty pracovní zimní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962E7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42BFC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823E2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57DED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CD6D2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2 rok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A1B71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781A7B0A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B0946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22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FA2DD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Tričko pracovní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7C95C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4966E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BC2CC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CAE80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F4CA7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 rok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C68B9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22F7710E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F15F6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23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A446D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Rukavice pracovní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FDD11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0BC5A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6A71B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58B8E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78AC5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 rok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38CA6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2A9206B3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8FB23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24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7180D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Zimní bunda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27641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F52B0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3F0D1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A7BAF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7C8DB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3 roky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1630E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438D31F5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7C92F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DE6D8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Rouška plicní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DACFB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20215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6C4DC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AEEAF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38358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1 rok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2A3A8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7825D2D8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25A40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26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CFF5A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čepice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CD8B7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2C717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C7254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AEA76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1AAEE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3 roky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71BE3" w14:textId="77777777" w:rsidR="00F94CAF" w:rsidRDefault="00F94CAF">
            <w:pPr>
              <w:rPr>
                <w:sz w:val="10"/>
                <w:szCs w:val="10"/>
              </w:rPr>
            </w:pPr>
          </w:p>
        </w:tc>
      </w:tr>
      <w:tr w:rsidR="00F94CAF" w14:paraId="4A3F9499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6914B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27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0C895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Vesta pracovní bez rukávů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BC9E8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D9196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70C33" w14:textId="77777777" w:rsidR="00F94CAF" w:rsidRDefault="00F94CAF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BB8CD" w14:textId="77777777" w:rsidR="00F94CAF" w:rsidRDefault="0011274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D53C2" w14:textId="77777777" w:rsidR="00F94CAF" w:rsidRDefault="0011274A">
            <w:pPr>
              <w:pStyle w:val="Jin0"/>
              <w:shd w:val="clear" w:color="auto" w:fill="auto"/>
              <w:spacing w:after="0" w:line="240" w:lineRule="auto"/>
            </w:pPr>
            <w:r>
              <w:t>2 roky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317A9" w14:textId="77777777" w:rsidR="00F94CAF" w:rsidRDefault="00F94CAF">
            <w:pPr>
              <w:rPr>
                <w:sz w:val="10"/>
                <w:szCs w:val="10"/>
              </w:rPr>
            </w:pPr>
          </w:p>
        </w:tc>
      </w:tr>
    </w:tbl>
    <w:p w14:paraId="04348222" w14:textId="77777777" w:rsidR="00F94CAF" w:rsidRDefault="00F94CAF">
      <w:pPr>
        <w:spacing w:after="719" w:line="1" w:lineRule="exact"/>
      </w:pPr>
    </w:p>
    <w:p w14:paraId="6D710FF1" w14:textId="77777777" w:rsidR="00F94CAF" w:rsidRDefault="0011274A">
      <w:pPr>
        <w:pStyle w:val="Zkladntext1"/>
        <w:numPr>
          <w:ilvl w:val="0"/>
          <w:numId w:val="8"/>
        </w:numPr>
        <w:shd w:val="clear" w:color="auto" w:fill="auto"/>
        <w:tabs>
          <w:tab w:val="left" w:pos="720"/>
        </w:tabs>
      </w:pPr>
      <w:r>
        <w:t xml:space="preserve">Při skončení pracovního poměru zaměstnanec vratnou výstroj odevzdá vypranou a vyžehlenou, opotřebovanou přiměřeně době životnosti zpět odpovědnému pracovníkovi, který výstroj zkontroluje a převezme. V případě, že odevzdaná výstroj nebude </w:t>
      </w:r>
      <w:r>
        <w:t>čistá a vyžehlená či bude poškozená, bude zaměstnanci účtována částka za čištění případně za opravu. Bude-li výstroj poškozená tak, že nebude možné ji opravit, uhradí zaměstnanec zůstatkovou hodnotu výstroje a výstroj si ponechá - bez NÁŠIVEK !!! Ukončí-li</w:t>
      </w:r>
      <w:r>
        <w:t xml:space="preserve"> zaměstnanec pracovní poměr dříve, než vyprší životnost nevratné výstroje, uhradí poměrnou část z ceny výstroje.</w:t>
      </w:r>
    </w:p>
    <w:p w14:paraId="257D763B" w14:textId="77777777" w:rsidR="00F94CAF" w:rsidRDefault="0011274A">
      <w:pPr>
        <w:pStyle w:val="Zkladntext1"/>
        <w:numPr>
          <w:ilvl w:val="0"/>
          <w:numId w:val="8"/>
        </w:numPr>
        <w:shd w:val="clear" w:color="auto" w:fill="auto"/>
        <w:tabs>
          <w:tab w:val="left" w:pos="720"/>
        </w:tabs>
        <w:spacing w:line="396" w:lineRule="auto"/>
      </w:pPr>
      <w:r>
        <w:rPr>
          <w:b/>
          <w:bCs/>
        </w:rPr>
        <w:t xml:space="preserve">Přehled životnosti výstroje a výzbroje, ceník výstroje a výzbroje a ceník čištění a oprav budou k dispozici ve výstrojním skladě, u inspektorů </w:t>
      </w:r>
      <w:r>
        <w:rPr>
          <w:b/>
          <w:bCs/>
        </w:rPr>
        <w:t>ostrahy a na sekretariátu a bude s nimi seznámen každý příjemce výstroje a výzbroje.</w:t>
      </w:r>
    </w:p>
    <w:p w14:paraId="592D7BA4" w14:textId="77777777" w:rsidR="00F94CAF" w:rsidRDefault="0011274A">
      <w:pPr>
        <w:pStyle w:val="Nadpis10"/>
        <w:keepNext/>
        <w:keepLines/>
        <w:shd w:val="clear" w:color="auto" w:fill="auto"/>
        <w:spacing w:after="140"/>
      </w:pPr>
      <w:bookmarkStart w:id="8" w:name="bookmark8"/>
      <w:bookmarkStart w:id="9" w:name="bookmark9"/>
      <w:r>
        <w:t>Účinnost výstrojního řádu</w:t>
      </w:r>
      <w:bookmarkEnd w:id="8"/>
      <w:bookmarkEnd w:id="9"/>
    </w:p>
    <w:p w14:paraId="40ED23FC" w14:textId="77777777" w:rsidR="00F94CAF" w:rsidRDefault="0011274A">
      <w:pPr>
        <w:pStyle w:val="Zkladntext1"/>
        <w:shd w:val="clear" w:color="auto" w:fill="auto"/>
        <w:spacing w:after="280"/>
      </w:pPr>
      <w:r>
        <w:t>Výstrojní řád nabývá účinnosti dnem 1.9.2009.</w:t>
      </w:r>
    </w:p>
    <w:p w14:paraId="648A597B" w14:textId="4DCE1283" w:rsidR="00F94CAF" w:rsidRDefault="00F94CAF">
      <w:pPr>
        <w:jc w:val="center"/>
        <w:rPr>
          <w:sz w:val="2"/>
          <w:szCs w:val="2"/>
        </w:rPr>
      </w:pPr>
    </w:p>
    <w:p w14:paraId="2A97A2D8" w14:textId="75A8FD09" w:rsidR="00F94CAF" w:rsidRDefault="00F94CAF">
      <w:pPr>
        <w:spacing w:after="859" w:line="1" w:lineRule="exact"/>
      </w:pPr>
    </w:p>
    <w:p w14:paraId="6F002D1D" w14:textId="5B7279E7" w:rsidR="0011274A" w:rsidRDefault="0011274A">
      <w:pPr>
        <w:spacing w:after="859" w:line="1" w:lineRule="exact"/>
      </w:pPr>
    </w:p>
    <w:p w14:paraId="51BB687C" w14:textId="5BB60FD5" w:rsidR="0011274A" w:rsidRDefault="0011274A">
      <w:pPr>
        <w:spacing w:after="859" w:line="1" w:lineRule="exact"/>
      </w:pPr>
    </w:p>
    <w:p w14:paraId="728A330C" w14:textId="21655693" w:rsidR="0011274A" w:rsidRDefault="0011274A">
      <w:pPr>
        <w:spacing w:after="859" w:line="1" w:lineRule="exact"/>
      </w:pPr>
    </w:p>
    <w:p w14:paraId="47B719D9" w14:textId="77777777" w:rsidR="0011274A" w:rsidRDefault="0011274A">
      <w:pPr>
        <w:spacing w:after="859" w:line="1" w:lineRule="exact"/>
      </w:pPr>
    </w:p>
    <w:p w14:paraId="164F062C" w14:textId="77777777" w:rsidR="00F94CAF" w:rsidRDefault="0011274A">
      <w:pPr>
        <w:pStyle w:val="Nadpis10"/>
        <w:keepNext/>
        <w:keepLines/>
        <w:shd w:val="clear" w:color="auto" w:fill="auto"/>
      </w:pPr>
      <w:bookmarkStart w:id="10" w:name="bookmark10"/>
      <w:bookmarkStart w:id="11" w:name="bookmark11"/>
      <w:r>
        <w:t>Přechodná ustanovení</w:t>
      </w:r>
      <w:bookmarkEnd w:id="10"/>
      <w:bookmarkEnd w:id="11"/>
    </w:p>
    <w:p w14:paraId="70AC8752" w14:textId="77777777" w:rsidR="00F94CAF" w:rsidRDefault="0011274A">
      <w:pPr>
        <w:pStyle w:val="Zkladntext1"/>
        <w:shd w:val="clear" w:color="auto" w:fill="auto"/>
        <w:tabs>
          <w:tab w:val="left" w:pos="672"/>
        </w:tabs>
        <w:spacing w:after="120" w:line="240" w:lineRule="auto"/>
      </w:pPr>
      <w:r>
        <w:t>1.</w:t>
      </w:r>
      <w:r>
        <w:tab/>
        <w:t xml:space="preserve">Obměna stávající výstroje a výzbroje u fyzické ostrahy bude </w:t>
      </w:r>
      <w:r>
        <w:t>provedena po</w:t>
      </w:r>
    </w:p>
    <w:p w14:paraId="25D03D9E" w14:textId="77777777" w:rsidR="00F94CAF" w:rsidRDefault="0011274A">
      <w:pPr>
        <w:pStyle w:val="Zkladntext1"/>
        <w:shd w:val="clear" w:color="auto" w:fill="auto"/>
        <w:spacing w:after="960" w:line="240" w:lineRule="auto"/>
      </w:pPr>
      <w:r>
        <w:t>jednotlivých objektech v termínech určených ředitelem divize.</w:t>
      </w:r>
    </w:p>
    <w:p w14:paraId="40D88E5F" w14:textId="77777777" w:rsidR="00F94CAF" w:rsidRDefault="0011274A">
      <w:pPr>
        <w:pStyle w:val="Zkladntext1"/>
        <w:numPr>
          <w:ilvl w:val="0"/>
          <w:numId w:val="2"/>
        </w:numPr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pos="397"/>
        </w:tabs>
        <w:spacing w:after="1260" w:line="240" w:lineRule="auto"/>
        <w:rPr>
          <w:sz w:val="20"/>
          <w:szCs w:val="20"/>
        </w:rPr>
      </w:pPr>
      <w:r>
        <w:rPr>
          <w:b/>
          <w:bCs/>
          <w:smallCaps/>
          <w:sz w:val="22"/>
          <w:szCs w:val="22"/>
        </w:rPr>
        <w:t>P</w:t>
      </w:r>
      <w:r>
        <w:rPr>
          <w:b/>
          <w:bCs/>
          <w:smallCaps/>
          <w:sz w:val="20"/>
          <w:szCs w:val="20"/>
        </w:rPr>
        <w:t>opis pracovního místa</w:t>
      </w:r>
    </w:p>
    <w:p w14:paraId="4EDAA049" w14:textId="77777777" w:rsidR="00F94CAF" w:rsidRDefault="0011274A">
      <w:pPr>
        <w:pStyle w:val="Zkladntext30"/>
        <w:pBdr>
          <w:top w:val="single" w:sz="4" w:space="0" w:color="auto"/>
          <w:bottom w:val="single" w:sz="4" w:space="0" w:color="auto"/>
        </w:pBdr>
        <w:shd w:val="clear" w:color="auto" w:fill="auto"/>
      </w:pPr>
      <w:r>
        <w:rPr>
          <w:sz w:val="26"/>
          <w:szCs w:val="26"/>
        </w:rPr>
        <w:t>4. Ř</w:t>
      </w:r>
      <w:r>
        <w:t>ÁD PRO VÝKON SLUŽBY</w:t>
      </w:r>
    </w:p>
    <w:p w14:paraId="3443FF31" w14:textId="77777777" w:rsidR="00F94CAF" w:rsidRDefault="0011274A">
      <w:pPr>
        <w:pStyle w:val="Nadpis10"/>
        <w:keepNext/>
        <w:keepLines/>
        <w:shd w:val="clear" w:color="auto" w:fill="auto"/>
      </w:pPr>
      <w:bookmarkStart w:id="12" w:name="bookmark12"/>
      <w:bookmarkStart w:id="13" w:name="bookmark13"/>
      <w:r>
        <w:t>Výčetky</w:t>
      </w:r>
      <w:bookmarkEnd w:id="12"/>
      <w:bookmarkEnd w:id="13"/>
    </w:p>
    <w:p w14:paraId="2FA1B924" w14:textId="77777777" w:rsidR="00F94CAF" w:rsidRDefault="0011274A">
      <w:pPr>
        <w:pStyle w:val="Zkladntext1"/>
        <w:shd w:val="clear" w:color="auto" w:fill="auto"/>
        <w:spacing w:after="0" w:line="396" w:lineRule="auto"/>
      </w:pPr>
      <w:r>
        <w:t xml:space="preserve">Každý je zaměstnanec povinen odevzdat neprodleně po ukončení měsíce řádně vyplněnou (vyplněny veškeré kolonky a vše </w:t>
      </w:r>
      <w:r>
        <w:t>sečteno) a podepsanou výčetku odpracovaných hodin na předepsaném formuláři.</w:t>
      </w:r>
    </w:p>
    <w:p w14:paraId="6A4878B6" w14:textId="77777777" w:rsidR="00F94CAF" w:rsidRDefault="0011274A">
      <w:pPr>
        <w:pStyle w:val="Zkladntext1"/>
        <w:shd w:val="clear" w:color="auto" w:fill="auto"/>
        <w:spacing w:after="0" w:line="396" w:lineRule="auto"/>
      </w:pPr>
      <w:r>
        <w:t>termín odevzdání řádně vyplněné a podepsané výčetky je od poslední směny vykonané v daném měsíci do 2. dne měsíce následujícího</w:t>
      </w:r>
    </w:p>
    <w:p w14:paraId="794BC7C3" w14:textId="77777777" w:rsidR="00F94CAF" w:rsidRDefault="0011274A">
      <w:pPr>
        <w:pStyle w:val="Zkladntext1"/>
        <w:shd w:val="clear" w:color="auto" w:fill="auto"/>
        <w:spacing w:after="360" w:line="396" w:lineRule="auto"/>
      </w:pPr>
      <w:r>
        <w:t>řádně vypsanou a podepsanou výčetku zaměstnanec před</w:t>
      </w:r>
      <w:r>
        <w:t>ává na jedno z uvedených míst:</w:t>
      </w:r>
    </w:p>
    <w:p w14:paraId="6B3B8863" w14:textId="77777777" w:rsidR="00F94CAF" w:rsidRDefault="0011274A">
      <w:pPr>
        <w:pStyle w:val="Zkladntext1"/>
        <w:shd w:val="clear" w:color="auto" w:fill="auto"/>
        <w:spacing w:after="300" w:line="410" w:lineRule="auto"/>
      </w:pPr>
      <w:r>
        <w:t xml:space="preserve">Každý zaměstnanec dostane od inspektora ostrahy nebo referenta provozu na daný měsíc vždy </w:t>
      </w:r>
      <w:r>
        <w:rPr>
          <w:b/>
          <w:bCs/>
        </w:rPr>
        <w:t xml:space="preserve">jeden </w:t>
      </w:r>
      <w:r>
        <w:t>formulář výčetky odpracovaných hodin formátu A5.</w:t>
      </w:r>
    </w:p>
    <w:p w14:paraId="65EC243D" w14:textId="77777777" w:rsidR="00F94CAF" w:rsidRDefault="0011274A">
      <w:pPr>
        <w:pStyle w:val="Zkladntext1"/>
        <w:shd w:val="clear" w:color="auto" w:fill="auto"/>
        <w:spacing w:after="0" w:line="406" w:lineRule="auto"/>
      </w:pPr>
      <w:r>
        <w:rPr>
          <w:b/>
          <w:bCs/>
        </w:rPr>
        <w:t>Připomínky k výplatě</w:t>
      </w:r>
    </w:p>
    <w:p w14:paraId="2F37361E" w14:textId="77777777" w:rsidR="00F94CAF" w:rsidRDefault="0011274A">
      <w:pPr>
        <w:pStyle w:val="Zkladntext1"/>
        <w:shd w:val="clear" w:color="auto" w:fill="auto"/>
        <w:spacing w:after="0" w:line="406" w:lineRule="auto"/>
      </w:pPr>
      <w:r>
        <w:t>Každý zaměstnanec je oprávněn podat připomínku k výplatě po</w:t>
      </w:r>
      <w:r>
        <w:t>uze v písemné formě na předepsaném formuláři.</w:t>
      </w:r>
    </w:p>
    <w:p w14:paraId="7423DD55" w14:textId="77777777" w:rsidR="00F94CAF" w:rsidRDefault="0011274A">
      <w:pPr>
        <w:pStyle w:val="Zkladntext1"/>
        <w:shd w:val="clear" w:color="auto" w:fill="auto"/>
        <w:spacing w:after="0" w:line="406" w:lineRule="auto"/>
      </w:pPr>
      <w:r>
        <w:t>formulář - připomínku k výplatě podává zaměstnanec výhradně v písemné formě na předepsaném formuláři</w:t>
      </w:r>
    </w:p>
    <w:p w14:paraId="1EEF0E2D" w14:textId="77777777" w:rsidR="00F94CAF" w:rsidRDefault="0011274A">
      <w:pPr>
        <w:pStyle w:val="Zkladntext1"/>
        <w:shd w:val="clear" w:color="auto" w:fill="auto"/>
        <w:spacing w:after="0" w:line="406" w:lineRule="auto"/>
      </w:pPr>
      <w:r>
        <w:t>připomínka k výplatě musí být podána nejdéle s výčetkou odpracovaných hodin na následující měsíc</w:t>
      </w:r>
    </w:p>
    <w:p w14:paraId="53FF9768" w14:textId="77777777" w:rsidR="00F94CAF" w:rsidRDefault="0011274A">
      <w:pPr>
        <w:pStyle w:val="Zkladntext1"/>
        <w:shd w:val="clear" w:color="auto" w:fill="auto"/>
        <w:spacing w:after="0" w:line="406" w:lineRule="auto"/>
      </w:pPr>
      <w:r>
        <w:t>formulář mus</w:t>
      </w:r>
      <w:r>
        <w:t>í být řádně vyplněn a podepsán, k připomínce musí být doloženy kopie výplatních pásek a výčetky odpracovaných hodin za příslušný měsíc</w:t>
      </w:r>
    </w:p>
    <w:p w14:paraId="0F60606D" w14:textId="53EA2FBF" w:rsidR="00F94CAF" w:rsidRDefault="0011274A">
      <w:pPr>
        <w:pStyle w:val="Zkladntext1"/>
        <w:shd w:val="clear" w:color="auto" w:fill="auto"/>
        <w:spacing w:after="360" w:line="406" w:lineRule="auto"/>
      </w:pPr>
      <w:r>
        <w:t>na základě dokumentů doložených zaměstnancem prověří zaměstnavatel oprávněnost</w:t>
      </w:r>
    </w:p>
    <w:p w14:paraId="5A369823" w14:textId="0EFF18FA" w:rsidR="0011274A" w:rsidRDefault="0011274A">
      <w:pPr>
        <w:pStyle w:val="Zkladntext1"/>
        <w:shd w:val="clear" w:color="auto" w:fill="auto"/>
        <w:spacing w:after="360" w:line="406" w:lineRule="auto"/>
      </w:pPr>
    </w:p>
    <w:p w14:paraId="6B6DE3B8" w14:textId="71C5ECD2" w:rsidR="0011274A" w:rsidRDefault="0011274A">
      <w:pPr>
        <w:pStyle w:val="Zkladntext1"/>
        <w:shd w:val="clear" w:color="auto" w:fill="auto"/>
        <w:spacing w:after="360" w:line="406" w:lineRule="auto"/>
      </w:pPr>
    </w:p>
    <w:p w14:paraId="511B328B" w14:textId="1B6EDAE3" w:rsidR="0011274A" w:rsidRDefault="0011274A">
      <w:pPr>
        <w:pStyle w:val="Zkladntext1"/>
        <w:shd w:val="clear" w:color="auto" w:fill="auto"/>
        <w:spacing w:after="360" w:line="406" w:lineRule="auto"/>
      </w:pPr>
    </w:p>
    <w:p w14:paraId="06CFE885" w14:textId="7117F6AD" w:rsidR="0011274A" w:rsidRDefault="0011274A">
      <w:pPr>
        <w:pStyle w:val="Zkladntext1"/>
        <w:shd w:val="clear" w:color="auto" w:fill="auto"/>
        <w:spacing w:after="360" w:line="406" w:lineRule="auto"/>
      </w:pPr>
    </w:p>
    <w:p w14:paraId="3F5F4C2D" w14:textId="45FA219B" w:rsidR="0011274A" w:rsidRDefault="0011274A">
      <w:pPr>
        <w:pStyle w:val="Zkladntext1"/>
        <w:shd w:val="clear" w:color="auto" w:fill="auto"/>
        <w:spacing w:after="360" w:line="406" w:lineRule="auto"/>
      </w:pPr>
    </w:p>
    <w:p w14:paraId="27E8072F" w14:textId="0B6861AE" w:rsidR="0011274A" w:rsidRDefault="0011274A">
      <w:pPr>
        <w:pStyle w:val="Zkladntext1"/>
        <w:shd w:val="clear" w:color="auto" w:fill="auto"/>
        <w:spacing w:after="360" w:line="406" w:lineRule="auto"/>
      </w:pPr>
    </w:p>
    <w:p w14:paraId="3E780E41" w14:textId="77777777" w:rsidR="0011274A" w:rsidRDefault="0011274A">
      <w:pPr>
        <w:pStyle w:val="Zkladntext1"/>
        <w:shd w:val="clear" w:color="auto" w:fill="auto"/>
        <w:spacing w:after="360" w:line="406" w:lineRule="auto"/>
      </w:pPr>
    </w:p>
    <w:p w14:paraId="7F6001CC" w14:textId="07CCB937" w:rsidR="00F94CAF" w:rsidRDefault="00F94CAF">
      <w:pPr>
        <w:jc w:val="center"/>
        <w:rPr>
          <w:sz w:val="2"/>
          <w:szCs w:val="2"/>
        </w:rPr>
      </w:pPr>
    </w:p>
    <w:p w14:paraId="2131E4E6" w14:textId="77777777" w:rsidR="00F94CAF" w:rsidRDefault="00F94CAF">
      <w:pPr>
        <w:spacing w:after="439" w:line="1" w:lineRule="exact"/>
      </w:pPr>
    </w:p>
    <w:p w14:paraId="122713B7" w14:textId="77777777" w:rsidR="00F94CAF" w:rsidRDefault="0011274A">
      <w:pPr>
        <w:pStyle w:val="Zkladntext1"/>
        <w:shd w:val="clear" w:color="auto" w:fill="auto"/>
        <w:spacing w:after="340" w:line="401" w:lineRule="auto"/>
      </w:pPr>
      <w:r>
        <w:t xml:space="preserve">připomínky vyjádření </w:t>
      </w:r>
      <w:r>
        <w:t>zaměstnavatele bude zaměstnanci sděleno do termínu následující výplaty zaměstnanci bude sděleno kladné i záporné vyjádření zaměstnanec podepíše seznámení s vyjádřením zaměstnavatele</w:t>
      </w:r>
    </w:p>
    <w:p w14:paraId="002C03E3" w14:textId="77777777" w:rsidR="00F94CAF" w:rsidRDefault="0011274A">
      <w:pPr>
        <w:pStyle w:val="Nadpis10"/>
        <w:keepNext/>
        <w:keepLines/>
        <w:shd w:val="clear" w:color="auto" w:fill="auto"/>
      </w:pPr>
      <w:bookmarkStart w:id="14" w:name="bookmark14"/>
      <w:bookmarkStart w:id="15" w:name="bookmark15"/>
      <w:r>
        <w:t>Plán směn</w:t>
      </w:r>
      <w:bookmarkEnd w:id="14"/>
      <w:bookmarkEnd w:id="15"/>
    </w:p>
    <w:p w14:paraId="339DDBFB" w14:textId="77777777" w:rsidR="00F94CAF" w:rsidRDefault="0011274A">
      <w:pPr>
        <w:pStyle w:val="Zkladntext1"/>
        <w:shd w:val="clear" w:color="auto" w:fill="auto"/>
        <w:spacing w:after="0"/>
      </w:pPr>
      <w:r>
        <w:t>Rozpis směn vytváří a zajišťuje předání na objekt zaměstnavatel.</w:t>
      </w:r>
    </w:p>
    <w:p w14:paraId="4A0CEEB9" w14:textId="77777777" w:rsidR="00F94CAF" w:rsidRDefault="0011274A">
      <w:pPr>
        <w:pStyle w:val="Zkladntext1"/>
        <w:shd w:val="clear" w:color="auto" w:fill="auto"/>
        <w:spacing w:after="0"/>
      </w:pPr>
      <w:r>
        <w:t xml:space="preserve">Rozpisy jsou vytvářeny dle fondu pracovní doby s ohledem na vyrovnávací období rozvržení FPD (fond pracovní doby) jednotlivých zaměstnanců roční plán bude aktualizován vždy nejpozději jeden den před začátkem období na něž je pracovní doba rozvržena (viz. </w:t>
      </w:r>
      <w:r>
        <w:t>Pracovní smlouva) záměny směn jsou možné pouze v mimořádných situacích, tj. situace doložitelná úředním potvrzením (akutní ošetření u lékaře, úmrtí v rodině, soudní předvolání) a vždy musí být schváleny inspektorem ostrahy nebo referentem provozu</w:t>
      </w:r>
    </w:p>
    <w:p w14:paraId="6D2EFC75" w14:textId="77777777" w:rsidR="00F94CAF" w:rsidRDefault="0011274A">
      <w:pPr>
        <w:pStyle w:val="Zkladntext1"/>
        <w:shd w:val="clear" w:color="auto" w:fill="auto"/>
        <w:spacing w:after="0"/>
      </w:pPr>
      <w:r>
        <w:rPr>
          <w:b/>
          <w:bCs/>
        </w:rPr>
        <w:t>Dovolená</w:t>
      </w:r>
    </w:p>
    <w:p w14:paraId="3E97F8C2" w14:textId="77777777" w:rsidR="00F94CAF" w:rsidRDefault="0011274A">
      <w:pPr>
        <w:pStyle w:val="Zkladntext1"/>
        <w:shd w:val="clear" w:color="auto" w:fill="auto"/>
        <w:spacing w:after="0"/>
      </w:pPr>
      <w:r>
        <w:t>Délka dovolené je 21 dní/1 rok při pracovní době 40 hod. týdně, v nepřetržitém provoze (37,5 hod týdně) je délka dovolené 15 směn za 1 kalendářní rok způsob určování dovolené se řídí zákoníkem práce čerpání dovolené určuje zaměstnavatel zaměstnanec si může</w:t>
      </w:r>
      <w:r>
        <w:t xml:space="preserve"> podat žádost o čerpání dovolené v navrhnutém termínu pouze za podmínek, že dodrží následující stanovený postup: požadavek na předpokládaný termín čerpání dovolené nahlásí zaměstnanec telefonicky na DC vždy nejpozději do 15. dne měsíce předcházejícího poža</w:t>
      </w:r>
      <w:r>
        <w:t>dovanému termínu odevzdá do 15. dne měsíce předcházejícího požadovanému termínu řádně vyplněnou a podepsanou dovolenku</w:t>
      </w:r>
    </w:p>
    <w:p w14:paraId="672F05D0" w14:textId="77777777" w:rsidR="00F94CAF" w:rsidRDefault="0011274A">
      <w:pPr>
        <w:pStyle w:val="Zkladntext1"/>
        <w:shd w:val="clear" w:color="auto" w:fill="auto"/>
        <w:spacing w:after="0"/>
      </w:pPr>
      <w:r>
        <w:t>v případě souhlasu zaměstnavatele bude dovolená uvedena v rozpisu směn na příslušný měsíc</w:t>
      </w:r>
    </w:p>
    <w:p w14:paraId="11FEE684" w14:textId="77777777" w:rsidR="00F94CAF" w:rsidRDefault="0011274A">
      <w:pPr>
        <w:pStyle w:val="Zkladntext1"/>
        <w:shd w:val="clear" w:color="auto" w:fill="auto"/>
        <w:spacing w:after="340"/>
      </w:pPr>
      <w:r>
        <w:t>v případě nesouhlasu zaměstnavatele bude zaměst</w:t>
      </w:r>
      <w:r>
        <w:t>nanci vrácena vyplněná dovolenka s vyjádřením nesouhlasu zaměstnavatele</w:t>
      </w:r>
    </w:p>
    <w:p w14:paraId="7ADE0348" w14:textId="77777777" w:rsidR="00F94CAF" w:rsidRDefault="0011274A">
      <w:pPr>
        <w:pStyle w:val="Nadpis10"/>
        <w:keepNext/>
        <w:keepLines/>
        <w:shd w:val="clear" w:color="auto" w:fill="auto"/>
      </w:pPr>
      <w:bookmarkStart w:id="16" w:name="bookmark16"/>
      <w:bookmarkStart w:id="17" w:name="bookmark17"/>
      <w:r>
        <w:t>Doklad o pracovní neschopnosti</w:t>
      </w:r>
      <w:bookmarkEnd w:id="16"/>
      <w:bookmarkEnd w:id="17"/>
    </w:p>
    <w:p w14:paraId="3230DD3D" w14:textId="77777777" w:rsidR="00F94CAF" w:rsidRDefault="0011274A">
      <w:pPr>
        <w:pStyle w:val="Zkladntext1"/>
        <w:shd w:val="clear" w:color="auto" w:fill="auto"/>
        <w:spacing w:after="0" w:line="410" w:lineRule="auto"/>
      </w:pPr>
      <w:r>
        <w:t>Zaměstnanec je povinen neprodleně odevzdat doklad o dočasné pracovní neschopnosti zaměstnavateli</w:t>
      </w:r>
    </w:p>
    <w:p w14:paraId="17A43F36" w14:textId="69E0B4A5" w:rsidR="00F94CAF" w:rsidRDefault="0011274A">
      <w:pPr>
        <w:pStyle w:val="Zkladntext1"/>
        <w:shd w:val="clear" w:color="auto" w:fill="auto"/>
        <w:spacing w:after="340" w:line="410" w:lineRule="auto"/>
      </w:pPr>
      <w:r>
        <w:t>termín odevzdání dokladu zaměstnavateli je max. do třech</w:t>
      </w:r>
      <w:r>
        <w:t xml:space="preserve"> dnů od vystavení lékařem</w:t>
      </w:r>
    </w:p>
    <w:p w14:paraId="6C7EFAA0" w14:textId="3D683A36" w:rsidR="0011274A" w:rsidRDefault="0011274A">
      <w:pPr>
        <w:pStyle w:val="Zkladntext1"/>
        <w:shd w:val="clear" w:color="auto" w:fill="auto"/>
        <w:spacing w:after="340" w:line="410" w:lineRule="auto"/>
      </w:pPr>
    </w:p>
    <w:p w14:paraId="628E0900" w14:textId="7DFC279A" w:rsidR="0011274A" w:rsidRDefault="0011274A">
      <w:pPr>
        <w:pStyle w:val="Zkladntext1"/>
        <w:shd w:val="clear" w:color="auto" w:fill="auto"/>
        <w:spacing w:after="340" w:line="410" w:lineRule="auto"/>
      </w:pPr>
    </w:p>
    <w:p w14:paraId="4D8840A5" w14:textId="7F24E3F6" w:rsidR="0011274A" w:rsidRDefault="0011274A">
      <w:pPr>
        <w:pStyle w:val="Zkladntext1"/>
        <w:shd w:val="clear" w:color="auto" w:fill="auto"/>
        <w:spacing w:after="340" w:line="410" w:lineRule="auto"/>
      </w:pPr>
    </w:p>
    <w:p w14:paraId="454A5565" w14:textId="4FBAD570" w:rsidR="0011274A" w:rsidRDefault="0011274A">
      <w:pPr>
        <w:pStyle w:val="Zkladntext1"/>
        <w:shd w:val="clear" w:color="auto" w:fill="auto"/>
        <w:spacing w:after="340" w:line="410" w:lineRule="auto"/>
      </w:pPr>
    </w:p>
    <w:p w14:paraId="4D9B0A0B" w14:textId="4FDD3876" w:rsidR="0011274A" w:rsidRDefault="0011274A">
      <w:pPr>
        <w:pStyle w:val="Zkladntext1"/>
        <w:shd w:val="clear" w:color="auto" w:fill="auto"/>
        <w:spacing w:after="340" w:line="410" w:lineRule="auto"/>
      </w:pPr>
    </w:p>
    <w:p w14:paraId="74CBF95B" w14:textId="502A06E0" w:rsidR="0011274A" w:rsidRDefault="0011274A">
      <w:pPr>
        <w:pStyle w:val="Zkladntext1"/>
        <w:shd w:val="clear" w:color="auto" w:fill="auto"/>
        <w:spacing w:after="340" w:line="410" w:lineRule="auto"/>
      </w:pPr>
    </w:p>
    <w:p w14:paraId="7756B216" w14:textId="53FAF9B7" w:rsidR="0011274A" w:rsidRDefault="0011274A">
      <w:pPr>
        <w:pStyle w:val="Zkladntext1"/>
        <w:shd w:val="clear" w:color="auto" w:fill="auto"/>
        <w:spacing w:after="340" w:line="410" w:lineRule="auto"/>
      </w:pPr>
    </w:p>
    <w:p w14:paraId="5E4AC7E8" w14:textId="77777777" w:rsidR="0011274A" w:rsidRDefault="0011274A">
      <w:pPr>
        <w:pStyle w:val="Zkladntext1"/>
        <w:shd w:val="clear" w:color="auto" w:fill="auto"/>
        <w:spacing w:after="340" w:line="410" w:lineRule="auto"/>
      </w:pPr>
    </w:p>
    <w:p w14:paraId="1319AA20" w14:textId="1EC79660" w:rsidR="00F94CAF" w:rsidRDefault="00F94CAF">
      <w:pPr>
        <w:jc w:val="center"/>
        <w:rPr>
          <w:sz w:val="2"/>
          <w:szCs w:val="2"/>
        </w:rPr>
      </w:pPr>
    </w:p>
    <w:p w14:paraId="5AA0473E" w14:textId="77777777" w:rsidR="00F94CAF" w:rsidRDefault="00F94CAF">
      <w:pPr>
        <w:spacing w:after="439" w:line="1" w:lineRule="exact"/>
      </w:pPr>
    </w:p>
    <w:p w14:paraId="51DA0983" w14:textId="77777777" w:rsidR="00F94CAF" w:rsidRDefault="0011274A">
      <w:pPr>
        <w:pStyle w:val="Zkladntext1"/>
        <w:shd w:val="clear" w:color="auto" w:fill="auto"/>
        <w:spacing w:after="0" w:line="406" w:lineRule="auto"/>
      </w:pPr>
      <w:r>
        <w:t>zaměstnanec při odevzdání dokladu o dočasné pracovní neschopnosti sdělí termín nejbližší plánované kontroly u ošetřujícího lékaře způsob doručí zaměstnavateli</w:t>
      </w:r>
    </w:p>
    <w:p w14:paraId="34ABC753" w14:textId="77777777" w:rsidR="00F94CAF" w:rsidRDefault="0011274A">
      <w:pPr>
        <w:pStyle w:val="Zkladntext1"/>
        <w:shd w:val="clear" w:color="auto" w:fill="auto"/>
        <w:spacing w:after="0" w:line="406" w:lineRule="auto"/>
      </w:pPr>
      <w:r>
        <w:t xml:space="preserve">předání do poštovní schránky v budově IBA/HEROS v Chomutově nebo </w:t>
      </w:r>
      <w:r>
        <w:t>Mostě</w:t>
      </w:r>
    </w:p>
    <w:p w14:paraId="3D0A81BC" w14:textId="77777777" w:rsidR="00F94CAF" w:rsidRDefault="0011274A">
      <w:pPr>
        <w:pStyle w:val="Zkladntext1"/>
        <w:shd w:val="clear" w:color="auto" w:fill="auto"/>
        <w:spacing w:after="0" w:line="406" w:lineRule="auto"/>
      </w:pPr>
      <w:r>
        <w:t>předání provozním pracovníkům FO - personální den v budově IBA/HEROS Chomutov poštou</w:t>
      </w:r>
    </w:p>
    <w:p w14:paraId="571FE72E" w14:textId="77777777" w:rsidR="00F94CAF" w:rsidRDefault="0011274A">
      <w:pPr>
        <w:pStyle w:val="Zkladntext1"/>
        <w:shd w:val="clear" w:color="auto" w:fill="auto"/>
        <w:spacing w:after="700" w:line="406" w:lineRule="auto"/>
      </w:pPr>
      <w:r>
        <w:t>zaměstnanec odevzdá doklad o pracovní neschopnosti řádně vyplněný kontroly práce neschopných zaměstnanců se řídí nařízením ředitele při nedodržení léčebného režimu n</w:t>
      </w:r>
      <w:r>
        <w:t>ebude zaměstnanci dávka NPN vyplacena</w:t>
      </w:r>
    </w:p>
    <w:p w14:paraId="7DF4C066" w14:textId="77777777" w:rsidR="00F94CAF" w:rsidRDefault="0011274A">
      <w:pPr>
        <w:pStyle w:val="Nadpis10"/>
        <w:keepNext/>
        <w:keepLines/>
        <w:shd w:val="clear" w:color="auto" w:fill="auto"/>
      </w:pPr>
      <w:bookmarkStart w:id="18" w:name="bookmark18"/>
      <w:bookmarkStart w:id="19" w:name="bookmark19"/>
      <w:r>
        <w:t>Výkon služby</w:t>
      </w:r>
      <w:bookmarkEnd w:id="18"/>
      <w:bookmarkEnd w:id="19"/>
    </w:p>
    <w:p w14:paraId="31861074" w14:textId="77777777" w:rsidR="00F94CAF" w:rsidRDefault="0011274A">
      <w:pPr>
        <w:pStyle w:val="Zkladntext1"/>
        <w:shd w:val="clear" w:color="auto" w:fill="auto"/>
        <w:spacing w:after="0"/>
      </w:pPr>
      <w:r>
        <w:t>střídání směn na objektu probíhá v pevně stanovenou hodinu předávání svěřených prostředků dle inventáře zaznamenají pracovníci do knihy služeb součástí předání směny je také předání informací o průběhu slu</w:t>
      </w:r>
      <w:r>
        <w:t>žby, pracovník je dále povinen informovat se ze zápisů v knize služeb o průběhu služeb za dobu jeho nepřítomnosti, tzn. až do data své poslední směny ustrojenost - zaměstnanec vykonává službu v předepsaném stejnokroji dle výstrojního řádu, součástí ustroje</w:t>
      </w:r>
      <w:r>
        <w:t>nosti jsou ochranné a obranné pomůcky, služební průkaz a osobní čip (viz. výstrojní řád) úklid pracoviště zaměstnanec je povinen udržovat své pracoviště v čistém a uklizeném stavu zákaz kouření v objektu vrátnice, úklidových místností a mimo určená místa k</w:t>
      </w:r>
      <w:r>
        <w:t>ouření je možné pouze ve vyhrazeném čase čerpání přestávky na odpočinek zákaz požívání alkoholu a omamných látek v pracovní době zákaz používání služebních telefonů, telefonních přístrojů zákazníka a PC zákazníka k soukromým účelům</w:t>
      </w:r>
    </w:p>
    <w:p w14:paraId="7F31EE4E" w14:textId="77777777" w:rsidR="00F94CAF" w:rsidRDefault="0011274A">
      <w:pPr>
        <w:pStyle w:val="Zkladntext1"/>
        <w:shd w:val="clear" w:color="auto" w:fill="auto"/>
        <w:spacing w:after="0"/>
      </w:pPr>
      <w:r>
        <w:t>zákaz nošení do služby v</w:t>
      </w:r>
      <w:r>
        <w:t>lastních PC, DVD přehrávačů apod., tzn. Zákaz používání veškerých vlastních elektrospotřebičů</w:t>
      </w:r>
    </w:p>
    <w:p w14:paraId="39902112" w14:textId="77777777" w:rsidR="00F94CAF" w:rsidRDefault="0011274A">
      <w:pPr>
        <w:pStyle w:val="Zkladntext1"/>
        <w:shd w:val="clear" w:color="auto" w:fill="auto"/>
        <w:spacing w:after="0"/>
      </w:pPr>
      <w:r>
        <w:t>směrnice a nařízení - zaměstnanec je povinen znát a dodržovat směrnice pro výkon služby, vnitřní předpisy</w:t>
      </w:r>
    </w:p>
    <w:p w14:paraId="69517765" w14:textId="77777777" w:rsidR="00F94CAF" w:rsidRDefault="0011274A">
      <w:pPr>
        <w:pStyle w:val="Zkladntext1"/>
        <w:shd w:val="clear" w:color="auto" w:fill="auto"/>
        <w:spacing w:after="0"/>
      </w:pPr>
      <w:r>
        <w:t xml:space="preserve">zaměstnavatel je povinen seznámit písemně zaměstnance s </w:t>
      </w:r>
      <w:r>
        <w:t>výše uvedenými dokumenty při zaškolení na daném objektu</w:t>
      </w:r>
    </w:p>
    <w:p w14:paraId="755E3EF2" w14:textId="77777777" w:rsidR="00F94CAF" w:rsidRDefault="0011274A">
      <w:pPr>
        <w:pStyle w:val="Zkladntext1"/>
        <w:shd w:val="clear" w:color="auto" w:fill="auto"/>
        <w:spacing w:after="440"/>
        <w:sectPr w:rsidR="00F94CAF">
          <w:pgSz w:w="12157" w:h="16862"/>
          <w:pgMar w:top="0" w:right="975" w:bottom="1259" w:left="1490" w:header="0" w:footer="3" w:gutter="0"/>
          <w:cols w:space="720"/>
          <w:noEndnote/>
          <w:docGrid w:linePitch="360"/>
        </w:sectPr>
      </w:pPr>
      <w:r>
        <w:t>svěřené předměty - zaměstnanec má odpovědnost za svěřené předměty přidělené k</w:t>
      </w:r>
    </w:p>
    <w:p w14:paraId="3BA1C147" w14:textId="75E3F4BB" w:rsidR="00F94CAF" w:rsidRDefault="00F94CAF">
      <w:pPr>
        <w:jc w:val="center"/>
        <w:rPr>
          <w:sz w:val="2"/>
          <w:szCs w:val="2"/>
        </w:rPr>
      </w:pPr>
    </w:p>
    <w:p w14:paraId="478081E8" w14:textId="77777777" w:rsidR="00F94CAF" w:rsidRDefault="00F94CAF">
      <w:pPr>
        <w:spacing w:after="439" w:line="1" w:lineRule="exact"/>
      </w:pPr>
    </w:p>
    <w:p w14:paraId="76A59657" w14:textId="77777777" w:rsidR="0011274A" w:rsidRDefault="0011274A">
      <w:pPr>
        <w:pStyle w:val="Zkladntext1"/>
        <w:shd w:val="clear" w:color="auto" w:fill="auto"/>
        <w:spacing w:after="340" w:line="396" w:lineRule="auto"/>
        <w:ind w:left="1420"/>
      </w:pPr>
    </w:p>
    <w:p w14:paraId="1F39EA18" w14:textId="77777777" w:rsidR="0011274A" w:rsidRDefault="0011274A">
      <w:pPr>
        <w:pStyle w:val="Zkladntext1"/>
        <w:shd w:val="clear" w:color="auto" w:fill="auto"/>
        <w:spacing w:after="340" w:line="396" w:lineRule="auto"/>
        <w:ind w:left="1420"/>
      </w:pPr>
    </w:p>
    <w:p w14:paraId="28047534" w14:textId="49857081" w:rsidR="00F94CAF" w:rsidRDefault="0011274A">
      <w:pPr>
        <w:pStyle w:val="Zkladntext1"/>
        <w:shd w:val="clear" w:color="auto" w:fill="auto"/>
        <w:spacing w:after="340" w:line="396" w:lineRule="auto"/>
        <w:ind w:left="1420"/>
      </w:pPr>
      <w:r>
        <w:t>užívání na objekt, kontrolu svěřených předmětů při výměně směn zaznamená zaměstnanec do knihy sl</w:t>
      </w:r>
      <w:r>
        <w:t>užeb</w:t>
      </w:r>
    </w:p>
    <w:p w14:paraId="4E111026" w14:textId="77777777" w:rsidR="00F94CAF" w:rsidRDefault="0011274A">
      <w:pPr>
        <w:pStyle w:val="Nadpis10"/>
        <w:keepNext/>
        <w:keepLines/>
        <w:shd w:val="clear" w:color="auto" w:fill="auto"/>
        <w:spacing w:after="140"/>
        <w:ind w:left="1420"/>
      </w:pPr>
      <w:bookmarkStart w:id="20" w:name="bookmark20"/>
      <w:bookmarkStart w:id="21" w:name="bookmark21"/>
      <w:r>
        <w:t>Informace a požadavky</w:t>
      </w:r>
      <w:bookmarkEnd w:id="20"/>
      <w:bookmarkEnd w:id="21"/>
    </w:p>
    <w:p w14:paraId="7FA56DD9" w14:textId="77777777" w:rsidR="00F94CAF" w:rsidRDefault="0011274A">
      <w:pPr>
        <w:pStyle w:val="Zkladntext1"/>
        <w:shd w:val="clear" w:color="auto" w:fill="auto"/>
        <w:spacing w:after="140" w:line="240" w:lineRule="auto"/>
        <w:ind w:left="1420"/>
      </w:pPr>
      <w:r>
        <w:rPr>
          <w:b/>
          <w:bCs/>
          <w:sz w:val="26"/>
          <w:szCs w:val="26"/>
        </w:rPr>
        <w:t>Z</w:t>
      </w:r>
      <w:r>
        <w:t>aměstnanec využívá pro sdělování informací a požadavků ohledně provozu FO:</w:t>
      </w:r>
    </w:p>
    <w:p w14:paraId="08741B31" w14:textId="548B0B6C" w:rsidR="00F94CAF" w:rsidRDefault="0011274A">
      <w:pPr>
        <w:pStyle w:val="Zkladntext1"/>
        <w:shd w:val="clear" w:color="auto" w:fill="auto"/>
        <w:spacing w:after="240" w:line="240" w:lineRule="auto"/>
        <w:ind w:left="1420"/>
        <w:sectPr w:rsidR="00F94CAF">
          <w:pgSz w:w="12157" w:h="16862"/>
          <w:pgMar w:top="0" w:right="119" w:bottom="763" w:left="119" w:header="0" w:footer="3" w:gutter="0"/>
          <w:cols w:space="720"/>
          <w:noEndnote/>
          <w:docGrid w:linePitch="360"/>
        </w:sectPr>
      </w:pPr>
      <w:r>
        <w:t>dohledové centrum s provozem 24 hod denně 7 dní v týdnu - telefonicky</w:t>
      </w:r>
    </w:p>
    <w:p w14:paraId="6943D5EE" w14:textId="0BD65D69" w:rsidR="00F94CAF" w:rsidRDefault="00F94CAF" w:rsidP="0011274A">
      <w:pPr>
        <w:rPr>
          <w:sz w:val="2"/>
          <w:szCs w:val="2"/>
        </w:rPr>
      </w:pPr>
    </w:p>
    <w:sectPr w:rsidR="00F94CAF">
      <w:pgSz w:w="12157" w:h="16862"/>
      <w:pgMar w:top="0" w:right="119" w:bottom="763" w:left="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8507E" w14:textId="77777777" w:rsidR="00000000" w:rsidRDefault="0011274A">
      <w:r>
        <w:separator/>
      </w:r>
    </w:p>
  </w:endnote>
  <w:endnote w:type="continuationSeparator" w:id="0">
    <w:p w14:paraId="04710E3B" w14:textId="77777777" w:rsidR="00000000" w:rsidRDefault="0011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14605" w14:textId="610F6A15" w:rsidR="00F94CAF" w:rsidRDefault="00F94CA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1701A" w14:textId="77777777" w:rsidR="00F94CAF" w:rsidRDefault="00F94CAF"/>
  </w:footnote>
  <w:footnote w:type="continuationSeparator" w:id="0">
    <w:p w14:paraId="26E71649" w14:textId="77777777" w:rsidR="00F94CAF" w:rsidRDefault="00F94C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64786"/>
    <w:multiLevelType w:val="multilevel"/>
    <w:tmpl w:val="3626B3B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7150C"/>
    <w:multiLevelType w:val="multilevel"/>
    <w:tmpl w:val="5A083B0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6865B3"/>
    <w:multiLevelType w:val="multilevel"/>
    <w:tmpl w:val="98488A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F13F5E"/>
    <w:multiLevelType w:val="multilevel"/>
    <w:tmpl w:val="861A28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2247C3"/>
    <w:multiLevelType w:val="multilevel"/>
    <w:tmpl w:val="8E4695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E80B7A"/>
    <w:multiLevelType w:val="multilevel"/>
    <w:tmpl w:val="07BE68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7E584B"/>
    <w:multiLevelType w:val="multilevel"/>
    <w:tmpl w:val="16A2BE8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3A2B95"/>
    <w:multiLevelType w:val="multilevel"/>
    <w:tmpl w:val="5DEEF92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AF"/>
    <w:rsid w:val="0011274A"/>
    <w:rsid w:val="00F9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C9BCA"/>
  <w15:docId w15:val="{BA7200D7-DB96-4A14-B827-CC35720A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50" w:line="264" w:lineRule="auto"/>
      <w:ind w:left="1040"/>
    </w:pPr>
    <w:rPr>
      <w:rFonts w:ascii="Arial" w:eastAsia="Arial" w:hAnsi="Arial" w:cs="Arial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403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outlineLvl w:val="0"/>
    </w:pPr>
    <w:rPr>
      <w:rFonts w:ascii="Arial" w:eastAsia="Arial" w:hAnsi="Arial" w:cs="Arial"/>
      <w:b/>
      <w:bCs/>
      <w:sz w:val="26"/>
      <w:szCs w:val="26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403" w:lineRule="auto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/>
    </w:pPr>
    <w:rPr>
      <w:rFonts w:ascii="Arial" w:eastAsia="Arial" w:hAnsi="Arial" w:cs="Arial"/>
      <w:b/>
      <w:bCs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1127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274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127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27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1645</Words>
  <Characters>9712</Characters>
  <Application>Microsoft Office Word</Application>
  <DocSecurity>0</DocSecurity>
  <Lines>80</Lines>
  <Paragraphs>22</Paragraphs>
  <ScaleCrop>false</ScaleCrop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Miroslava</cp:lastModifiedBy>
  <cp:revision>2</cp:revision>
  <dcterms:created xsi:type="dcterms:W3CDTF">2020-12-28T07:58:00Z</dcterms:created>
  <dcterms:modified xsi:type="dcterms:W3CDTF">2020-12-28T08:06:00Z</dcterms:modified>
</cp:coreProperties>
</file>