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9C268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B8378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B83785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B83785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2A5C06">
        <w:rPr>
          <w:b/>
          <w:snapToGrid w:val="0"/>
          <w:sz w:val="28"/>
          <w:szCs w:val="28"/>
        </w:rPr>
        <w:t>0</w:t>
      </w:r>
      <w:r w:rsidR="009C2683">
        <w:rPr>
          <w:b/>
          <w:snapToGrid w:val="0"/>
          <w:sz w:val="28"/>
          <w:szCs w:val="28"/>
        </w:rPr>
        <w:t>5</w:t>
      </w:r>
      <w:r w:rsidR="002A5C06">
        <w:rPr>
          <w:b/>
          <w:snapToGrid w:val="0"/>
          <w:sz w:val="28"/>
          <w:szCs w:val="28"/>
        </w:rPr>
        <w:t xml:space="preserve"> – </w:t>
      </w:r>
      <w:r w:rsidR="00B83785">
        <w:rPr>
          <w:b/>
          <w:snapToGrid w:val="0"/>
          <w:sz w:val="28"/>
          <w:szCs w:val="28"/>
        </w:rPr>
        <w:t>109</w:t>
      </w:r>
      <w:r w:rsidR="009C2683">
        <w:rPr>
          <w:b/>
          <w:snapToGrid w:val="0"/>
          <w:sz w:val="28"/>
          <w:szCs w:val="28"/>
        </w:rPr>
        <w:t>/</w:t>
      </w:r>
      <w:r w:rsidR="002A5C06">
        <w:rPr>
          <w:b/>
          <w:snapToGrid w:val="0"/>
          <w:sz w:val="28"/>
          <w:szCs w:val="28"/>
        </w:rPr>
        <w:t>2014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 xml:space="preserve">Uzavřená v souladu s ust.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>Irenou Krzokovou, ředitelkou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Česká pošta, s.p.,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34014B">
        <w:rPr>
          <w:rFonts w:ascii="Times New Roman" w:hAnsi="Times New Roman"/>
          <w:snapToGrid w:val="0"/>
          <w:sz w:val="24"/>
        </w:rPr>
        <w:t>xxx</w:t>
      </w:r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A5C06">
        <w:rPr>
          <w:rFonts w:ascii="Times New Roman" w:hAnsi="Times New Roman"/>
          <w:snapToGrid w:val="0"/>
          <w:sz w:val="24"/>
        </w:rPr>
        <w:t xml:space="preserve"> 157598001</w:t>
      </w:r>
    </w:p>
    <w:p w:rsidR="00B83785" w:rsidRDefault="00B8378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83785">
        <w:rPr>
          <w:rFonts w:ascii="Times New Roman" w:hAnsi="Times New Roman"/>
          <w:b/>
          <w:snapToGrid w:val="0"/>
          <w:sz w:val="24"/>
        </w:rPr>
        <w:t>Technické služby Moravská Třebová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A5C06" w:rsidRPr="002A5C06">
        <w:rPr>
          <w:rFonts w:ascii="Times New Roman" w:hAnsi="Times New Roman"/>
          <w:b/>
          <w:snapToGrid w:val="0"/>
          <w:sz w:val="24"/>
        </w:rPr>
        <w:t>Moravská Třebová, Zahradnická 21, PSČ 571 01</w:t>
      </w:r>
    </w:p>
    <w:p w:rsidR="00226595" w:rsidRPr="00206D3F" w:rsidRDefault="00226595" w:rsidP="002A5C06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2A5C06">
        <w:rPr>
          <w:rFonts w:ascii="Times New Roman" w:hAnsi="Times New Roman"/>
          <w:b/>
          <w:snapToGrid w:val="0"/>
          <w:sz w:val="24"/>
        </w:rPr>
        <w:tab/>
      </w:r>
      <w:r w:rsidR="002A5C06" w:rsidRPr="002A5C06">
        <w:rPr>
          <w:rFonts w:ascii="Times New Roman" w:hAnsi="Times New Roman"/>
          <w:snapToGrid w:val="0"/>
          <w:sz w:val="24"/>
        </w:rPr>
        <w:t>Bc Gabrielou Horčíkovou,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  <w:r w:rsidR="002A5C06">
        <w:rPr>
          <w:rFonts w:ascii="Times New Roman" w:hAnsi="Times New Roman"/>
          <w:snapToGrid w:val="0"/>
          <w:sz w:val="24"/>
        </w:rPr>
        <w:tab/>
        <w:t>25970399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A5C06">
        <w:rPr>
          <w:rFonts w:ascii="Times New Roman" w:hAnsi="Times New Roman"/>
          <w:snapToGrid w:val="0"/>
          <w:sz w:val="24"/>
        </w:rPr>
        <w:t>25970399</w:t>
      </w:r>
    </w:p>
    <w:p w:rsidR="00226595" w:rsidRDefault="00226595" w:rsidP="00B837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2A5C06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2A5C06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A5C06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2A5C06">
        <w:rPr>
          <w:rFonts w:ascii="Times New Roman" w:hAnsi="Times New Roman"/>
          <w:snapToGrid w:val="0"/>
          <w:sz w:val="24"/>
        </w:rPr>
        <w:t xml:space="preserve"> 18167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34014B">
        <w:rPr>
          <w:rFonts w:ascii="Times New Roman" w:hAnsi="Times New Roman"/>
          <w:b/>
          <w:snapToGrid w:val="0"/>
          <w:sz w:val="24"/>
        </w:rPr>
        <w:t>xxx</w:t>
      </w:r>
    </w:p>
    <w:p w:rsidR="00226595" w:rsidRDefault="00226595" w:rsidP="002A5C0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cccccc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A5C06" w:rsidRPr="00DE2BC9" w:rsidRDefault="002A5C0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2A5C06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2A5C06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2A5C06">
        <w:rPr>
          <w:rFonts w:ascii="Times New Roman" w:hAnsi="Times New Roman"/>
          <w:b/>
          <w:snapToGrid w:val="0"/>
          <w:sz w:val="24"/>
        </w:rPr>
        <w:t>nepožaduje kontrolu</w:t>
      </w:r>
      <w:r w:rsidRPr="002A5C06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2A5C06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2A5C06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B83785" w:rsidRDefault="00226595" w:rsidP="00B83785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B83785">
        <w:rPr>
          <w:rFonts w:ascii="Times New Roman" w:hAnsi="Times New Roman"/>
          <w:sz w:val="24"/>
        </w:rPr>
        <w:t xml:space="preserve"> </w:t>
      </w:r>
      <w:r w:rsidRPr="00B83785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2A5C06" w:rsidRDefault="00226595" w:rsidP="002A5C0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2A5C06">
        <w:rPr>
          <w:rFonts w:ascii="Times New Roman" w:hAnsi="Times New Roman"/>
          <w:snapToGrid w:val="0"/>
          <w:sz w:val="24"/>
        </w:rPr>
        <w:t xml:space="preserve"> 1 x ročně na měsíc </w:t>
      </w:r>
      <w:r w:rsidR="002A5C06" w:rsidRPr="002A5C06">
        <w:rPr>
          <w:rFonts w:ascii="Times New Roman" w:hAnsi="Times New Roman"/>
          <w:snapToGrid w:val="0"/>
          <w:sz w:val="24"/>
        </w:rPr>
        <w:t>KVĚTEN</w:t>
      </w:r>
      <w:r w:rsidRPr="002A5C06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A5C06" w:rsidRDefault="002A5C06" w:rsidP="002A5C0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2A5C06" w:rsidRDefault="00226595" w:rsidP="002A5C06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2A5C06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2A5C06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2A5C06">
        <w:rPr>
          <w:rFonts w:ascii="Times New Roman" w:hAnsi="Times New Roman"/>
          <w:sz w:val="24"/>
        </w:rPr>
        <w:t>í od plátců vyinkasované platby</w:t>
      </w:r>
      <w:r w:rsidRPr="002A5C06">
        <w:rPr>
          <w:rFonts w:ascii="Times New Roman" w:hAnsi="Times New Roman"/>
          <w:sz w:val="24"/>
        </w:rPr>
        <w:t xml:space="preserve"> úhrnem vybraných plateb</w:t>
      </w:r>
      <w:r w:rsidRPr="002A5C06">
        <w:rPr>
          <w:rFonts w:ascii="Times New Roman" w:hAnsi="Times New Roman"/>
          <w:b/>
          <w:sz w:val="24"/>
        </w:rPr>
        <w:t xml:space="preserve">, </w:t>
      </w:r>
      <w:r w:rsidRPr="002A5C06">
        <w:rPr>
          <w:rFonts w:ascii="Times New Roman" w:hAnsi="Times New Roman"/>
          <w:sz w:val="24"/>
        </w:rPr>
        <w:t xml:space="preserve">a to </w:t>
      </w:r>
      <w:r w:rsidRPr="002A5C06">
        <w:rPr>
          <w:rFonts w:ascii="Times New Roman" w:hAnsi="Times New Roman"/>
          <w:b/>
          <w:sz w:val="24"/>
        </w:rPr>
        <w:t>k 20. dni daného měsíce a doúčtování</w:t>
      </w:r>
      <w:r w:rsidRPr="002A5C06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2A5C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2A5C06" w:rsidRDefault="00226595" w:rsidP="002A5C06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2A5C06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2A5C06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2A5C06">
        <w:rPr>
          <w:rFonts w:ascii="Times New Roman" w:hAnsi="Times New Roman"/>
          <w:snapToGrid w:val="0"/>
          <w:sz w:val="24"/>
        </w:rPr>
        <w:t xml:space="preserve">) </w:t>
      </w:r>
      <w:r w:rsidRPr="002A5C06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2A5C06" w:rsidRPr="002A5C06">
        <w:t>2</w:t>
      </w:r>
      <w:r w:rsidRPr="002A5C06">
        <w:t>.</w:t>
      </w:r>
      <w:r w:rsidR="002A5C06" w:rsidRPr="002A5C06">
        <w:t>1</w:t>
      </w:r>
      <w:r w:rsidRPr="002A5C06">
        <w:t>.</w:t>
      </w:r>
      <w:r w:rsidR="002A5C06" w:rsidRPr="002A5C06">
        <w:t>7</w:t>
      </w:r>
      <w:r w:rsidRPr="002A5C06">
        <w:t xml:space="preserve">.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C789E" w:rsidRDefault="00226595" w:rsidP="003C789E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>u System Data Format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C789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C789E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3C789E">
        <w:rPr>
          <w:rFonts w:ascii="Times New Roman" w:hAnsi="Times New Roman"/>
          <w:snapToGrid w:val="0"/>
          <w:sz w:val="24"/>
        </w:rPr>
        <w:t>(kódová stránka 1250).</w:t>
      </w:r>
    </w:p>
    <w:p w:rsid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3C789E" w:rsidRPr="003C789E" w:rsidRDefault="003C789E" w:rsidP="003C789E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226595" w:rsidRPr="00DE2BC9" w:rsidRDefault="00226595" w:rsidP="000A7C1C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 této Smlouvy jsou Přílohy 1, 2</w:t>
      </w:r>
    </w:p>
    <w:p w:rsidR="00226595" w:rsidRPr="00DE2BC9" w:rsidRDefault="00226595" w:rsidP="00BE4D35">
      <w:pPr>
        <w:pStyle w:val="Codstavec"/>
        <w:tabs>
          <w:tab w:val="left" w:pos="284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  <w:u w:val="single"/>
        </w:rPr>
        <w:t>Přílohy:</w:t>
      </w:r>
    </w:p>
    <w:p w:rsidR="00226595" w:rsidRPr="00101D53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color w:val="0000FF"/>
          <w:sz w:val="24"/>
        </w:rPr>
      </w:pPr>
      <w:r>
        <w:rPr>
          <w:rFonts w:ascii="Times New Roman" w:hAnsi="Times New Roman"/>
          <w:snapToGrid w:val="0"/>
          <w:sz w:val="24"/>
        </w:rPr>
        <w:t>1.</w:t>
      </w:r>
      <w:r>
        <w:rPr>
          <w:rFonts w:ascii="Times New Roman" w:hAnsi="Times New Roman"/>
          <w:snapToGrid w:val="0"/>
          <w:sz w:val="24"/>
        </w:rPr>
        <w:tab/>
        <w:t xml:space="preserve">Kontaktní osoby a spojení, způsob předávání datových souborů, kontaktní místo pro </w:t>
      </w:r>
      <w:r>
        <w:rPr>
          <w:rFonts w:ascii="Times New Roman" w:hAnsi="Times New Roman"/>
          <w:snapToGrid w:val="0"/>
          <w:sz w:val="24"/>
        </w:rPr>
        <w:tab/>
        <w:t>předávání souborů</w:t>
      </w:r>
      <w:r w:rsidRPr="00101D53">
        <w:rPr>
          <w:rFonts w:ascii="Times New Roman" w:hAnsi="Times New Roman"/>
          <w:snapToGrid w:val="0"/>
          <w:color w:val="0000FF"/>
          <w:sz w:val="24"/>
        </w:rPr>
        <w:t>.</w:t>
      </w:r>
    </w:p>
    <w:p w:rsidR="00226595" w:rsidRPr="00DE2BC9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</w:t>
      </w:r>
      <w:r>
        <w:rPr>
          <w:rFonts w:ascii="Times New Roman" w:hAnsi="Times New Roman"/>
          <w:snapToGrid w:val="0"/>
          <w:sz w:val="24"/>
        </w:rPr>
        <w:tab/>
        <w:t>Seznam kódů regionů, pro které jsou předpisy určeny.</w:t>
      </w:r>
    </w:p>
    <w:p w:rsidR="00226595" w:rsidRPr="00BD4755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3C789E">
        <w:rPr>
          <w:rFonts w:ascii="Times New Roman" w:hAnsi="Times New Roman"/>
          <w:sz w:val="24"/>
        </w:rPr>
        <w:t> Moravské Třebové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3C789E">
        <w:rPr>
          <w:rFonts w:ascii="Times New Roman" w:hAnsi="Times New Roman"/>
          <w:snapToGrid w:val="0"/>
          <w:sz w:val="24"/>
        </w:rPr>
        <w:t>Bc. Gabriela Horčíková</w:t>
      </w:r>
    </w:p>
    <w:p w:rsidR="00226595" w:rsidRDefault="00226595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 w:rsidR="003C789E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34014B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226595" w:rsidRPr="00DE2BC9" w:rsidRDefault="00226595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2</w:t>
      </w:r>
      <w:r>
        <w:rPr>
          <w:rFonts w:ascii="Times New Roman" w:hAnsi="Times New Roman"/>
          <w:b/>
          <w:snapToGrid w:val="0"/>
          <w:sz w:val="24"/>
        </w:rPr>
        <w:t xml:space="preserve"> – Seznam kódů regionů, pro které jsou předpisy určeny</w:t>
      </w:r>
    </w:p>
    <w:p w:rsidR="00226595" w:rsidRPr="00A93CFE" w:rsidRDefault="00226595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A93CFE">
        <w:rPr>
          <w:rFonts w:ascii="Times New Roman" w:hAnsi="Times New Roman"/>
          <w:snapToGrid w:val="0"/>
          <w:sz w:val="24"/>
          <w:u w:val="single"/>
        </w:rPr>
        <w:t>Seznam kódů regionů, pro které jsou předpisy určeny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01</w:t>
      </w:r>
      <w:r w:rsidRPr="00DE2BC9">
        <w:rPr>
          <w:rFonts w:ascii="Times New Roman" w:hAnsi="Times New Roman"/>
          <w:snapToGrid w:val="0"/>
          <w:sz w:val="24"/>
        </w:rPr>
        <w:tab/>
        <w:t>Praha a Střední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02</w:t>
      </w:r>
      <w:r w:rsidRPr="00DE2BC9">
        <w:rPr>
          <w:rFonts w:ascii="Times New Roman" w:hAnsi="Times New Roman"/>
          <w:snapToGrid w:val="0"/>
          <w:sz w:val="24"/>
        </w:rPr>
        <w:tab/>
        <w:t>Jižní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03</w:t>
      </w:r>
      <w:r w:rsidRPr="00DE2BC9">
        <w:rPr>
          <w:rFonts w:ascii="Times New Roman" w:hAnsi="Times New Roman"/>
          <w:snapToGrid w:val="0"/>
          <w:sz w:val="24"/>
        </w:rPr>
        <w:tab/>
        <w:t>Západní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04</w:t>
      </w:r>
      <w:r w:rsidRPr="00DE2BC9">
        <w:rPr>
          <w:rFonts w:ascii="Times New Roman" w:hAnsi="Times New Roman"/>
          <w:snapToGrid w:val="0"/>
          <w:sz w:val="24"/>
        </w:rPr>
        <w:tab/>
        <w:t>Severní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05</w:t>
      </w:r>
      <w:r w:rsidRPr="00DE2BC9">
        <w:rPr>
          <w:rFonts w:ascii="Times New Roman" w:hAnsi="Times New Roman"/>
          <w:snapToGrid w:val="0"/>
          <w:sz w:val="24"/>
        </w:rPr>
        <w:tab/>
        <w:t>Východní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06</w:t>
      </w:r>
      <w:r w:rsidRPr="00DE2BC9">
        <w:rPr>
          <w:rFonts w:ascii="Times New Roman" w:hAnsi="Times New Roman"/>
          <w:snapToGrid w:val="0"/>
          <w:sz w:val="24"/>
        </w:rPr>
        <w:tab/>
        <w:t>Jižní Morava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07</w:t>
      </w:r>
      <w:r w:rsidRPr="00DE2BC9">
        <w:rPr>
          <w:rFonts w:ascii="Times New Roman" w:hAnsi="Times New Roman"/>
          <w:snapToGrid w:val="0"/>
          <w:sz w:val="24"/>
        </w:rPr>
        <w:tab/>
        <w:t>Severní Morava</w:t>
      </w:r>
    </w:p>
    <w:p w:rsidR="00226595" w:rsidRPr="00A06CE4" w:rsidRDefault="00226595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sectPr w:rsidR="00226595" w:rsidRPr="00A06CE4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B1" w:rsidRDefault="002402B1">
      <w:r>
        <w:separator/>
      </w:r>
    </w:p>
  </w:endnote>
  <w:endnote w:type="continuationSeparator" w:id="0">
    <w:p w:rsidR="002402B1" w:rsidRDefault="002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2A5C06">
      <w:rPr>
        <w:sz w:val="16"/>
      </w:rPr>
      <w:t>0</w:t>
    </w:r>
    <w:r w:rsidR="00A53A19">
      <w:rPr>
        <w:sz w:val="16"/>
      </w:rPr>
      <w:t>5</w:t>
    </w:r>
    <w:r w:rsidR="002A5C06">
      <w:rPr>
        <w:sz w:val="16"/>
      </w:rPr>
      <w:t xml:space="preserve"> – </w:t>
    </w:r>
    <w:r w:rsidR="00B83785">
      <w:rPr>
        <w:sz w:val="16"/>
      </w:rPr>
      <w:t>109</w:t>
    </w:r>
    <w:r w:rsidR="002A5C06">
      <w:rPr>
        <w:sz w:val="16"/>
      </w:rPr>
      <w:t>/2014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4014B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B1" w:rsidRDefault="002402B1">
      <w:r>
        <w:separator/>
      </w:r>
    </w:p>
  </w:footnote>
  <w:footnote w:type="continuationSeparator" w:id="0">
    <w:p w:rsidR="002402B1" w:rsidRDefault="002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A5C06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014B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789E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34C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2683"/>
    <w:rsid w:val="009C3C18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53A19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3785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0D28"/>
    <w:rsid w:val="00F76EA6"/>
    <w:rsid w:val="00F80FBE"/>
    <w:rsid w:val="00F82CE6"/>
    <w:rsid w:val="00F85149"/>
    <w:rsid w:val="00F85735"/>
    <w:rsid w:val="00FA331E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178945"/>
  <w15:docId w15:val="{5904244B-5E35-4C69-8CB4-7BBE793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Dubová Lucie</cp:lastModifiedBy>
  <cp:revision>4</cp:revision>
  <cp:lastPrinted>2013-11-27T08:41:00Z</cp:lastPrinted>
  <dcterms:created xsi:type="dcterms:W3CDTF">2014-09-08T06:43:00Z</dcterms:created>
  <dcterms:modified xsi:type="dcterms:W3CDTF">2020-12-23T10:50:00Z</dcterms:modified>
</cp:coreProperties>
</file>