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56" w:rsidRPr="0062023F" w:rsidRDefault="004249FF">
      <w:pPr>
        <w:pStyle w:val="Zkladntext"/>
        <w:ind w:left="1133"/>
        <w:rPr>
          <w:rFonts w:ascii="Times New Roman"/>
          <w:lang w:val="cs-CZ"/>
        </w:rPr>
      </w:pPr>
      <w:r>
        <w:rPr>
          <w:rFonts w:ascii="Times New Roman"/>
          <w:lang w:val="cs-CZ"/>
        </w:rPr>
      </w:r>
      <w:r>
        <w:rPr>
          <w:rFonts w:ascii="Times New Roman"/>
          <w:lang w:val="cs-CZ"/>
        </w:rPr>
        <w:pict>
          <v:group id="_x0000_s1030" style="width:36.85pt;height:36.85pt;mso-position-horizontal-relative:char;mso-position-vertical-relative:line" coordsize="737,737">
            <v:rect id="_x0000_s1032" style="position:absolute;width:737;height:737" fillcolor="#f24f00" stroked="f"/>
            <v:shape id="_x0000_s1031" style="position:absolute;left:140;top:139;width:457;height:458" coordorigin="140,140" coordsize="457,458" o:spt="100" adj="0,,0" path="m593,323r-269,l324,414r269,l593,323xm597,140r-457,l140,232r,274l140,598r457,l597,506r-366,l231,232r366,l597,140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5956" w:rsidRPr="0062023F" w:rsidRDefault="0062023F">
      <w:pPr>
        <w:pStyle w:val="Zkladntext"/>
        <w:ind w:left="0"/>
        <w:rPr>
          <w:rFonts w:ascii="Times New Roman"/>
          <w:lang w:val="cs-CZ"/>
        </w:rPr>
      </w:pPr>
      <w:r w:rsidRPr="0062023F">
        <w:rPr>
          <w:rFonts w:ascii="Times New Roman"/>
          <w:noProof/>
          <w:lang w:val="cs-CZ" w:eastAsia="cs-CZ"/>
        </w:rPr>
        <w:drawing>
          <wp:anchor distT="0" distB="0" distL="114300" distR="114300" simplePos="0" relativeHeight="487377920" behindDoc="0" locked="0" layoutInCell="1" allowOverlap="1">
            <wp:simplePos x="0" y="0"/>
            <wp:positionH relativeFrom="column">
              <wp:posOffset>6768412</wp:posOffset>
            </wp:positionH>
            <wp:positionV relativeFrom="paragraph">
              <wp:posOffset>114995</wp:posOffset>
            </wp:positionV>
            <wp:extent cx="342000" cy="138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956" w:rsidRPr="0062023F" w:rsidRDefault="00875956">
      <w:pPr>
        <w:pStyle w:val="Zkladntext"/>
        <w:spacing w:before="9"/>
        <w:ind w:left="0"/>
        <w:rPr>
          <w:rFonts w:ascii="Times New Roman"/>
          <w:sz w:val="21"/>
          <w:lang w:val="cs-CZ"/>
        </w:rPr>
      </w:pPr>
    </w:p>
    <w:p w:rsidR="00875956" w:rsidRPr="0062023F" w:rsidRDefault="004249FF">
      <w:pPr>
        <w:pStyle w:val="Zkladntext"/>
        <w:spacing w:before="86" w:line="235" w:lineRule="auto"/>
        <w:ind w:left="5470" w:right="2162"/>
        <w:rPr>
          <w:lang w:val="cs-CZ"/>
        </w:rPr>
      </w:pPr>
      <w:r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.25pt;margin-top:11.05pt;width:14.75pt;height:426.15pt;z-index:15729152;mso-position-horizontal-relative:page" filled="f" stroked="f">
            <v:textbox style="layout-flow:vertical;mso-layout-flow-alt:bottom-to-top" inset="0,0,0,0">
              <w:txbxContent>
                <w:p w:rsidR="00B02B4A" w:rsidRDefault="00B02B4A">
                  <w:pPr>
                    <w:spacing w:before="16" w:line="225" w:lineRule="auto"/>
                    <w:ind w:left="20" w:right="13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 xml:space="preserve">TOP160ReqType:QReqExtID:0000200461ProcesID:CRM_TISKDocExtID:0000000000200456BOID:001A4A1A0A8F1EEB87A18D1CF2D6E299BONM:BUS2000249 </w:t>
                  </w:r>
                  <w:r>
                    <w:rPr>
                      <w:sz w:val="12"/>
                    </w:rPr>
                    <w:t>DocType:CZ06ByC/(6)ZakID:11737905DocID:1295270812IA:460\p1-85128167D181QUICKstr:1lst:1</w:t>
                  </w:r>
                </w:p>
              </w:txbxContent>
            </v:textbox>
            <w10:wrap anchorx="page"/>
          </v:shape>
        </w:pict>
      </w:r>
      <w:r w:rsidR="00A303D7" w:rsidRPr="0062023F">
        <w:rPr>
          <w:lang w:val="cs-CZ"/>
        </w:rPr>
        <w:t>ČÍSLO SMLOUVY OBCHODNÍKA: 1295270812 ČÍSLO SMLOUVY ZÁKAZNÍKA:</w:t>
      </w:r>
    </w:p>
    <w:p w:rsidR="00811944" w:rsidRPr="0062023F" w:rsidRDefault="00811944">
      <w:pPr>
        <w:pStyle w:val="Zkladntext"/>
        <w:ind w:left="0"/>
        <w:rPr>
          <w:lang w:val="cs-CZ"/>
        </w:rPr>
      </w:pPr>
    </w:p>
    <w:p w:rsidR="00875956" w:rsidRPr="0062023F" w:rsidRDefault="00A303D7">
      <w:pPr>
        <w:pStyle w:val="Nadpis1"/>
        <w:spacing w:before="169"/>
        <w:rPr>
          <w:lang w:val="cs-CZ"/>
        </w:rPr>
      </w:pPr>
      <w:r w:rsidRPr="0062023F">
        <w:rPr>
          <w:lang w:val="cs-CZ"/>
        </w:rPr>
        <w:t>SMLOUVA O SDRUŽENÝCH SLUŽBÁCH DODÁVKY ELEKTŘINY ZE SÍTÍ VVN A VN</w:t>
      </w:r>
    </w:p>
    <w:p w:rsidR="00875956" w:rsidRPr="0062023F" w:rsidRDefault="00875956">
      <w:pPr>
        <w:pStyle w:val="Zkladntext"/>
        <w:spacing w:before="6"/>
        <w:ind w:left="0"/>
        <w:rPr>
          <w:sz w:val="24"/>
          <w:lang w:val="cs-CZ"/>
        </w:rPr>
      </w:pPr>
    </w:p>
    <w:p w:rsidR="00875956" w:rsidRPr="0062023F" w:rsidRDefault="00A303D7">
      <w:pPr>
        <w:pStyle w:val="Zkladntext"/>
        <w:ind w:left="1133"/>
        <w:rPr>
          <w:lang w:val="cs-CZ"/>
        </w:rPr>
      </w:pPr>
      <w:r w:rsidRPr="0062023F">
        <w:rPr>
          <w:lang w:val="cs-CZ"/>
        </w:rPr>
        <w:t>Níže uvedeného dne, měsíce a roku uzavírají „Smluvní strany“</w:t>
      </w:r>
    </w:p>
    <w:p w:rsidR="00875956" w:rsidRPr="0062023F" w:rsidRDefault="00875956">
      <w:pPr>
        <w:pStyle w:val="Zkladntext"/>
        <w:spacing w:before="3"/>
        <w:ind w:left="0"/>
        <w:rPr>
          <w:sz w:val="19"/>
          <w:lang w:val="cs-CZ"/>
        </w:rPr>
      </w:pPr>
    </w:p>
    <w:p w:rsidR="00875956" w:rsidRPr="0062023F" w:rsidRDefault="00A303D7">
      <w:pPr>
        <w:pStyle w:val="Zkladntext"/>
        <w:spacing w:line="228" w:lineRule="exact"/>
        <w:ind w:left="1133"/>
        <w:rPr>
          <w:lang w:val="cs-CZ"/>
        </w:rPr>
      </w:pPr>
      <w:r w:rsidRPr="0062023F">
        <w:rPr>
          <w:lang w:val="cs-CZ"/>
        </w:rPr>
        <w:t>„OBCHODNÍK“</w:t>
      </w:r>
    </w:p>
    <w:p w:rsidR="00875956" w:rsidRPr="0062023F" w:rsidRDefault="00A303D7">
      <w:pPr>
        <w:pStyle w:val="Zkladntext"/>
        <w:spacing w:line="227" w:lineRule="exact"/>
        <w:ind w:left="1133"/>
        <w:rPr>
          <w:lang w:val="cs-CZ"/>
        </w:rPr>
      </w:pPr>
      <w:r w:rsidRPr="0062023F">
        <w:rPr>
          <w:lang w:val="cs-CZ"/>
        </w:rPr>
        <w:t>obchodní firma: ČEZ ESCO, a.s.</w:t>
      </w:r>
    </w:p>
    <w:p w:rsidR="00875956" w:rsidRPr="0062023F" w:rsidRDefault="00A303D7">
      <w:pPr>
        <w:pStyle w:val="Zkladntext"/>
        <w:spacing w:before="3" w:line="235" w:lineRule="auto"/>
        <w:ind w:left="1133" w:right="7207"/>
        <w:rPr>
          <w:lang w:val="cs-CZ"/>
        </w:rPr>
      </w:pPr>
      <w:r w:rsidRPr="0062023F">
        <w:rPr>
          <w:lang w:val="cs-CZ"/>
        </w:rPr>
        <w:t>sídlo:</w:t>
      </w:r>
      <w:r w:rsidR="00820EC0">
        <w:rPr>
          <w:lang w:val="cs-CZ"/>
        </w:rPr>
        <w:t xml:space="preserve"> </w:t>
      </w:r>
      <w:r w:rsidRPr="0062023F">
        <w:rPr>
          <w:lang w:val="cs-CZ"/>
        </w:rPr>
        <w:t>Praha,Duhová1444/2,PSČ140</w:t>
      </w:r>
      <w:r w:rsidRPr="0062023F">
        <w:rPr>
          <w:spacing w:val="-5"/>
          <w:lang w:val="cs-CZ"/>
        </w:rPr>
        <w:t xml:space="preserve">00, </w:t>
      </w:r>
      <w:r w:rsidRPr="0062023F">
        <w:rPr>
          <w:lang w:val="cs-CZ"/>
        </w:rPr>
        <w:t>IČO:03592880</w:t>
      </w:r>
    </w:p>
    <w:p w:rsidR="00875956" w:rsidRPr="0062023F" w:rsidRDefault="00A303D7">
      <w:pPr>
        <w:pStyle w:val="Zkladntext"/>
        <w:spacing w:line="225" w:lineRule="exact"/>
        <w:ind w:left="1133"/>
        <w:rPr>
          <w:lang w:val="cs-CZ"/>
        </w:rPr>
      </w:pPr>
      <w:r w:rsidRPr="0062023F">
        <w:rPr>
          <w:lang w:val="cs-CZ"/>
        </w:rPr>
        <w:t>DIČ: CZ03592880</w:t>
      </w:r>
    </w:p>
    <w:p w:rsidR="00875956" w:rsidRPr="0062023F" w:rsidRDefault="00820EC0">
      <w:pPr>
        <w:pStyle w:val="Zkladntext"/>
        <w:spacing w:before="2" w:line="235" w:lineRule="auto"/>
        <w:ind w:left="1133" w:right="2495"/>
        <w:rPr>
          <w:lang w:val="cs-CZ"/>
        </w:rPr>
      </w:pPr>
      <w:r w:rsidRPr="0062023F">
        <w:rPr>
          <w:w w:val="95"/>
          <w:lang w:val="cs-CZ"/>
        </w:rPr>
        <w:t>S</w:t>
      </w:r>
      <w:r w:rsidR="00A303D7" w:rsidRPr="0062023F">
        <w:rPr>
          <w:w w:val="95"/>
          <w:lang w:val="cs-CZ"/>
        </w:rPr>
        <w:t>polečnost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zapsaná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v</w:t>
      </w:r>
      <w:r>
        <w:rPr>
          <w:w w:val="95"/>
          <w:lang w:val="cs-CZ"/>
        </w:rPr>
        <w:t> </w:t>
      </w:r>
      <w:r w:rsidR="00A303D7" w:rsidRPr="0062023F">
        <w:rPr>
          <w:w w:val="95"/>
          <w:lang w:val="cs-CZ"/>
        </w:rPr>
        <w:t>obchodním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rejstříku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Městským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soudem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v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Praze,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oddílB,</w:t>
      </w:r>
      <w:r>
        <w:rPr>
          <w:w w:val="95"/>
          <w:lang w:val="cs-CZ"/>
        </w:rPr>
        <w:t xml:space="preserve"> </w:t>
      </w:r>
      <w:r w:rsidR="00A303D7" w:rsidRPr="0062023F">
        <w:rPr>
          <w:w w:val="95"/>
          <w:lang w:val="cs-CZ"/>
        </w:rPr>
        <w:t>vložka</w:t>
      </w:r>
      <w:r w:rsidR="00A303D7" w:rsidRPr="0062023F">
        <w:rPr>
          <w:spacing w:val="-3"/>
          <w:w w:val="95"/>
          <w:lang w:val="cs-CZ"/>
        </w:rPr>
        <w:t xml:space="preserve">20240 </w:t>
      </w:r>
      <w:r w:rsidR="00A303D7" w:rsidRPr="0062023F">
        <w:rPr>
          <w:lang w:val="cs-CZ"/>
        </w:rPr>
        <w:t>licence na obchod s elektřinou:141533688</w:t>
      </w:r>
    </w:p>
    <w:p w:rsidR="00875956" w:rsidRPr="0062023F" w:rsidRDefault="00A303D7">
      <w:pPr>
        <w:pStyle w:val="Zkladntext"/>
        <w:spacing w:line="225" w:lineRule="exact"/>
        <w:ind w:left="1133"/>
        <w:rPr>
          <w:lang w:val="cs-CZ"/>
        </w:rPr>
      </w:pPr>
      <w:r w:rsidRPr="0062023F">
        <w:rPr>
          <w:lang w:val="cs-CZ"/>
        </w:rPr>
        <w:t>registrace OTE: 32029</w:t>
      </w:r>
    </w:p>
    <w:p w:rsidR="00875956" w:rsidRPr="0062023F" w:rsidRDefault="00A303D7">
      <w:pPr>
        <w:pStyle w:val="Zkladntext"/>
        <w:spacing w:before="1" w:line="235" w:lineRule="auto"/>
        <w:ind w:left="1133" w:right="4098"/>
        <w:rPr>
          <w:lang w:val="cs-CZ"/>
        </w:rPr>
      </w:pPr>
      <w:r w:rsidRPr="0062023F">
        <w:rPr>
          <w:lang w:val="cs-CZ"/>
        </w:rPr>
        <w:t>bankovníspojení:Českáspořitelna,a.s.,čísloúčtu/kódbanky:</w:t>
      </w:r>
      <w:r w:rsidR="009F33CE">
        <w:rPr>
          <w:spacing w:val="-2"/>
          <w:lang w:val="cs-CZ"/>
        </w:rPr>
        <w:t>xxxxxxx/xxxx</w:t>
      </w:r>
      <w:r w:rsidRPr="0062023F">
        <w:rPr>
          <w:spacing w:val="-2"/>
          <w:lang w:val="cs-CZ"/>
        </w:rPr>
        <w:t xml:space="preserve"> </w:t>
      </w:r>
      <w:r w:rsidRPr="0062023F">
        <w:rPr>
          <w:lang w:val="cs-CZ"/>
        </w:rPr>
        <w:t>zastoupená:Radek</w:t>
      </w:r>
      <w:r w:rsidR="009F33CE">
        <w:rPr>
          <w:lang w:val="cs-CZ"/>
        </w:rPr>
        <w:t xml:space="preserve"> </w:t>
      </w:r>
      <w:r w:rsidRPr="0062023F">
        <w:rPr>
          <w:lang w:val="cs-CZ"/>
        </w:rPr>
        <w:t>Kaňák,</w:t>
      </w:r>
      <w:r w:rsidR="00820EC0">
        <w:rPr>
          <w:lang w:val="cs-CZ"/>
        </w:rPr>
        <w:t xml:space="preserve"> </w:t>
      </w:r>
      <w:r w:rsidRPr="0062023F">
        <w:rPr>
          <w:lang w:val="cs-CZ"/>
        </w:rPr>
        <w:t>manažer</w:t>
      </w:r>
      <w:r w:rsidR="009F33CE">
        <w:rPr>
          <w:lang w:val="cs-CZ"/>
        </w:rPr>
        <w:t xml:space="preserve"> </w:t>
      </w:r>
      <w:r w:rsidRPr="0062023F">
        <w:rPr>
          <w:lang w:val="cs-CZ"/>
        </w:rPr>
        <w:t>prodeje</w:t>
      </w:r>
      <w:r w:rsidR="009F33CE">
        <w:rPr>
          <w:lang w:val="cs-CZ"/>
        </w:rPr>
        <w:t xml:space="preserve"> </w:t>
      </w:r>
      <w:r w:rsidRPr="0062023F">
        <w:rPr>
          <w:lang w:val="cs-CZ"/>
        </w:rPr>
        <w:t>klíčovým</w:t>
      </w:r>
      <w:r w:rsidR="009F33CE">
        <w:rPr>
          <w:lang w:val="cs-CZ"/>
        </w:rPr>
        <w:t xml:space="preserve"> </w:t>
      </w:r>
      <w:r w:rsidRPr="0062023F">
        <w:rPr>
          <w:lang w:val="cs-CZ"/>
        </w:rPr>
        <w:t>zákazníkům</w:t>
      </w:r>
    </w:p>
    <w:p w:rsidR="00875956" w:rsidRPr="0062023F" w:rsidRDefault="00A303D7">
      <w:pPr>
        <w:pStyle w:val="Zkladntext"/>
        <w:spacing w:line="470" w:lineRule="auto"/>
        <w:ind w:left="1133" w:right="8789"/>
        <w:rPr>
          <w:lang w:val="cs-CZ"/>
        </w:rPr>
      </w:pPr>
      <w:r w:rsidRPr="0062023F">
        <w:rPr>
          <w:lang w:val="cs-CZ"/>
        </w:rPr>
        <w:t>[dále jen „Obchodník“] A</w:t>
      </w:r>
    </w:p>
    <w:p w:rsidR="00875956" w:rsidRPr="0062023F" w:rsidRDefault="00A303D7">
      <w:pPr>
        <w:pStyle w:val="Zkladntext"/>
        <w:spacing w:before="1" w:line="228" w:lineRule="exact"/>
        <w:ind w:left="1133"/>
        <w:rPr>
          <w:lang w:val="cs-CZ"/>
        </w:rPr>
      </w:pPr>
      <w:r w:rsidRPr="0062023F">
        <w:rPr>
          <w:w w:val="105"/>
          <w:lang w:val="cs-CZ"/>
        </w:rPr>
        <w:t>„ZÁKAZNÍK“</w:t>
      </w:r>
    </w:p>
    <w:p w:rsidR="00875956" w:rsidRPr="0062023F" w:rsidRDefault="00820EC0">
      <w:pPr>
        <w:pStyle w:val="Zkladntext"/>
        <w:spacing w:line="237" w:lineRule="auto"/>
        <w:ind w:left="1133" w:right="3272"/>
        <w:rPr>
          <w:lang w:val="cs-CZ"/>
        </w:rPr>
      </w:pPr>
      <w:r w:rsidRPr="0062023F">
        <w:rPr>
          <w:lang w:val="cs-CZ"/>
        </w:rPr>
        <w:t>O</w:t>
      </w:r>
      <w:r w:rsidR="00A303D7" w:rsidRPr="0062023F">
        <w:rPr>
          <w:lang w:val="cs-CZ"/>
        </w:rPr>
        <w:t>bchodní</w:t>
      </w:r>
      <w:r>
        <w:rPr>
          <w:lang w:val="cs-CZ"/>
        </w:rPr>
        <w:t xml:space="preserve"> </w:t>
      </w:r>
      <w:r w:rsidR="00A303D7" w:rsidRPr="0062023F">
        <w:rPr>
          <w:lang w:val="cs-CZ"/>
        </w:rPr>
        <w:t>firma/název:</w:t>
      </w:r>
      <w:r>
        <w:rPr>
          <w:lang w:val="cs-CZ"/>
        </w:rPr>
        <w:t xml:space="preserve"> </w:t>
      </w:r>
      <w:r w:rsidR="00A303D7" w:rsidRPr="0062023F">
        <w:rPr>
          <w:lang w:val="cs-CZ"/>
        </w:rPr>
        <w:t>Sdružené</w:t>
      </w:r>
      <w:r>
        <w:rPr>
          <w:lang w:val="cs-CZ"/>
        </w:rPr>
        <w:t xml:space="preserve"> </w:t>
      </w:r>
      <w:r w:rsidR="00A303D7" w:rsidRPr="0062023F">
        <w:rPr>
          <w:lang w:val="cs-CZ"/>
        </w:rPr>
        <w:t>zdravotnické</w:t>
      </w:r>
      <w:r>
        <w:rPr>
          <w:lang w:val="cs-CZ"/>
        </w:rPr>
        <w:t xml:space="preserve"> </w:t>
      </w:r>
      <w:r w:rsidR="00A303D7" w:rsidRPr="0062023F">
        <w:rPr>
          <w:lang w:val="cs-CZ"/>
        </w:rPr>
        <w:t>zařízení</w:t>
      </w:r>
      <w:r>
        <w:rPr>
          <w:lang w:val="cs-CZ"/>
        </w:rPr>
        <w:t xml:space="preserve"> </w:t>
      </w:r>
      <w:r w:rsidR="00A303D7" w:rsidRPr="0062023F">
        <w:rPr>
          <w:lang w:val="cs-CZ"/>
        </w:rPr>
        <w:t>Krnov,</w:t>
      </w:r>
      <w:r>
        <w:rPr>
          <w:lang w:val="cs-CZ"/>
        </w:rPr>
        <w:t xml:space="preserve"> </w:t>
      </w:r>
      <w:r w:rsidR="00A303D7" w:rsidRPr="0062023F">
        <w:rPr>
          <w:lang w:val="cs-CZ"/>
        </w:rPr>
        <w:t>příspěvková</w:t>
      </w:r>
      <w:r>
        <w:rPr>
          <w:lang w:val="cs-CZ"/>
        </w:rPr>
        <w:t xml:space="preserve"> </w:t>
      </w:r>
      <w:r w:rsidR="00A303D7" w:rsidRPr="0062023F">
        <w:rPr>
          <w:lang w:val="cs-CZ"/>
        </w:rPr>
        <w:t>organizace bydliště/sídlo:</w:t>
      </w:r>
      <w:r w:rsidR="009F33CE">
        <w:rPr>
          <w:lang w:val="cs-CZ"/>
        </w:rPr>
        <w:t xml:space="preserve"> </w:t>
      </w:r>
      <w:r w:rsidR="00A303D7" w:rsidRPr="0062023F">
        <w:rPr>
          <w:lang w:val="cs-CZ"/>
        </w:rPr>
        <w:t>I.</w:t>
      </w:r>
      <w:r w:rsidR="009F33CE">
        <w:rPr>
          <w:lang w:val="cs-CZ"/>
        </w:rPr>
        <w:t xml:space="preserve"> </w:t>
      </w:r>
      <w:r w:rsidR="00A303D7" w:rsidRPr="0062023F">
        <w:rPr>
          <w:lang w:val="cs-CZ"/>
        </w:rPr>
        <w:t>P.</w:t>
      </w:r>
      <w:r w:rsidR="009F33CE">
        <w:rPr>
          <w:lang w:val="cs-CZ"/>
        </w:rPr>
        <w:t xml:space="preserve"> </w:t>
      </w:r>
      <w:r w:rsidR="00A303D7" w:rsidRPr="0062023F">
        <w:rPr>
          <w:lang w:val="cs-CZ"/>
        </w:rPr>
        <w:t>Pavlova552/9,79401Krnov</w:t>
      </w:r>
    </w:p>
    <w:p w:rsidR="00875956" w:rsidRPr="0062023F" w:rsidRDefault="00A303D7">
      <w:pPr>
        <w:pStyle w:val="Zkladntext"/>
        <w:spacing w:line="235" w:lineRule="auto"/>
        <w:ind w:left="1133" w:right="9225"/>
        <w:rPr>
          <w:lang w:val="cs-CZ"/>
        </w:rPr>
      </w:pPr>
      <w:r w:rsidRPr="0062023F">
        <w:rPr>
          <w:lang w:val="cs-CZ"/>
        </w:rPr>
        <w:t xml:space="preserve">IČO: 00844641 </w:t>
      </w:r>
      <w:r w:rsidR="00820EC0">
        <w:rPr>
          <w:lang w:val="cs-CZ"/>
        </w:rPr>
        <w:t>DIČ:CZ008446</w:t>
      </w:r>
      <w:r w:rsidRPr="00820EC0">
        <w:rPr>
          <w:lang w:val="cs-CZ"/>
        </w:rPr>
        <w:t>1</w:t>
      </w:r>
    </w:p>
    <w:p w:rsidR="00F56F8F" w:rsidRDefault="00A303D7">
      <w:pPr>
        <w:pStyle w:val="Zkladntext"/>
        <w:spacing w:line="235" w:lineRule="auto"/>
        <w:ind w:left="1133" w:right="3670"/>
        <w:rPr>
          <w:lang w:val="cs-CZ"/>
        </w:rPr>
      </w:pPr>
      <w:r w:rsidRPr="0062023F">
        <w:rPr>
          <w:lang w:val="cs-CZ"/>
        </w:rPr>
        <w:t>bankovní spojení: Česká spořitelna, a. s</w:t>
      </w:r>
      <w:r w:rsidR="00596B75">
        <w:rPr>
          <w:lang w:val="cs-CZ"/>
        </w:rPr>
        <w:t>., číslo účtu/kód banky: xxxxxxx/xxxx</w:t>
      </w:r>
    </w:p>
    <w:p w:rsidR="00AE374B" w:rsidRDefault="00F56F8F" w:rsidP="00AE374B">
      <w:pPr>
        <w:pStyle w:val="Zkladntext"/>
        <w:spacing w:line="235" w:lineRule="auto"/>
        <w:ind w:left="1133" w:right="1562"/>
        <w:rPr>
          <w:lang w:val="cs-CZ"/>
        </w:rPr>
      </w:pPr>
      <w:r>
        <w:rPr>
          <w:lang w:val="cs-CZ"/>
        </w:rPr>
        <w:t xml:space="preserve">Zapsána v obchodním rejstříku </w:t>
      </w:r>
      <w:r w:rsidR="003D3142">
        <w:rPr>
          <w:lang w:val="cs-CZ"/>
        </w:rPr>
        <w:t>vedeném u Krajského soudu v Ostravě oddíl Pr</w:t>
      </w:r>
      <w:r w:rsidR="00AE374B">
        <w:rPr>
          <w:lang w:val="cs-CZ"/>
        </w:rPr>
        <w:t>, vložka 876</w:t>
      </w:r>
    </w:p>
    <w:p w:rsidR="00875956" w:rsidRPr="0062023F" w:rsidRDefault="00A303D7" w:rsidP="00820EC0">
      <w:pPr>
        <w:pStyle w:val="Zkladntext"/>
        <w:spacing w:line="235" w:lineRule="auto"/>
        <w:ind w:left="1133" w:right="1420"/>
        <w:rPr>
          <w:lang w:val="cs-CZ"/>
        </w:rPr>
      </w:pPr>
      <w:r w:rsidRPr="00820EC0">
        <w:rPr>
          <w:lang w:val="cs-CZ"/>
        </w:rPr>
        <w:t>zastoupení/jednající</w:t>
      </w:r>
      <w:r w:rsidR="00820EC0" w:rsidRPr="00820EC0">
        <w:rPr>
          <w:lang w:val="cs-CZ"/>
        </w:rPr>
        <w:t xml:space="preserve"> </w:t>
      </w:r>
      <w:r w:rsidRPr="00820EC0">
        <w:rPr>
          <w:lang w:val="cs-CZ"/>
        </w:rPr>
        <w:t>za</w:t>
      </w:r>
      <w:r w:rsidR="00820EC0" w:rsidRPr="00820EC0">
        <w:rPr>
          <w:lang w:val="cs-CZ"/>
        </w:rPr>
        <w:t xml:space="preserve"> </w:t>
      </w:r>
      <w:r w:rsidRPr="00820EC0">
        <w:rPr>
          <w:lang w:val="cs-CZ"/>
        </w:rPr>
        <w:t>Zákazníka:MUDr.</w:t>
      </w:r>
      <w:r w:rsidR="00820EC0">
        <w:rPr>
          <w:lang w:val="cs-CZ"/>
        </w:rPr>
        <w:t xml:space="preserve"> </w:t>
      </w:r>
      <w:r w:rsidRPr="00820EC0">
        <w:rPr>
          <w:lang w:val="cs-CZ"/>
        </w:rPr>
        <w:t>Ladislav</w:t>
      </w:r>
      <w:r w:rsidR="00820EC0">
        <w:rPr>
          <w:lang w:val="cs-CZ"/>
        </w:rPr>
        <w:t xml:space="preserve"> </w:t>
      </w:r>
      <w:r w:rsidRPr="00820EC0">
        <w:rPr>
          <w:lang w:val="cs-CZ"/>
        </w:rPr>
        <w:t>Václavec,</w:t>
      </w:r>
      <w:r w:rsidR="00820EC0">
        <w:rPr>
          <w:lang w:val="cs-CZ"/>
        </w:rPr>
        <w:t xml:space="preserve"> </w:t>
      </w:r>
      <w:r w:rsidRPr="00820EC0">
        <w:rPr>
          <w:lang w:val="cs-CZ"/>
        </w:rPr>
        <w:t>MBA,</w:t>
      </w:r>
      <w:r w:rsidR="00820EC0">
        <w:rPr>
          <w:lang w:val="cs-CZ"/>
        </w:rPr>
        <w:t xml:space="preserve"> </w:t>
      </w:r>
      <w:r w:rsidRPr="00820EC0">
        <w:rPr>
          <w:lang w:val="cs-CZ"/>
        </w:rPr>
        <w:t>ředitel</w:t>
      </w:r>
      <w:r w:rsidR="00820EC0">
        <w:rPr>
          <w:lang w:val="cs-CZ"/>
        </w:rPr>
        <w:t xml:space="preserve"> </w:t>
      </w:r>
      <w:r w:rsidRPr="00820EC0">
        <w:rPr>
          <w:lang w:val="cs-CZ"/>
        </w:rPr>
        <w:t>nemocnice</w:t>
      </w:r>
    </w:p>
    <w:p w:rsidR="00875956" w:rsidRPr="0062023F" w:rsidRDefault="00A303D7">
      <w:pPr>
        <w:pStyle w:val="Zkladntext"/>
        <w:spacing w:before="168"/>
        <w:ind w:left="1133"/>
        <w:rPr>
          <w:lang w:val="cs-CZ"/>
        </w:rPr>
      </w:pPr>
      <w:r w:rsidRPr="0062023F">
        <w:rPr>
          <w:lang w:val="cs-CZ"/>
        </w:rPr>
        <w:t>[dále jen „Zákazník“]</w:t>
      </w:r>
    </w:p>
    <w:p w:rsidR="00875956" w:rsidRPr="0062023F" w:rsidRDefault="00875956">
      <w:pPr>
        <w:pStyle w:val="Zkladntext"/>
        <w:spacing w:before="6"/>
        <w:ind w:left="0"/>
        <w:rPr>
          <w:sz w:val="16"/>
          <w:lang w:val="cs-CZ"/>
        </w:rPr>
      </w:pPr>
      <w:bookmarkStart w:id="0" w:name="_GoBack"/>
      <w:bookmarkEnd w:id="0"/>
    </w:p>
    <w:p w:rsidR="00875956" w:rsidRPr="0062023F" w:rsidRDefault="00A303D7">
      <w:pPr>
        <w:pStyle w:val="Zkladntext"/>
        <w:ind w:left="1133"/>
        <w:rPr>
          <w:lang w:val="cs-CZ"/>
        </w:rPr>
      </w:pPr>
      <w:r w:rsidRPr="0062023F">
        <w:rPr>
          <w:lang w:val="cs-CZ"/>
        </w:rPr>
        <w:t>tuto</w:t>
      </w:r>
    </w:p>
    <w:p w:rsidR="00875956" w:rsidRPr="0062023F" w:rsidRDefault="00875956">
      <w:pPr>
        <w:pStyle w:val="Zkladntext"/>
        <w:spacing w:before="3"/>
        <w:ind w:left="0"/>
        <w:rPr>
          <w:sz w:val="18"/>
          <w:lang w:val="cs-CZ"/>
        </w:rPr>
      </w:pPr>
    </w:p>
    <w:p w:rsidR="00875956" w:rsidRPr="0062023F" w:rsidRDefault="00A303D7">
      <w:pPr>
        <w:pStyle w:val="Nadpis1"/>
        <w:spacing w:before="1"/>
        <w:rPr>
          <w:lang w:val="cs-CZ"/>
        </w:rPr>
      </w:pPr>
      <w:r w:rsidRPr="0062023F">
        <w:rPr>
          <w:lang w:val="cs-CZ"/>
        </w:rPr>
        <w:t>SMLOUVU O SDRUŽENÝCH SLUŽBÁCH DODÁVKY ELEKTŘINY ZE SÍTÍ VVN A VN</w:t>
      </w:r>
    </w:p>
    <w:p w:rsidR="00875956" w:rsidRPr="0062023F" w:rsidRDefault="00A303D7">
      <w:pPr>
        <w:pStyle w:val="Zkladntext"/>
        <w:spacing w:before="8"/>
        <w:ind w:left="1133"/>
        <w:rPr>
          <w:lang w:val="cs-CZ"/>
        </w:rPr>
      </w:pPr>
      <w:r w:rsidRPr="0062023F">
        <w:rPr>
          <w:lang w:val="cs-CZ"/>
        </w:rPr>
        <w:t>[dále jen „Smlouva“]</w:t>
      </w:r>
    </w:p>
    <w:p w:rsidR="00875956" w:rsidRPr="0062023F" w:rsidRDefault="00875956">
      <w:pPr>
        <w:pStyle w:val="Zkladntext"/>
        <w:spacing w:before="3"/>
        <w:ind w:left="0"/>
        <w:rPr>
          <w:sz w:val="19"/>
          <w:lang w:val="cs-CZ"/>
        </w:rPr>
      </w:pPr>
    </w:p>
    <w:p w:rsidR="00875956" w:rsidRPr="0062023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line="228" w:lineRule="exact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Úvodní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ustanovení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Tato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smlouvou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sdružených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službách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dodávky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uzavřenou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podle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ustanovení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§50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odst.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2 zákona č. 458/2000 Sb., o podmínkách podnikání a o výkonu státní správy v energetických odvětvích (energetický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zákon),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veznění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pozdějších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předpisů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[dále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jen„EZ“]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zákona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č.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89/2012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Občanský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zákoník, v</w:t>
      </w:r>
      <w:r w:rsidR="009F33CE">
        <w:rPr>
          <w:sz w:val="20"/>
          <w:lang w:val="cs-CZ"/>
        </w:rPr>
        <w:t> </w:t>
      </w:r>
      <w:r w:rsidRPr="0062023F">
        <w:rPr>
          <w:sz w:val="20"/>
          <w:lang w:val="cs-CZ"/>
        </w:rPr>
        <w:t>platném znění [dále jen „OZ“], v režimu přenesení odpovědnosti za odchylku na Obchodníka.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 xml:space="preserve">Zákazník </w:t>
      </w:r>
      <w:r w:rsidRPr="009F33CE">
        <w:rPr>
          <w:sz w:val="20"/>
          <w:lang w:val="cs-CZ"/>
        </w:rPr>
        <w:t xml:space="preserve">vyslovuje souhlas, aby Obchodník sjednal s příslušným provozovatelem distribuční soustavy [dále jen „PDS“] </w:t>
      </w:r>
      <w:r w:rsidRPr="0062023F">
        <w:rPr>
          <w:sz w:val="20"/>
          <w:lang w:val="cs-CZ"/>
        </w:rPr>
        <w:t>smlouvu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distribuci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odběrného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místa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[dále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jen„OM“].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3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Přílohou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jsou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Všeobecné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obchodní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podmínky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dodávky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[dálejen„VOPD”],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které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 xml:space="preserve">podrobněji upravují vzájemná práva a povinnosti smluvních stran Odchylná ujednání ve Smlouvě mají přednost </w:t>
      </w:r>
      <w:r w:rsidRPr="009F33CE">
        <w:rPr>
          <w:sz w:val="20"/>
          <w:lang w:val="cs-CZ"/>
        </w:rPr>
        <w:t xml:space="preserve">před ustanoveními VOPD. Není-li v této Smlouvě uvedeno jinak, mají termíny používané ve Smlouvě význam, </w:t>
      </w:r>
      <w:r w:rsidRPr="0062023F">
        <w:rPr>
          <w:sz w:val="20"/>
          <w:lang w:val="cs-CZ"/>
        </w:rPr>
        <w:t>který je jim přidělen v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VOPD.</w:t>
      </w:r>
    </w:p>
    <w:p w:rsidR="00875956" w:rsidRPr="009F33CE" w:rsidRDefault="00875956">
      <w:pPr>
        <w:pStyle w:val="Zkladntext"/>
        <w:spacing w:before="5"/>
        <w:ind w:left="0"/>
        <w:rPr>
          <w:szCs w:val="22"/>
          <w:lang w:val="cs-CZ"/>
        </w:rPr>
      </w:pPr>
    </w:p>
    <w:p w:rsidR="00875956" w:rsidRPr="0062023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line="228" w:lineRule="exact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Předmět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</w:p>
    <w:p w:rsidR="00875956" w:rsidRPr="0062023F" w:rsidRDefault="00A303D7" w:rsidP="009F33CE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rPr>
          <w:sz w:val="20"/>
          <w:lang w:val="cs-CZ"/>
        </w:rPr>
      </w:pPr>
      <w:r w:rsidRPr="009F33CE">
        <w:rPr>
          <w:sz w:val="20"/>
          <w:lang w:val="cs-CZ"/>
        </w:rPr>
        <w:t xml:space="preserve">Předmětem Smlouvy je závazek Obchodníka poskytnout Zákazníkovi sdružené služby dodávky elektřiny [dále </w:t>
      </w:r>
      <w:r w:rsidRPr="0062023F">
        <w:rPr>
          <w:sz w:val="20"/>
          <w:lang w:val="cs-CZ"/>
        </w:rPr>
        <w:t>jen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„sdružené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služby“],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tzn.</w:t>
      </w:r>
      <w:r w:rsidR="00820EC0">
        <w:rPr>
          <w:sz w:val="20"/>
          <w:lang w:val="cs-CZ"/>
        </w:rPr>
        <w:t xml:space="preserve"> </w:t>
      </w:r>
      <w:r w:rsidR="00820EC0" w:rsidRPr="0062023F">
        <w:rPr>
          <w:sz w:val="20"/>
          <w:lang w:val="cs-CZ"/>
        </w:rPr>
        <w:t>D</w:t>
      </w:r>
      <w:r w:rsidRPr="0062023F">
        <w:rPr>
          <w:sz w:val="20"/>
          <w:lang w:val="cs-CZ"/>
        </w:rPr>
        <w:t>odat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sjednané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množství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silové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převzít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odpovědnost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odchylku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[dále jen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„dodávka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elektřiny“]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zajistit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distribuci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systémových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služeb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[dále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jen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„distribuční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služby“]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</w:t>
      </w:r>
      <w:r w:rsidR="00820EC0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OM </w:t>
      </w:r>
      <w:r w:rsidRPr="0062023F">
        <w:rPr>
          <w:sz w:val="20"/>
          <w:lang w:val="cs-CZ"/>
        </w:rPr>
        <w:t>Zákazníka.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Zákazník se zavazuje odebrat sjednané množství elektřiny v OM podle podmínek této Smlouvy a uhradit Obchodníkovi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řádně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včas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dohodnutou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platbu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dodávku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distribuční</w:t>
      </w:r>
      <w:r w:rsidR="00820EC0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služby.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</w:t>
      </w:r>
    </w:p>
    <w:p w:rsidR="00875956" w:rsidRPr="00A9683E" w:rsidRDefault="00A303D7" w:rsidP="00A9683E">
      <w:pPr>
        <w:tabs>
          <w:tab w:val="left" w:pos="10235"/>
        </w:tabs>
        <w:spacing w:before="87"/>
        <w:ind w:left="1133"/>
        <w:rPr>
          <w:sz w:val="16"/>
          <w:lang w:val="cs-CZ"/>
        </w:rPr>
      </w:pPr>
      <w:r w:rsidRPr="0062023F">
        <w:rPr>
          <w:sz w:val="16"/>
          <w:lang w:val="cs-CZ"/>
        </w:rPr>
        <w:t>ČEZESCO,a.s.</w:t>
      </w:r>
      <w:r w:rsidRPr="0062023F">
        <w:rPr>
          <w:sz w:val="16"/>
          <w:lang w:val="cs-CZ"/>
        </w:rPr>
        <w:tab/>
        <w:t>strana1</w:t>
      </w:r>
    </w:p>
    <w:p w:rsidR="00875956" w:rsidRPr="0062023F" w:rsidRDefault="00A303D7">
      <w:pPr>
        <w:tabs>
          <w:tab w:val="left" w:pos="1199"/>
          <w:tab w:val="left" w:pos="11905"/>
        </w:tabs>
        <w:ind w:right="-15"/>
        <w:rPr>
          <w:sz w:val="24"/>
          <w:lang w:val="cs-CZ"/>
        </w:rPr>
      </w:pPr>
      <w:r w:rsidRPr="0062023F">
        <w:rPr>
          <w:rFonts w:ascii="Times New Roman" w:hAnsi="Times New Roman"/>
          <w:color w:val="FFFFFF"/>
          <w:sz w:val="24"/>
          <w:shd w:val="clear" w:color="auto" w:fill="F24F00"/>
          <w:lang w:val="cs-CZ"/>
        </w:rPr>
        <w:tab/>
      </w:r>
      <w:r w:rsidRPr="0062023F">
        <w:rPr>
          <w:color w:val="FFFFFF"/>
          <w:w w:val="95"/>
          <w:sz w:val="24"/>
          <w:shd w:val="clear" w:color="auto" w:fill="F24F00"/>
          <w:lang w:val="cs-CZ"/>
        </w:rPr>
        <w:t>SKUPINAČEZ</w:t>
      </w:r>
      <w:r w:rsidRPr="0062023F">
        <w:rPr>
          <w:color w:val="FFFFFF"/>
          <w:sz w:val="24"/>
          <w:shd w:val="clear" w:color="auto" w:fill="F24F00"/>
          <w:lang w:val="cs-CZ"/>
        </w:rPr>
        <w:tab/>
      </w:r>
    </w:p>
    <w:p w:rsidR="00875956" w:rsidRPr="0062023F" w:rsidRDefault="00875956">
      <w:pPr>
        <w:rPr>
          <w:sz w:val="24"/>
          <w:lang w:val="cs-CZ"/>
        </w:rPr>
        <w:sectPr w:rsidR="00875956" w:rsidRPr="0062023F">
          <w:type w:val="continuous"/>
          <w:pgSz w:w="11910" w:h="16840"/>
          <w:pgMar w:top="320" w:right="0" w:bottom="0" w:left="0" w:header="708" w:footer="708" w:gutter="0"/>
          <w:cols w:space="708"/>
        </w:sectPr>
      </w:pPr>
    </w:p>
    <w:p w:rsidR="00875956" w:rsidRPr="009F33CE" w:rsidRDefault="00820EC0">
      <w:pPr>
        <w:pStyle w:val="Zkladntext"/>
        <w:spacing w:before="62" w:line="235" w:lineRule="auto"/>
        <w:ind w:right="1131"/>
        <w:jc w:val="both"/>
        <w:rPr>
          <w:szCs w:val="22"/>
          <w:lang w:val="cs-CZ"/>
        </w:rPr>
      </w:pPr>
      <w:r>
        <w:rPr>
          <w:szCs w:val="22"/>
          <w:lang w:val="cs-CZ"/>
        </w:rPr>
        <w:lastRenderedPageBreak/>
        <w:t>s</w:t>
      </w:r>
      <w:r w:rsidR="00A303D7" w:rsidRPr="009F33CE">
        <w:rPr>
          <w:szCs w:val="22"/>
          <w:lang w:val="cs-CZ"/>
        </w:rPr>
        <w:t>e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zavazuje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postupovat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tak,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aby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po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celou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dobu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trvání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Smlouvy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neznemožnil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ani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neztížil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Obchodníkovi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dodat ve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Smlouvě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sjednané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množství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elektřiny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do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OM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ve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Smlouvě</w:t>
      </w:r>
      <w:r w:rsidR="009F33CE">
        <w:rPr>
          <w:szCs w:val="22"/>
          <w:lang w:val="cs-CZ"/>
        </w:rPr>
        <w:t xml:space="preserve"> </w:t>
      </w:r>
      <w:r w:rsidR="00A303D7" w:rsidRPr="009F33CE">
        <w:rPr>
          <w:szCs w:val="22"/>
          <w:lang w:val="cs-CZ"/>
        </w:rPr>
        <w:t>uvedeného.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Dodávka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distribuční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služby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uskutečňuje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</w:t>
      </w:r>
      <w:r w:rsidR="00DF4B61">
        <w:rPr>
          <w:sz w:val="20"/>
          <w:lang w:val="cs-CZ"/>
        </w:rPr>
        <w:t> </w:t>
      </w:r>
      <w:r w:rsidRPr="0062023F">
        <w:rPr>
          <w:sz w:val="20"/>
          <w:lang w:val="cs-CZ"/>
        </w:rPr>
        <w:t>distribuční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sítě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příslušného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provozovatele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distribuční soustavy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[dále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jen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„PDS“]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podle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připojení,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kterou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uzavřel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PDS,</w:t>
      </w:r>
      <w:r w:rsidR="00DF4B61">
        <w:rPr>
          <w:sz w:val="20"/>
          <w:lang w:val="cs-CZ"/>
        </w:rPr>
        <w:t xml:space="preserve"> v souladu </w:t>
      </w:r>
      <w:r w:rsidRPr="0062023F">
        <w:rPr>
          <w:sz w:val="20"/>
          <w:lang w:val="cs-CZ"/>
        </w:rPr>
        <w:t>s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Pravidly provozování distribuční soustavy [dále jen „PPDS“] a „Podmínkami distribuce elektřiny“ [dále jen „PDE“], vydanými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příslušným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PDS.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Obchodník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sjednávají,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že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zánik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připojení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ani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její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změny </w:t>
      </w:r>
      <w:r w:rsidRPr="0062023F">
        <w:rPr>
          <w:sz w:val="20"/>
          <w:lang w:val="cs-CZ"/>
        </w:rPr>
        <w:t>uzavřené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mezi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Zákazníkem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PDS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nemá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vliv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platnost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Smlouvy.</w:t>
      </w:r>
    </w:p>
    <w:p w:rsidR="00875956" w:rsidRPr="009F33CE" w:rsidRDefault="00875956">
      <w:pPr>
        <w:pStyle w:val="Zkladntext"/>
        <w:spacing w:before="6"/>
        <w:ind w:left="0"/>
        <w:rPr>
          <w:szCs w:val="22"/>
          <w:lang w:val="cs-CZ"/>
        </w:rPr>
      </w:pPr>
    </w:p>
    <w:p w:rsidR="00811944" w:rsidRPr="009F33CE" w:rsidRDefault="00811944">
      <w:pPr>
        <w:pStyle w:val="Zkladntext"/>
        <w:spacing w:before="6"/>
        <w:ind w:left="0"/>
        <w:rPr>
          <w:szCs w:val="22"/>
          <w:lang w:val="cs-CZ"/>
        </w:rPr>
      </w:pPr>
    </w:p>
    <w:p w:rsidR="00875956" w:rsidRPr="0062023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line="228" w:lineRule="exact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Specifikace odběrného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místa</w:t>
      </w:r>
    </w:p>
    <w:p w:rsidR="00875956" w:rsidRPr="009F33CE" w:rsidRDefault="00A303D7">
      <w:pPr>
        <w:pStyle w:val="Zkladntext"/>
        <w:tabs>
          <w:tab w:val="left" w:pos="1927"/>
        </w:tabs>
        <w:spacing w:line="228" w:lineRule="exact"/>
        <w:rPr>
          <w:szCs w:val="22"/>
          <w:lang w:val="cs-CZ"/>
        </w:rPr>
      </w:pPr>
      <w:r w:rsidRPr="009F33CE">
        <w:rPr>
          <w:szCs w:val="22"/>
          <w:lang w:val="cs-CZ"/>
        </w:rPr>
        <w:t>a)</w:t>
      </w:r>
      <w:r w:rsidRPr="009F33CE">
        <w:rPr>
          <w:szCs w:val="22"/>
          <w:lang w:val="cs-CZ"/>
        </w:rPr>
        <w:tab/>
        <w:t>PDS:CEZ-DI</w:t>
      </w:r>
    </w:p>
    <w:p w:rsidR="00875956" w:rsidRPr="009F33CE" w:rsidRDefault="00A303D7">
      <w:pPr>
        <w:pStyle w:val="Zkladntext"/>
        <w:tabs>
          <w:tab w:val="left" w:pos="1927"/>
        </w:tabs>
        <w:spacing w:before="10"/>
        <w:rPr>
          <w:szCs w:val="22"/>
          <w:lang w:val="cs-CZ"/>
        </w:rPr>
      </w:pPr>
      <w:r w:rsidRPr="009F33CE">
        <w:rPr>
          <w:szCs w:val="22"/>
          <w:lang w:val="cs-CZ"/>
        </w:rPr>
        <w:t>b)</w:t>
      </w:r>
      <w:r w:rsidRPr="009F33CE">
        <w:rPr>
          <w:szCs w:val="22"/>
          <w:lang w:val="cs-CZ"/>
        </w:rPr>
        <w:tab/>
        <w:t>EAN:859182400509534186</w:t>
      </w:r>
    </w:p>
    <w:p w:rsidR="00875956" w:rsidRPr="0062023F" w:rsidRDefault="00A303D7">
      <w:pPr>
        <w:pStyle w:val="Odstavecseseznamem"/>
        <w:numPr>
          <w:ilvl w:val="0"/>
          <w:numId w:val="1"/>
        </w:numPr>
        <w:tabs>
          <w:tab w:val="left" w:pos="1927"/>
          <w:tab w:val="left" w:pos="1928"/>
        </w:tabs>
        <w:spacing w:before="10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Název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adresa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OM: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Nemocniční171,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79395MěstoAlbrechtice</w:t>
      </w:r>
    </w:p>
    <w:p w:rsidR="00875956" w:rsidRPr="0062023F" w:rsidRDefault="00A303D7">
      <w:pPr>
        <w:pStyle w:val="Odstavecseseznamem"/>
        <w:numPr>
          <w:ilvl w:val="0"/>
          <w:numId w:val="1"/>
        </w:numPr>
        <w:tabs>
          <w:tab w:val="left" w:pos="1927"/>
          <w:tab w:val="left" w:pos="1928"/>
        </w:tabs>
        <w:spacing w:before="10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Napěťová hladina:VN</w:t>
      </w:r>
    </w:p>
    <w:p w:rsidR="00875956" w:rsidRPr="0062023F" w:rsidRDefault="00A303D7">
      <w:pPr>
        <w:pStyle w:val="Odstavecseseznamem"/>
        <w:numPr>
          <w:ilvl w:val="0"/>
          <w:numId w:val="1"/>
        </w:numPr>
        <w:tabs>
          <w:tab w:val="left" w:pos="1927"/>
          <w:tab w:val="left" w:pos="1928"/>
        </w:tabs>
        <w:spacing w:before="10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Rezervovaný příkon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(RP) [MW]:0,200</w:t>
      </w:r>
    </w:p>
    <w:p w:rsidR="00875956" w:rsidRPr="0062023F" w:rsidRDefault="00A303D7">
      <w:pPr>
        <w:pStyle w:val="Odstavecseseznamem"/>
        <w:numPr>
          <w:ilvl w:val="0"/>
          <w:numId w:val="1"/>
        </w:numPr>
        <w:tabs>
          <w:tab w:val="left" w:pos="1927"/>
          <w:tab w:val="left" w:pos="1928"/>
        </w:tabs>
        <w:spacing w:before="10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Roční rezervovaná kapacita [MW]:0,050</w:t>
      </w:r>
    </w:p>
    <w:p w:rsidR="00875956" w:rsidRPr="0062023F" w:rsidRDefault="00A303D7">
      <w:pPr>
        <w:pStyle w:val="Odstavecseseznamem"/>
        <w:numPr>
          <w:ilvl w:val="0"/>
          <w:numId w:val="1"/>
        </w:numPr>
        <w:tabs>
          <w:tab w:val="left" w:pos="1927"/>
          <w:tab w:val="left" w:pos="1928"/>
        </w:tabs>
        <w:spacing w:before="10" w:line="249" w:lineRule="auto"/>
        <w:ind w:right="3218"/>
        <w:rPr>
          <w:sz w:val="20"/>
          <w:lang w:val="cs-CZ"/>
        </w:rPr>
      </w:pPr>
      <w:r w:rsidRPr="009F33CE">
        <w:rPr>
          <w:sz w:val="20"/>
          <w:lang w:val="cs-CZ"/>
        </w:rPr>
        <w:t xml:space="preserve">KontaktníosobaZákazníkavpřípaděvyhlášeníregulačníchstupňůprodanéOM: </w:t>
      </w:r>
      <w:r w:rsidRPr="0062023F">
        <w:rPr>
          <w:sz w:val="20"/>
          <w:lang w:val="cs-CZ"/>
        </w:rPr>
        <w:t>Pavel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Slanina,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tel: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554690180,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email:</w:t>
      </w:r>
      <w:hyperlink r:id="rId8">
        <w:r w:rsidRPr="0062023F">
          <w:rPr>
            <w:sz w:val="20"/>
            <w:lang w:val="cs-CZ"/>
          </w:rPr>
          <w:t>slanina.pavel@szzkrnov.cz</w:t>
        </w:r>
      </w:hyperlink>
      <w:r w:rsidR="00811944">
        <w:rPr>
          <w:sz w:val="20"/>
          <w:lang w:val="cs-CZ"/>
        </w:rPr>
        <w:br/>
      </w:r>
      <w:r w:rsidR="00811944">
        <w:rPr>
          <w:sz w:val="20"/>
          <w:lang w:val="cs-CZ"/>
        </w:rPr>
        <w:br/>
      </w:r>
    </w:p>
    <w:p w:rsidR="00875956" w:rsidRPr="0062023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before="157" w:line="228" w:lineRule="exact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Časová a technická specifikace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plnění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6" w:lineRule="exact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Základní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údaje:</w:t>
      </w:r>
    </w:p>
    <w:p w:rsidR="00875956" w:rsidRPr="0062023F" w:rsidRDefault="00A303D7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6" w:lineRule="exact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Datum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obchodní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hodina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zahájení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dodávky:1.1.20210:00hod.</w:t>
      </w:r>
    </w:p>
    <w:p w:rsidR="00875956" w:rsidRPr="0062023F" w:rsidRDefault="00A303D7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6" w:lineRule="exact"/>
        <w:ind w:hanging="398"/>
        <w:rPr>
          <w:sz w:val="20"/>
          <w:lang w:val="cs-CZ"/>
        </w:rPr>
      </w:pPr>
      <w:r w:rsidRPr="0062023F">
        <w:rPr>
          <w:sz w:val="20"/>
          <w:lang w:val="cs-CZ"/>
        </w:rPr>
        <w:t>Datum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obchodní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hodina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ukončení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dodávky:31.3.202123:59hod.</w:t>
      </w:r>
    </w:p>
    <w:p w:rsidR="00875956" w:rsidRPr="0062023F" w:rsidRDefault="00A303D7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before="1" w:line="235" w:lineRule="auto"/>
        <w:ind w:right="1131"/>
        <w:rPr>
          <w:sz w:val="20"/>
          <w:lang w:val="cs-CZ"/>
        </w:rPr>
      </w:pPr>
      <w:r w:rsidRPr="009F33CE">
        <w:rPr>
          <w:sz w:val="20"/>
          <w:lang w:val="cs-CZ"/>
        </w:rPr>
        <w:t xml:space="preserve">Sjednané množství elektřiny na období dodávky činí 55,44 MWh, s následujícím rozdělením na jednotlivé </w:t>
      </w:r>
      <w:r w:rsidRPr="0062023F">
        <w:rPr>
          <w:sz w:val="20"/>
          <w:lang w:val="cs-CZ"/>
        </w:rPr>
        <w:t>kalendářní měsíce (MWh) pro rok2021:</w:t>
      </w:r>
    </w:p>
    <w:p w:rsidR="00875956" w:rsidRPr="009F33CE" w:rsidRDefault="00875956">
      <w:pPr>
        <w:pStyle w:val="Zkladntext"/>
        <w:spacing w:before="1"/>
        <w:ind w:left="0"/>
        <w:rPr>
          <w:szCs w:val="22"/>
          <w:lang w:val="cs-CZ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701"/>
        <w:gridCol w:w="1701"/>
        <w:gridCol w:w="1701"/>
      </w:tblGrid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Leden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20,35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Červenec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Únor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17,15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Srpen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Březen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17,94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Září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Duben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Říjen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Květen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Listopad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Červen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Prosinec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</w:tbl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60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 xml:space="preserve">Je-li Smlouva uzavřena na dobu překračující kalendářní rok, musí být vždy na každý další kalendářní </w:t>
      </w:r>
      <w:r w:rsidRPr="009F33CE">
        <w:rPr>
          <w:sz w:val="20"/>
          <w:lang w:val="cs-CZ"/>
        </w:rPr>
        <w:t xml:space="preserve">rok </w:t>
      </w:r>
      <w:r w:rsidRPr="0062023F">
        <w:rPr>
          <w:sz w:val="20"/>
          <w:lang w:val="cs-CZ"/>
        </w:rPr>
        <w:t>sjednáno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množství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</w:t>
      </w:r>
      <w:r w:rsidR="009F33CE">
        <w:rPr>
          <w:sz w:val="20"/>
          <w:lang w:val="cs-CZ"/>
        </w:rPr>
        <w:t> </w:t>
      </w:r>
      <w:r w:rsidRPr="0062023F">
        <w:rPr>
          <w:sz w:val="20"/>
          <w:lang w:val="cs-CZ"/>
        </w:rPr>
        <w:t>rozdělením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jednotlivé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kalendářní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měsíce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nejpozději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1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měsíc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před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začátkem dalšího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kalendářního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roku;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nedojde-li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ke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sjednání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další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kalendářní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rok,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má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zato,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že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nadále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platí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hodnoty sjednané pro předchozí kalendářní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rok.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line="228" w:lineRule="exact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Způsob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sjednávání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upřesňování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odběrového</w:t>
      </w:r>
      <w:r w:rsidR="009F33CE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diagramu:</w:t>
      </w:r>
    </w:p>
    <w:p w:rsidR="00875956" w:rsidRPr="009F33CE" w:rsidRDefault="00875956">
      <w:pPr>
        <w:pStyle w:val="Zkladntext"/>
        <w:spacing w:before="3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spacing w:line="228" w:lineRule="exact"/>
        <w:jc w:val="both"/>
        <w:rPr>
          <w:szCs w:val="22"/>
          <w:lang w:val="cs-CZ"/>
        </w:rPr>
      </w:pPr>
      <w:r w:rsidRPr="00820EC0">
        <w:rPr>
          <w:szCs w:val="22"/>
          <w:lang w:val="cs-CZ"/>
        </w:rPr>
        <w:t>Roční sjednávání objemu</w:t>
      </w:r>
      <w:r w:rsidRPr="009F33CE">
        <w:rPr>
          <w:szCs w:val="22"/>
          <w:lang w:val="cs-CZ"/>
        </w:rPr>
        <w:t xml:space="preserve"> práce</w:t>
      </w:r>
    </w:p>
    <w:p w:rsidR="00875956" w:rsidRPr="009F33CE" w:rsidRDefault="00A303D7">
      <w:pPr>
        <w:pStyle w:val="Zkladntext"/>
        <w:spacing w:before="2" w:line="235" w:lineRule="auto"/>
        <w:ind w:right="1131"/>
        <w:jc w:val="both"/>
        <w:rPr>
          <w:szCs w:val="22"/>
          <w:lang w:val="cs-CZ"/>
        </w:rPr>
      </w:pPr>
      <w:r w:rsidRPr="009F33CE">
        <w:rPr>
          <w:szCs w:val="22"/>
          <w:lang w:val="cs-CZ"/>
        </w:rPr>
        <w:t>Zákazník sjedná s Obchodníkem roční množství odběru elektřiny, které rozepíše do měsíčních množství odběru elektřiny.</w:t>
      </w:r>
    </w:p>
    <w:p w:rsidR="00875956" w:rsidRPr="009F33CE" w:rsidRDefault="00A303D7">
      <w:pPr>
        <w:pStyle w:val="Zkladntext"/>
        <w:spacing w:before="1" w:line="235" w:lineRule="auto"/>
        <w:ind w:right="1131"/>
        <w:jc w:val="both"/>
        <w:rPr>
          <w:szCs w:val="22"/>
          <w:lang w:val="cs-CZ"/>
        </w:rPr>
      </w:pPr>
      <w:r w:rsidRPr="009F33CE">
        <w:rPr>
          <w:szCs w:val="22"/>
          <w:lang w:val="cs-CZ"/>
        </w:rPr>
        <w:t>Komunikační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formou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pro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sjednávání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a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upřesňování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odběrového(-ých)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diagramu(-ů)</w:t>
      </w:r>
      <w:r w:rsidR="009F33CE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je</w:t>
      </w:r>
      <w:r w:rsidR="009F33CE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zabezpečený</w:t>
      </w:r>
      <w:r w:rsidR="009F33CE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přístup na</w:t>
      </w:r>
      <w:r w:rsidR="009F33CE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internetové</w:t>
      </w:r>
      <w:r w:rsidR="009F33CE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adrese</w:t>
      </w:r>
      <w:r w:rsidR="00DF4B61">
        <w:rPr>
          <w:szCs w:val="22"/>
          <w:lang w:val="cs-CZ"/>
        </w:rPr>
        <w:t xml:space="preserve"> </w:t>
      </w:r>
      <w:hyperlink r:id="rId9">
        <w:r w:rsidRPr="009F33CE">
          <w:rPr>
            <w:szCs w:val="22"/>
            <w:lang w:val="cs-CZ"/>
          </w:rPr>
          <w:t>www.cezesco.cz</w:t>
        </w:r>
      </w:hyperlink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v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aplikaci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ESCO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Portál;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sjednání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nového(-ých)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nebo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upřesněného(-ých) odběrového(-ých) diagramu(-ů) musí být vzájemně prokazatelně potvrzeno. Ve výjimečných případech přerušení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spojení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je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možný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náhradní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způsob,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a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to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odeslání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emailem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na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adresu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kontaktní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osoby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projednání ve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věcech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smluvních</w:t>
      </w:r>
      <w:r w:rsidR="00DF4B61">
        <w:rPr>
          <w:szCs w:val="22"/>
          <w:lang w:val="cs-CZ"/>
        </w:rPr>
        <w:t xml:space="preserve"> současně </w:t>
      </w:r>
      <w:r w:rsidRPr="009F33CE">
        <w:rPr>
          <w:szCs w:val="22"/>
          <w:lang w:val="cs-CZ"/>
        </w:rPr>
        <w:t>na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adresu</w:t>
      </w:r>
      <w:r w:rsidR="00DF4B61">
        <w:rPr>
          <w:szCs w:val="22"/>
          <w:lang w:val="cs-CZ"/>
        </w:rPr>
        <w:t xml:space="preserve"> </w:t>
      </w:r>
      <w:hyperlink r:id="rId10">
        <w:r w:rsidRPr="009F33CE">
          <w:rPr>
            <w:szCs w:val="22"/>
            <w:lang w:val="cs-CZ"/>
          </w:rPr>
          <w:t>sjednane.hodnoty@cez.cz.</w:t>
        </w:r>
      </w:hyperlink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line="228" w:lineRule="exact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Hodnota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rezervované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kapacity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</w:t>
      </w:r>
      <w:r w:rsidR="00DF4B61">
        <w:rPr>
          <w:sz w:val="20"/>
          <w:lang w:val="cs-CZ"/>
        </w:rPr>
        <w:t> </w:t>
      </w:r>
      <w:r w:rsidRPr="0062023F">
        <w:rPr>
          <w:sz w:val="20"/>
          <w:lang w:val="cs-CZ"/>
        </w:rPr>
        <w:t>rozdělení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kalendářní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měsíce[kW]</w:t>
      </w:r>
    </w:p>
    <w:p w:rsidR="00875956" w:rsidRPr="009F33CE" w:rsidRDefault="00875956">
      <w:pPr>
        <w:pStyle w:val="Zkladntext"/>
        <w:spacing w:before="10" w:after="1"/>
        <w:ind w:left="0"/>
        <w:rPr>
          <w:szCs w:val="22"/>
          <w:lang w:val="cs-CZ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701"/>
        <w:gridCol w:w="1701"/>
        <w:gridCol w:w="1701"/>
      </w:tblGrid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Leden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Červenec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Únor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Srpen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Březen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Září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Duben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Říjen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Květen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Listopad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  <w:tr w:rsidR="00875956" w:rsidRPr="009F33CE">
        <w:trPr>
          <w:trHeight w:val="273"/>
        </w:trPr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Červen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spacing w:before="12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Prosinec</w:t>
            </w:r>
          </w:p>
        </w:tc>
        <w:tc>
          <w:tcPr>
            <w:tcW w:w="1701" w:type="dxa"/>
          </w:tcPr>
          <w:p w:rsidR="00875956" w:rsidRPr="0062023F" w:rsidRDefault="00A303D7">
            <w:pPr>
              <w:pStyle w:val="TableParagraph"/>
              <w:ind w:left="0" w:right="132"/>
              <w:jc w:val="right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0,00</w:t>
            </w:r>
          </w:p>
        </w:tc>
      </w:tr>
    </w:tbl>
    <w:p w:rsidR="00875956" w:rsidRPr="009F33CE" w:rsidRDefault="00875956">
      <w:pPr>
        <w:pStyle w:val="Zkladntext"/>
        <w:spacing w:before="6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rPr>
          <w:szCs w:val="22"/>
          <w:lang w:val="cs-CZ"/>
        </w:rPr>
      </w:pPr>
      <w:r w:rsidRPr="009F33CE">
        <w:rPr>
          <w:szCs w:val="22"/>
          <w:lang w:val="cs-CZ"/>
        </w:rPr>
        <w:t>Uvedené hodnoty roční rezervované kapacity a měsíční rezervované kapacity jsou pro smluvní období závazné.</w:t>
      </w:r>
    </w:p>
    <w:p w:rsidR="00875956" w:rsidRPr="009F33CE" w:rsidRDefault="00875956">
      <w:pPr>
        <w:pStyle w:val="Zkladntext"/>
        <w:spacing w:before="7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spacing w:line="235" w:lineRule="auto"/>
        <w:ind w:right="1131"/>
        <w:jc w:val="both"/>
        <w:rPr>
          <w:szCs w:val="22"/>
          <w:lang w:val="cs-CZ"/>
        </w:rPr>
      </w:pPr>
      <w:r w:rsidRPr="009F33CE">
        <w:rPr>
          <w:szCs w:val="22"/>
          <w:lang w:val="cs-CZ"/>
        </w:rPr>
        <w:t>Zákazník může provést změnu rezervované kapacity na smluvní období nejpozději do 10:00 hodin předposledního pracovního dne v měsíci na měsíc následující, a to prostřednictvím</w:t>
      </w:r>
    </w:p>
    <w:p w:rsidR="00875956" w:rsidRPr="009F33CE" w:rsidRDefault="00DF4B61" w:rsidP="0081194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before="108" w:line="235" w:lineRule="auto"/>
        <w:ind w:right="1131" w:hanging="398"/>
        <w:jc w:val="both"/>
        <w:rPr>
          <w:sz w:val="20"/>
          <w:lang w:val="cs-CZ"/>
        </w:rPr>
      </w:pPr>
      <w:r w:rsidRPr="00811944">
        <w:rPr>
          <w:sz w:val="20"/>
          <w:lang w:val="cs-CZ"/>
        </w:rPr>
        <w:t>W</w:t>
      </w:r>
      <w:r w:rsidR="00A303D7" w:rsidRPr="00811944">
        <w:rPr>
          <w:sz w:val="20"/>
          <w:lang w:val="cs-CZ"/>
        </w:rPr>
        <w:t>ebového</w:t>
      </w:r>
      <w:r>
        <w:rPr>
          <w:sz w:val="20"/>
          <w:lang w:val="cs-CZ"/>
        </w:rPr>
        <w:t xml:space="preserve"> </w:t>
      </w:r>
      <w:r w:rsidR="00A303D7" w:rsidRPr="00811944">
        <w:rPr>
          <w:sz w:val="20"/>
          <w:lang w:val="cs-CZ"/>
        </w:rPr>
        <w:t>portálu</w:t>
      </w:r>
      <w:r>
        <w:rPr>
          <w:sz w:val="20"/>
          <w:lang w:val="cs-CZ"/>
        </w:rPr>
        <w:t xml:space="preserve"> </w:t>
      </w:r>
      <w:r w:rsidR="00A303D7" w:rsidRPr="00811944">
        <w:rPr>
          <w:sz w:val="20"/>
          <w:lang w:val="cs-CZ"/>
        </w:rPr>
        <w:t>dodavatele</w:t>
      </w:r>
      <w:r>
        <w:rPr>
          <w:sz w:val="20"/>
          <w:lang w:val="cs-CZ"/>
        </w:rPr>
        <w:t xml:space="preserve"> </w:t>
      </w:r>
      <w:r w:rsidR="00A303D7" w:rsidRPr="00811944">
        <w:rPr>
          <w:sz w:val="20"/>
          <w:lang w:val="cs-CZ"/>
        </w:rPr>
        <w:t>"ESCO</w:t>
      </w:r>
      <w:r>
        <w:rPr>
          <w:sz w:val="20"/>
          <w:lang w:val="cs-CZ"/>
        </w:rPr>
        <w:t xml:space="preserve"> </w:t>
      </w:r>
      <w:r w:rsidR="00A303D7" w:rsidRPr="00811944">
        <w:rPr>
          <w:sz w:val="20"/>
          <w:lang w:val="cs-CZ"/>
        </w:rPr>
        <w:t>Portál"</w:t>
      </w:r>
      <w:r>
        <w:rPr>
          <w:sz w:val="20"/>
          <w:lang w:val="cs-CZ"/>
        </w:rPr>
        <w:t xml:space="preserve"> </w:t>
      </w:r>
      <w:r w:rsidR="00A303D7" w:rsidRPr="00811944">
        <w:rPr>
          <w:sz w:val="20"/>
          <w:lang w:val="cs-CZ"/>
        </w:rPr>
        <w:t>(</w:t>
      </w:r>
      <w:hyperlink r:id="rId11" w:history="1">
        <w:r w:rsidRPr="009E4BE0">
          <w:rPr>
            <w:rStyle w:val="Hypertextovodkaz"/>
            <w:sz w:val="20"/>
            <w:lang w:val="cs-CZ"/>
          </w:rPr>
          <w:t>https://portal.cezesco.cz/irj/portal</w:t>
        </w:r>
      </w:hyperlink>
      <w:r w:rsidR="00A303D7" w:rsidRPr="00811944">
        <w:rPr>
          <w:sz w:val="20"/>
          <w:lang w:val="cs-CZ"/>
        </w:rPr>
        <w:t>)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Při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nedodržení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definovaných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standardů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sjednávání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ze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strany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Zákazníka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je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Obchodník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oprávněn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odmítnout změněné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hodnoty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rezervovaných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kapacit,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jelikož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nemůže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zpracovat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změnu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rezervované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kapacity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a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sjednat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ji s</w:t>
      </w:r>
      <w:r>
        <w:rPr>
          <w:sz w:val="20"/>
          <w:lang w:val="cs-CZ"/>
        </w:rPr>
        <w:t> </w:t>
      </w:r>
      <w:r w:rsidR="00A303D7" w:rsidRPr="009F33CE">
        <w:rPr>
          <w:sz w:val="20"/>
          <w:lang w:val="cs-CZ"/>
        </w:rPr>
        <w:t>provozovatelem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distribuční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soustavy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s</w:t>
      </w:r>
      <w:r>
        <w:rPr>
          <w:sz w:val="20"/>
          <w:lang w:val="cs-CZ"/>
        </w:rPr>
        <w:t> </w:t>
      </w:r>
      <w:r w:rsidR="00A303D7" w:rsidRPr="009F33CE">
        <w:rPr>
          <w:sz w:val="20"/>
          <w:lang w:val="cs-CZ"/>
        </w:rPr>
        <w:t>ohledem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na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platnou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právní</w:t>
      </w:r>
      <w:r>
        <w:rPr>
          <w:sz w:val="20"/>
          <w:lang w:val="cs-CZ"/>
        </w:rPr>
        <w:t xml:space="preserve"> </w:t>
      </w:r>
      <w:r w:rsidR="00A303D7" w:rsidRPr="009F33CE">
        <w:rPr>
          <w:sz w:val="20"/>
          <w:lang w:val="cs-CZ"/>
        </w:rPr>
        <w:t>úpravu.</w:t>
      </w:r>
    </w:p>
    <w:p w:rsidR="00875956" w:rsidRPr="009F33CE" w:rsidRDefault="00875956">
      <w:pPr>
        <w:pStyle w:val="Zkladntext"/>
        <w:spacing w:before="8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spacing w:before="1" w:line="235" w:lineRule="auto"/>
        <w:ind w:right="1131"/>
        <w:jc w:val="both"/>
        <w:rPr>
          <w:szCs w:val="22"/>
          <w:lang w:val="cs-CZ"/>
        </w:rPr>
      </w:pPr>
      <w:r w:rsidRPr="009F33CE">
        <w:rPr>
          <w:szCs w:val="22"/>
          <w:lang w:val="cs-CZ"/>
        </w:rPr>
        <w:t>Obchodník je oprávněn odmítnout změněné hodnoty měsíční nebo roční rezervované kapacity navržené zákazníkem,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jsou-li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tyto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v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rozporu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podmínkami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PDS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nebo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v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případě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jeho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rozporu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energetickým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zákonem a navazujících právních předpisů. V takovém to případě zůstávají v platnosti poslední sjednané hodnoty rezervované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kapacity.</w:t>
      </w:r>
    </w:p>
    <w:p w:rsidR="00875956" w:rsidRPr="009F33CE" w:rsidRDefault="00875956">
      <w:pPr>
        <w:pStyle w:val="Zkladntext"/>
        <w:spacing w:before="9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spacing w:line="235" w:lineRule="auto"/>
        <w:ind w:right="1131"/>
        <w:jc w:val="both"/>
        <w:rPr>
          <w:szCs w:val="22"/>
          <w:lang w:val="cs-CZ"/>
        </w:rPr>
      </w:pPr>
      <w:r w:rsidRPr="009F33CE">
        <w:rPr>
          <w:szCs w:val="22"/>
          <w:lang w:val="cs-CZ"/>
        </w:rPr>
        <w:t>Pokud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zákazník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neučiní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změnu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v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souladu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uvedeným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postupem,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budou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pro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rezervaci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kapacity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u</w:t>
      </w:r>
      <w:r w:rsidR="00DF4B61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příslušného PDS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použity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hodnoty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roční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a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měsíční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rezervované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kapacity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uvedené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ve</w:t>
      </w:r>
      <w:r w:rsidR="00DF4B61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smlouvě.</w:t>
      </w:r>
    </w:p>
    <w:p w:rsidR="00875956" w:rsidRPr="009F33CE" w:rsidRDefault="00875956">
      <w:pPr>
        <w:pStyle w:val="Zkladntext"/>
        <w:spacing w:before="8"/>
        <w:ind w:left="0"/>
        <w:rPr>
          <w:szCs w:val="22"/>
          <w:lang w:val="cs-CZ"/>
        </w:rPr>
      </w:pP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6" w:line="235" w:lineRule="auto"/>
        <w:ind w:right="1133"/>
        <w:jc w:val="both"/>
        <w:rPr>
          <w:sz w:val="20"/>
          <w:lang w:val="cs-CZ"/>
        </w:rPr>
      </w:pPr>
      <w:r w:rsidRPr="009F33CE">
        <w:rPr>
          <w:sz w:val="20"/>
          <w:lang w:val="cs-CZ"/>
        </w:rPr>
        <w:t>Pro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případ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předcházení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stavu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nouze,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vyhlášení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stavu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nouze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</w:t>
      </w:r>
      <w:r w:rsidR="00DF4B61">
        <w:rPr>
          <w:sz w:val="20"/>
          <w:lang w:val="cs-CZ"/>
        </w:rPr>
        <w:t> </w:t>
      </w:r>
      <w:r w:rsidRPr="009F33CE">
        <w:rPr>
          <w:sz w:val="20"/>
          <w:lang w:val="cs-CZ"/>
        </w:rPr>
        <w:t>souladu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</w:t>
      </w:r>
      <w:r w:rsidR="00DF4B61">
        <w:rPr>
          <w:sz w:val="20"/>
          <w:lang w:val="cs-CZ"/>
        </w:rPr>
        <w:t> </w:t>
      </w:r>
      <w:r w:rsidRPr="009F33CE">
        <w:rPr>
          <w:sz w:val="20"/>
          <w:lang w:val="cs-CZ"/>
        </w:rPr>
        <w:t>platnými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právními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předpisy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se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Zákazník </w:t>
      </w:r>
      <w:r w:rsidRPr="0062023F">
        <w:rPr>
          <w:sz w:val="20"/>
          <w:lang w:val="cs-CZ"/>
        </w:rPr>
        <w:t>zavazuje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snížit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svůj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odběr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dle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vyhlášeného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regulačního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stupně,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to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následujícím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způsobem:</w:t>
      </w:r>
    </w:p>
    <w:p w:rsidR="00875956" w:rsidRPr="009F33CE" w:rsidRDefault="00875956">
      <w:pPr>
        <w:pStyle w:val="Zkladntext"/>
        <w:spacing w:before="8" w:after="1"/>
        <w:ind w:left="0"/>
        <w:rPr>
          <w:szCs w:val="22"/>
          <w:lang w:val="cs-CZ"/>
        </w:rPr>
      </w:pPr>
    </w:p>
    <w:tbl>
      <w:tblPr>
        <w:tblStyle w:val="TableNormal"/>
        <w:tblW w:w="0" w:type="auto"/>
        <w:tblInd w:w="1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1135"/>
        <w:gridCol w:w="1135"/>
        <w:gridCol w:w="1135"/>
        <w:gridCol w:w="1216"/>
        <w:gridCol w:w="1621"/>
        <w:gridCol w:w="1864"/>
      </w:tblGrid>
      <w:tr w:rsidR="00875956" w:rsidRPr="009F33CE">
        <w:trPr>
          <w:trHeight w:val="268"/>
        </w:trPr>
        <w:tc>
          <w:tcPr>
            <w:tcW w:w="1135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ind w:left="44" w:right="68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RS č.3 (%)</w:t>
            </w:r>
          </w:p>
        </w:tc>
        <w:tc>
          <w:tcPr>
            <w:tcW w:w="1135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ind w:left="43" w:right="68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RS č.4 (%)</w:t>
            </w:r>
          </w:p>
        </w:tc>
        <w:tc>
          <w:tcPr>
            <w:tcW w:w="1135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ind w:left="43" w:right="68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RS č.5 (%)</w:t>
            </w:r>
          </w:p>
        </w:tc>
        <w:tc>
          <w:tcPr>
            <w:tcW w:w="1135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ind w:left="43" w:right="68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RS č.6 (%)</w:t>
            </w:r>
          </w:p>
        </w:tc>
        <w:tc>
          <w:tcPr>
            <w:tcW w:w="1216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ind w:left="44" w:right="38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RS č.7 (kW)</w:t>
            </w:r>
          </w:p>
        </w:tc>
        <w:tc>
          <w:tcPr>
            <w:tcW w:w="1621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ČASOVÝ POSUN</w:t>
            </w:r>
          </w:p>
        </w:tc>
        <w:tc>
          <w:tcPr>
            <w:tcW w:w="1864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5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BEZ REGULACE</w:t>
            </w:r>
            <w:r w:rsidRPr="009F33CE">
              <w:rPr>
                <w:sz w:val="20"/>
                <w:lang w:val="cs-CZ"/>
              </w:rPr>
              <w:t>1)</w:t>
            </w:r>
          </w:p>
        </w:tc>
      </w:tr>
      <w:tr w:rsidR="00875956" w:rsidRPr="009F33CE">
        <w:trPr>
          <w:trHeight w:val="268"/>
        </w:trPr>
        <w:tc>
          <w:tcPr>
            <w:tcW w:w="1135" w:type="dxa"/>
          </w:tcPr>
          <w:p w:rsidR="00875956" w:rsidRPr="0062023F" w:rsidRDefault="00A303D7">
            <w:pPr>
              <w:pStyle w:val="TableParagraph"/>
              <w:spacing w:before="6"/>
              <w:ind w:left="44" w:right="33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0,00</w:t>
            </w:r>
          </w:p>
        </w:tc>
        <w:tc>
          <w:tcPr>
            <w:tcW w:w="1135" w:type="dxa"/>
          </w:tcPr>
          <w:p w:rsidR="00875956" w:rsidRPr="0062023F" w:rsidRDefault="00A303D7">
            <w:pPr>
              <w:pStyle w:val="TableParagraph"/>
              <w:spacing w:before="6"/>
              <w:ind w:left="44" w:right="34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0,00</w:t>
            </w:r>
          </w:p>
        </w:tc>
        <w:tc>
          <w:tcPr>
            <w:tcW w:w="1135" w:type="dxa"/>
          </w:tcPr>
          <w:p w:rsidR="00875956" w:rsidRPr="0062023F" w:rsidRDefault="00A303D7">
            <w:pPr>
              <w:pStyle w:val="TableParagraph"/>
              <w:spacing w:before="6"/>
              <w:ind w:left="44" w:right="34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0,00</w:t>
            </w:r>
          </w:p>
        </w:tc>
        <w:tc>
          <w:tcPr>
            <w:tcW w:w="1135" w:type="dxa"/>
          </w:tcPr>
          <w:p w:rsidR="00875956" w:rsidRPr="0062023F" w:rsidRDefault="00A303D7">
            <w:pPr>
              <w:pStyle w:val="TableParagraph"/>
              <w:spacing w:before="6"/>
              <w:ind w:left="44" w:right="34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0,00</w:t>
            </w:r>
          </w:p>
        </w:tc>
        <w:tc>
          <w:tcPr>
            <w:tcW w:w="1216" w:type="dxa"/>
          </w:tcPr>
          <w:p w:rsidR="00875956" w:rsidRPr="0062023F" w:rsidRDefault="00A303D7">
            <w:pPr>
              <w:pStyle w:val="TableParagraph"/>
              <w:spacing w:before="6"/>
              <w:ind w:left="44" w:right="34"/>
              <w:jc w:val="center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0,00</w:t>
            </w:r>
          </w:p>
        </w:tc>
        <w:tc>
          <w:tcPr>
            <w:tcW w:w="1621" w:type="dxa"/>
          </w:tcPr>
          <w:p w:rsidR="00875956" w:rsidRPr="009F33CE" w:rsidRDefault="00875956">
            <w:pPr>
              <w:pStyle w:val="TableParagraph"/>
              <w:spacing w:before="0"/>
              <w:ind w:left="0"/>
              <w:rPr>
                <w:sz w:val="20"/>
                <w:lang w:val="cs-CZ"/>
              </w:rPr>
            </w:pPr>
          </w:p>
        </w:tc>
        <w:tc>
          <w:tcPr>
            <w:tcW w:w="1864" w:type="dxa"/>
          </w:tcPr>
          <w:p w:rsidR="00875956" w:rsidRPr="0062023F" w:rsidRDefault="00A303D7">
            <w:pPr>
              <w:pStyle w:val="TableParagraph"/>
              <w:rPr>
                <w:sz w:val="20"/>
                <w:lang w:val="cs-CZ"/>
              </w:rPr>
            </w:pPr>
            <w:r w:rsidRPr="009F33CE">
              <w:rPr>
                <w:sz w:val="20"/>
                <w:lang w:val="cs-CZ"/>
              </w:rPr>
              <w:t>X</w:t>
            </w:r>
          </w:p>
        </w:tc>
      </w:tr>
    </w:tbl>
    <w:p w:rsidR="00875956" w:rsidRPr="009F33CE" w:rsidRDefault="00A303D7">
      <w:pPr>
        <w:ind w:left="1530"/>
        <w:jc w:val="both"/>
        <w:rPr>
          <w:sz w:val="20"/>
          <w:lang w:val="cs-CZ"/>
        </w:rPr>
      </w:pPr>
      <w:r w:rsidRPr="009F33CE">
        <w:rPr>
          <w:sz w:val="20"/>
          <w:lang w:val="cs-CZ"/>
        </w:rPr>
        <w:t>1) Vyhl. 80/2010 Příloha 1. čl. II. odst. 12)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114" w:line="235" w:lineRule="auto"/>
        <w:ind w:right="1131"/>
        <w:jc w:val="both"/>
        <w:rPr>
          <w:sz w:val="20"/>
          <w:lang w:val="cs-CZ"/>
        </w:rPr>
      </w:pPr>
      <w:r w:rsidRPr="009F33CE">
        <w:rPr>
          <w:sz w:val="20"/>
          <w:lang w:val="cs-CZ"/>
        </w:rPr>
        <w:t>Opatření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přijímaná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při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předcházení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stavů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nouze,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ve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stavu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nouze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a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odstraňování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následků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stavu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nouze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upravují </w:t>
      </w:r>
      <w:r w:rsidRPr="0062023F">
        <w:rPr>
          <w:sz w:val="20"/>
          <w:lang w:val="cs-CZ"/>
        </w:rPr>
        <w:t>PPDS,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která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tímto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odkazuje.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Obchodník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zároveň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sjednávají,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že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jako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opatření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přijímaná</w:t>
      </w:r>
      <w:r w:rsidR="00DF4B61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při </w:t>
      </w:r>
      <w:r w:rsidRPr="0062023F">
        <w:rPr>
          <w:sz w:val="20"/>
          <w:lang w:val="cs-CZ"/>
        </w:rPr>
        <w:t>předcházení stavů nouze, ve stavu nouze a odstraňování následků stavu nouze bude Zákazník sledovat a dodržovat pokyny</w:t>
      </w:r>
      <w:r w:rsidR="00DF4B61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PDS</w:t>
      </w:r>
    </w:p>
    <w:p w:rsidR="00875956" w:rsidRPr="009F33CE" w:rsidRDefault="00875956">
      <w:pPr>
        <w:pStyle w:val="Zkladntext"/>
        <w:ind w:left="0"/>
        <w:rPr>
          <w:szCs w:val="22"/>
          <w:lang w:val="cs-CZ"/>
        </w:rPr>
      </w:pPr>
    </w:p>
    <w:p w:rsidR="00875956" w:rsidRPr="009F33CE" w:rsidRDefault="00875956">
      <w:pPr>
        <w:pStyle w:val="Zkladntext"/>
        <w:spacing w:before="1"/>
        <w:ind w:left="0"/>
        <w:rPr>
          <w:szCs w:val="22"/>
          <w:lang w:val="cs-CZ"/>
        </w:rPr>
      </w:pPr>
    </w:p>
    <w:p w:rsidR="00875956" w:rsidRPr="007344C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line="228" w:lineRule="exact"/>
        <w:ind w:hanging="398"/>
        <w:jc w:val="both"/>
        <w:rPr>
          <w:sz w:val="20"/>
          <w:highlight w:val="lightGray"/>
          <w:lang w:val="cs-CZ"/>
        </w:rPr>
      </w:pPr>
      <w:r w:rsidRPr="007344CF">
        <w:rPr>
          <w:sz w:val="20"/>
          <w:highlight w:val="lightGray"/>
          <w:lang w:val="cs-CZ"/>
        </w:rPr>
        <w:t>Cena, vyúčtování, zálohy a platební</w:t>
      </w:r>
      <w:r w:rsidR="00DF4B61" w:rsidRPr="007344CF">
        <w:rPr>
          <w:sz w:val="20"/>
          <w:highlight w:val="lightGray"/>
          <w:lang w:val="cs-CZ"/>
        </w:rPr>
        <w:t xml:space="preserve"> </w:t>
      </w:r>
      <w:r w:rsidRPr="007344CF">
        <w:rPr>
          <w:sz w:val="20"/>
          <w:highlight w:val="lightGray"/>
          <w:lang w:val="cs-CZ"/>
        </w:rPr>
        <w:t>podmínky</w:t>
      </w:r>
      <w:r w:rsidR="007344CF">
        <w:rPr>
          <w:sz w:val="20"/>
          <w:highlight w:val="lightGray"/>
          <w:lang w:val="cs-CZ"/>
        </w:rPr>
        <w:t xml:space="preserve"> </w:t>
      </w:r>
      <w:r w:rsidR="007344CF" w:rsidRPr="007344CF">
        <w:rPr>
          <w:sz w:val="20"/>
          <w:highlight w:val="lightGray"/>
          <w:lang w:val="cs-CZ"/>
        </w:rPr>
        <w:t xml:space="preserve">- dle článku VIII. </w:t>
      </w:r>
      <w:r w:rsidR="007344CF">
        <w:rPr>
          <w:sz w:val="20"/>
          <w:highlight w:val="lightGray"/>
          <w:lang w:val="cs-CZ"/>
        </w:rPr>
        <w:t>b</w:t>
      </w:r>
      <w:r w:rsidR="007344CF" w:rsidRPr="007344CF">
        <w:rPr>
          <w:sz w:val="20"/>
          <w:highlight w:val="lightGray"/>
          <w:lang w:val="cs-CZ"/>
        </w:rPr>
        <w:t xml:space="preserve">odu </w:t>
      </w:r>
      <w:r w:rsidR="007344CF">
        <w:rPr>
          <w:sz w:val="20"/>
          <w:highlight w:val="lightGray"/>
          <w:lang w:val="cs-CZ"/>
        </w:rPr>
        <w:t xml:space="preserve">č. </w:t>
      </w:r>
      <w:r w:rsidR="007344CF" w:rsidRPr="007344CF">
        <w:rPr>
          <w:sz w:val="20"/>
          <w:highlight w:val="lightGray"/>
          <w:lang w:val="cs-CZ"/>
        </w:rPr>
        <w:t>8 předmět obchodního tajemství</w:t>
      </w:r>
    </w:p>
    <w:p w:rsidR="00875956" w:rsidRPr="0062023F" w:rsidRDefault="00875956">
      <w:pPr>
        <w:pStyle w:val="Odstavecseseznamem"/>
        <w:numPr>
          <w:ilvl w:val="1"/>
          <w:numId w:val="2"/>
        </w:numPr>
        <w:tabs>
          <w:tab w:val="left" w:pos="1531"/>
        </w:tabs>
        <w:spacing w:line="226" w:lineRule="exact"/>
        <w:ind w:hanging="398"/>
        <w:jc w:val="both"/>
        <w:rPr>
          <w:sz w:val="20"/>
          <w:lang w:val="cs-CZ"/>
        </w:rPr>
      </w:pPr>
    </w:p>
    <w:p w:rsidR="00875956" w:rsidRPr="007344CF" w:rsidRDefault="00875956" w:rsidP="007344CF">
      <w:pPr>
        <w:pStyle w:val="Odstavecseseznamem"/>
        <w:numPr>
          <w:ilvl w:val="2"/>
          <w:numId w:val="2"/>
        </w:numPr>
        <w:tabs>
          <w:tab w:val="left" w:pos="1928"/>
        </w:tabs>
        <w:spacing w:before="2" w:line="235" w:lineRule="auto"/>
        <w:ind w:right="3278"/>
        <w:jc w:val="both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2"/>
          <w:numId w:val="2"/>
        </w:numPr>
        <w:tabs>
          <w:tab w:val="left" w:pos="1928"/>
        </w:tabs>
        <w:spacing w:before="2" w:line="235" w:lineRule="auto"/>
        <w:ind w:right="1131"/>
        <w:jc w:val="both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2"/>
        <w:jc w:val="both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1"/>
          <w:numId w:val="2"/>
        </w:numPr>
        <w:tabs>
          <w:tab w:val="left" w:pos="1531"/>
        </w:tabs>
        <w:spacing w:line="225" w:lineRule="exact"/>
        <w:ind w:hanging="398"/>
        <w:jc w:val="both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  <w:lang w:val="cs-CZ"/>
        </w:rPr>
      </w:pPr>
    </w:p>
    <w:p w:rsidR="00875956" w:rsidRPr="007344CF" w:rsidRDefault="00875956" w:rsidP="007344CF">
      <w:pPr>
        <w:pStyle w:val="Odstavecseseznamem"/>
        <w:numPr>
          <w:ilvl w:val="2"/>
          <w:numId w:val="2"/>
        </w:numPr>
        <w:tabs>
          <w:tab w:val="left" w:pos="1928"/>
        </w:tabs>
        <w:spacing w:before="2" w:line="235" w:lineRule="auto"/>
        <w:ind w:right="1131"/>
        <w:jc w:val="both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2"/>
          <w:numId w:val="2"/>
        </w:numPr>
        <w:tabs>
          <w:tab w:val="left" w:pos="1928"/>
        </w:tabs>
        <w:spacing w:before="2" w:line="235" w:lineRule="auto"/>
        <w:ind w:right="1131"/>
        <w:jc w:val="both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5" w:lineRule="exact"/>
        <w:ind w:hanging="398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6" w:lineRule="exact"/>
        <w:ind w:hanging="398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6" w:lineRule="exact"/>
        <w:ind w:hanging="398"/>
        <w:rPr>
          <w:sz w:val="20"/>
          <w:lang w:val="cs-CZ"/>
        </w:rPr>
      </w:pPr>
    </w:p>
    <w:p w:rsidR="00875956" w:rsidRPr="0062023F" w:rsidRDefault="00875956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before="2" w:line="235" w:lineRule="auto"/>
        <w:ind w:right="1131"/>
        <w:rPr>
          <w:sz w:val="20"/>
          <w:lang w:val="cs-CZ"/>
        </w:rPr>
      </w:pPr>
    </w:p>
    <w:p w:rsidR="00875956" w:rsidRPr="0062023F" w:rsidRDefault="00875956">
      <w:pPr>
        <w:spacing w:line="235" w:lineRule="auto"/>
        <w:rPr>
          <w:sz w:val="20"/>
          <w:lang w:val="cs-CZ"/>
        </w:rPr>
        <w:sectPr w:rsidR="00875956" w:rsidRPr="0062023F">
          <w:footerReference w:type="default" r:id="rId12"/>
          <w:pgSz w:w="11910" w:h="16840"/>
          <w:pgMar w:top="1580" w:right="0" w:bottom="980" w:left="0" w:header="0" w:footer="793" w:gutter="0"/>
          <w:cols w:space="708"/>
        </w:sectPr>
      </w:pPr>
    </w:p>
    <w:p w:rsidR="00875956" w:rsidRPr="009F33CE" w:rsidRDefault="00875956">
      <w:pPr>
        <w:pStyle w:val="Zkladntext"/>
        <w:spacing w:before="6"/>
        <w:ind w:left="0"/>
        <w:rPr>
          <w:szCs w:val="22"/>
          <w:lang w:val="cs-CZ"/>
        </w:rPr>
      </w:pPr>
    </w:p>
    <w:p w:rsidR="00811944" w:rsidRPr="009F33CE" w:rsidRDefault="00811944">
      <w:pPr>
        <w:pStyle w:val="Zkladntext"/>
        <w:spacing w:before="6"/>
        <w:ind w:left="0"/>
        <w:rPr>
          <w:szCs w:val="22"/>
          <w:lang w:val="cs-CZ"/>
        </w:rPr>
      </w:pPr>
    </w:p>
    <w:p w:rsidR="00875956" w:rsidRPr="0062023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before="83" w:line="228" w:lineRule="exact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Platnost a účinnost</w:t>
      </w:r>
      <w:r w:rsidR="00544CAF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Smlouva</w:t>
      </w:r>
      <w:r w:rsidR="00544CAF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nabývá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platnosti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dnem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podpisu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Účastníky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</w:t>
      </w:r>
      <w:r w:rsidR="000052E4">
        <w:rPr>
          <w:sz w:val="20"/>
          <w:lang w:val="cs-CZ"/>
        </w:rPr>
        <w:t> </w:t>
      </w:r>
      <w:r w:rsidRPr="0062023F">
        <w:rPr>
          <w:sz w:val="20"/>
          <w:lang w:val="cs-CZ"/>
        </w:rPr>
        <w:t>účinností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zahájení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dodávky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dobu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určitou, do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ukončení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dodávky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elektřiny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podle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ust.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čl.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IV.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odst.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1)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Smlouvy;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ustanovení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Smlouvy,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</w:t>
      </w:r>
      <w:r w:rsidR="000052E4">
        <w:rPr>
          <w:sz w:val="20"/>
          <w:lang w:val="cs-CZ"/>
        </w:rPr>
        <w:t> </w:t>
      </w:r>
      <w:r w:rsidRPr="0062023F">
        <w:rPr>
          <w:sz w:val="20"/>
          <w:lang w:val="cs-CZ"/>
        </w:rPr>
        <w:t>nichž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 xml:space="preserve">předpokládá </w:t>
      </w:r>
      <w:r w:rsidRPr="009F33CE">
        <w:rPr>
          <w:sz w:val="20"/>
          <w:lang w:val="cs-CZ"/>
        </w:rPr>
        <w:t>provedení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stanovených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činností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před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výše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uvedeným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termínem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účinnosti,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jsou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účinná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dnem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podpisu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Smlouvy.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Platnost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zaniká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uplynutím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doby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jejího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trvání,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pokud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nedojde</w:t>
      </w:r>
      <w:r w:rsidR="000052E4">
        <w:rPr>
          <w:sz w:val="20"/>
          <w:lang w:val="cs-CZ"/>
        </w:rPr>
        <w:t xml:space="preserve"> na základě </w:t>
      </w:r>
      <w:r w:rsidRPr="0062023F">
        <w:rPr>
          <w:sz w:val="20"/>
          <w:lang w:val="cs-CZ"/>
        </w:rPr>
        <w:t>dohody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Účastníků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 xml:space="preserve">jejímu </w:t>
      </w:r>
      <w:r w:rsidRPr="009F33CE">
        <w:rPr>
          <w:sz w:val="20"/>
          <w:lang w:val="cs-CZ"/>
        </w:rPr>
        <w:t>prodloužení. Účastníci se mohou na ukončení platnosti této Smlouvy dohodnout; Smlouva může být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ukončena </w:t>
      </w:r>
      <w:r w:rsidRPr="0062023F">
        <w:rPr>
          <w:sz w:val="20"/>
          <w:lang w:val="cs-CZ"/>
        </w:rPr>
        <w:t>podle zásad uvedených v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VOPD.</w:t>
      </w:r>
    </w:p>
    <w:p w:rsidR="00875956" w:rsidRPr="009F33CE" w:rsidRDefault="00875956">
      <w:pPr>
        <w:pStyle w:val="Zkladntext"/>
        <w:spacing w:before="4"/>
        <w:ind w:left="0"/>
        <w:rPr>
          <w:szCs w:val="22"/>
          <w:lang w:val="cs-CZ"/>
        </w:rPr>
      </w:pPr>
    </w:p>
    <w:p w:rsidR="00811944" w:rsidRPr="009F33CE" w:rsidRDefault="00811944">
      <w:pPr>
        <w:pStyle w:val="Zkladntext"/>
        <w:spacing w:before="4"/>
        <w:ind w:left="0"/>
        <w:rPr>
          <w:szCs w:val="22"/>
          <w:lang w:val="cs-CZ"/>
        </w:rPr>
      </w:pPr>
    </w:p>
    <w:p w:rsidR="00875956" w:rsidRPr="0062023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before="1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Zvláštní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ujednání</w:t>
      </w:r>
    </w:p>
    <w:p w:rsidR="00875956" w:rsidRPr="009F33CE" w:rsidRDefault="00875956">
      <w:pPr>
        <w:pStyle w:val="Zkladntext"/>
        <w:spacing w:before="3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t>Nejsou žádná zvláštní ujednání</w:t>
      </w:r>
    </w:p>
    <w:p w:rsidR="00875956" w:rsidRPr="009F33CE" w:rsidRDefault="00875956">
      <w:pPr>
        <w:pStyle w:val="Zkladntext"/>
        <w:spacing w:before="3"/>
        <w:ind w:left="0"/>
        <w:rPr>
          <w:szCs w:val="22"/>
          <w:lang w:val="cs-CZ"/>
        </w:rPr>
      </w:pPr>
    </w:p>
    <w:p w:rsidR="00811944" w:rsidRPr="009F33CE" w:rsidRDefault="00811944">
      <w:pPr>
        <w:pStyle w:val="Zkladntext"/>
        <w:spacing w:before="3"/>
        <w:ind w:left="0"/>
        <w:rPr>
          <w:szCs w:val="22"/>
          <w:lang w:val="cs-CZ"/>
        </w:rPr>
      </w:pPr>
    </w:p>
    <w:p w:rsidR="00875956" w:rsidRPr="0062023F" w:rsidRDefault="00A303D7">
      <w:pPr>
        <w:pStyle w:val="Odstavecseseznamem"/>
        <w:numPr>
          <w:ilvl w:val="0"/>
          <w:numId w:val="2"/>
        </w:numPr>
        <w:tabs>
          <w:tab w:val="left" w:pos="1531"/>
        </w:tabs>
        <w:spacing w:line="228" w:lineRule="exact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Společná a závěrečná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ustanovení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  <w:lang w:val="cs-CZ"/>
        </w:rPr>
      </w:pPr>
      <w:r w:rsidRPr="009F33CE">
        <w:rPr>
          <w:sz w:val="20"/>
          <w:lang w:val="cs-CZ"/>
        </w:rPr>
        <w:t>Smluvní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strany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prohlašují,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že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k</w:t>
      </w:r>
      <w:r w:rsidR="000052E4">
        <w:rPr>
          <w:sz w:val="20"/>
          <w:lang w:val="cs-CZ"/>
        </w:rPr>
        <w:t> </w:t>
      </w:r>
      <w:r w:rsidRPr="009F33CE">
        <w:rPr>
          <w:sz w:val="20"/>
          <w:lang w:val="cs-CZ"/>
        </w:rPr>
        <w:t>přijetí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této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Smlouvy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přistoupily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po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vzájemném,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vážném,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srozumitelném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a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určitém </w:t>
      </w:r>
      <w:r w:rsidRPr="0062023F">
        <w:rPr>
          <w:sz w:val="20"/>
          <w:lang w:val="cs-CZ"/>
        </w:rPr>
        <w:t>projednání,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že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její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obsah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odpovídá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skutečnému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stavu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věci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výrazem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jejich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pravé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svobodné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vůle,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což potvrzují podpisy svých oprávněných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zástupců.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Smlouva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může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být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měněna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nebo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doplňována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písemnou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formou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musí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být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podepsána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oprávněnými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 xml:space="preserve">zástupci </w:t>
      </w:r>
      <w:r w:rsidRPr="009F33CE">
        <w:rPr>
          <w:sz w:val="20"/>
          <w:lang w:val="cs-CZ"/>
        </w:rPr>
        <w:t>smluvních stran, s výjimkou případů upravených v VOPD. Jakákoliv ústní ujednání o změnách Smlouvy</w:t>
      </w:r>
      <w:r w:rsidR="000052E4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budou </w:t>
      </w:r>
      <w:r w:rsidRPr="0062023F">
        <w:rPr>
          <w:sz w:val="20"/>
          <w:lang w:val="cs-CZ"/>
        </w:rPr>
        <w:t>považována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právně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neplatná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neúčinná.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Změny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lze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provést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podle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pravidel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uvedených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</w:t>
      </w:r>
      <w:r w:rsidR="000052E4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VOPD. Písemná forma se vyžaduje i pro právní úkony směřující ke zrušení Smlouvy a k vzdání se požadavku na písemnou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formu.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  <w:lang w:val="cs-CZ"/>
        </w:rPr>
      </w:pPr>
      <w:r w:rsidRPr="009F33CE">
        <w:rPr>
          <w:sz w:val="20"/>
          <w:lang w:val="cs-CZ"/>
        </w:rPr>
        <w:t>Obchodník,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rámci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respektování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jemu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příslušející povinnosti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dbát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rovného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přístupu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k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zákazníkům, a</w:t>
      </w:r>
      <w:r w:rsidR="00B02B4A">
        <w:rPr>
          <w:sz w:val="20"/>
          <w:lang w:val="cs-CZ"/>
        </w:rPr>
        <w:t> </w:t>
      </w:r>
      <w:r w:rsidRPr="009F33CE">
        <w:rPr>
          <w:sz w:val="20"/>
          <w:lang w:val="cs-CZ"/>
        </w:rPr>
        <w:t>v</w:t>
      </w:r>
      <w:r w:rsidR="00B02B4A">
        <w:rPr>
          <w:sz w:val="20"/>
          <w:lang w:val="cs-CZ"/>
        </w:rPr>
        <w:t> </w:t>
      </w:r>
      <w:r w:rsidRPr="009F33CE">
        <w:rPr>
          <w:sz w:val="20"/>
          <w:lang w:val="cs-CZ"/>
        </w:rPr>
        <w:t xml:space="preserve">souladu </w:t>
      </w:r>
      <w:r w:rsidRPr="0062023F">
        <w:rPr>
          <w:sz w:val="20"/>
          <w:lang w:val="cs-CZ"/>
        </w:rPr>
        <w:t xml:space="preserve">s ustanovením § 1740 odst. 3 OZ, předem vylučuje možnost přijetí smluvního návrhu </w:t>
      </w:r>
      <w:r w:rsidR="00B02B4A">
        <w:rPr>
          <w:sz w:val="20"/>
          <w:lang w:val="cs-CZ"/>
        </w:rPr>
        <w:t>s </w:t>
      </w:r>
      <w:r w:rsidRPr="0062023F">
        <w:rPr>
          <w:sz w:val="20"/>
          <w:lang w:val="cs-CZ"/>
        </w:rPr>
        <w:t xml:space="preserve">dodatkem </w:t>
      </w:r>
      <w:r w:rsidRPr="009F33CE">
        <w:rPr>
          <w:sz w:val="20"/>
          <w:lang w:val="cs-CZ"/>
        </w:rPr>
        <w:t xml:space="preserve">nebo </w:t>
      </w:r>
      <w:r w:rsidRPr="0062023F">
        <w:rPr>
          <w:sz w:val="20"/>
          <w:lang w:val="cs-CZ"/>
        </w:rPr>
        <w:t>odchylkou učiněnými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Zákazníkem.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  <w:lang w:val="cs-CZ"/>
        </w:rPr>
      </w:pPr>
      <w:r w:rsidRPr="009F33CE">
        <w:rPr>
          <w:sz w:val="20"/>
          <w:lang w:val="cs-CZ"/>
        </w:rPr>
        <w:t>Ujednání Smlouvy sjednaná po datu uzavření Smlouvy pln</w:t>
      </w:r>
      <w:r w:rsidR="00B02B4A">
        <w:rPr>
          <w:sz w:val="20"/>
          <w:lang w:val="cs-CZ"/>
        </w:rPr>
        <w:t>ě nahrazují ujednání sjednaná v </w:t>
      </w:r>
      <w:r w:rsidRPr="009F33CE">
        <w:rPr>
          <w:sz w:val="20"/>
          <w:lang w:val="cs-CZ"/>
        </w:rPr>
        <w:t>předchozí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smlouvě </w:t>
      </w:r>
      <w:r w:rsidRPr="0062023F">
        <w:rPr>
          <w:sz w:val="20"/>
          <w:lang w:val="cs-CZ"/>
        </w:rPr>
        <w:t>týkající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předmětného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jsou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smluvními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stranami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považována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změnu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Fyzické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osoby,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které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uzavírají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jménem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jednotlivých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smluvních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stran,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tímto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prohlašují,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že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jsou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plně oprávněny k platnému uzavření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Smlouvy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line="225" w:lineRule="exact"/>
        <w:ind w:hanging="398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Smlouva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vyhotovena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2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stejnopisech,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jejím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podpisu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každá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strana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obdrží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1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vyhotovení.</w:t>
      </w:r>
    </w:p>
    <w:p w:rsidR="00875956" w:rsidRPr="0062023F" w:rsidRDefault="00A303D7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  <w:lang w:val="cs-CZ"/>
        </w:rPr>
      </w:pPr>
      <w:r w:rsidRPr="0062023F">
        <w:rPr>
          <w:sz w:val="20"/>
          <w:lang w:val="cs-CZ"/>
        </w:rPr>
        <w:t>Zákazník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výslovně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prohlašuje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svým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podpisem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potvrzuje,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že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seznámil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VOPD,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platnými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dni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uzavření Smlouvy,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rozumí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jim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zavazuje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jimi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řídit,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jakož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jejich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změnami,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kterými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bude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seznámen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souladu s</w:t>
      </w:r>
      <w:r w:rsidR="00B02B4A">
        <w:rPr>
          <w:sz w:val="20"/>
          <w:lang w:val="cs-CZ"/>
        </w:rPr>
        <w:t> </w:t>
      </w:r>
      <w:r w:rsidRPr="0062023F">
        <w:rPr>
          <w:sz w:val="20"/>
          <w:lang w:val="cs-CZ"/>
        </w:rPr>
        <w:t>energetickým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zákonem.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bere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na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vědomí,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že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Obchodník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má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právo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VOPD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</w:t>
      </w:r>
      <w:r w:rsidR="00B02B4A">
        <w:rPr>
          <w:sz w:val="20"/>
          <w:lang w:val="cs-CZ"/>
        </w:rPr>
        <w:t> </w:t>
      </w:r>
      <w:r w:rsidRPr="0062023F">
        <w:rPr>
          <w:sz w:val="20"/>
          <w:lang w:val="cs-CZ"/>
        </w:rPr>
        <w:t>přiměřeném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rozsahu změnit,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pokud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Obchodník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změnu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podmínek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Zákazníkovi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předem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oznámí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velhůtě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způsobem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uvedeným VOPD.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Zákazník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má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právo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změnu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podmínek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odmítnout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z</w:t>
      </w:r>
      <w:r w:rsidR="00B02B4A">
        <w:rPr>
          <w:sz w:val="20"/>
          <w:lang w:val="cs-CZ"/>
        </w:rPr>
        <w:t> </w:t>
      </w:r>
      <w:r w:rsidRPr="0062023F">
        <w:rPr>
          <w:sz w:val="20"/>
          <w:lang w:val="cs-CZ"/>
        </w:rPr>
        <w:t>tohoto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důvodu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smlouvu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vypovědět,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to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ve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lhůtě </w:t>
      </w:r>
      <w:r w:rsidRPr="0062023F">
        <w:rPr>
          <w:sz w:val="20"/>
          <w:lang w:val="cs-CZ"/>
        </w:rPr>
        <w:t>a způsobem sjednaným ve</w:t>
      </w:r>
      <w:r w:rsidR="00B02B4A">
        <w:rPr>
          <w:sz w:val="20"/>
          <w:lang w:val="cs-CZ"/>
        </w:rPr>
        <w:t xml:space="preserve"> </w:t>
      </w:r>
      <w:r w:rsidRPr="0062023F">
        <w:rPr>
          <w:sz w:val="20"/>
          <w:lang w:val="cs-CZ"/>
        </w:rPr>
        <w:t>Smlouvě.</w:t>
      </w:r>
    </w:p>
    <w:p w:rsidR="00875956" w:rsidRPr="009F33CE" w:rsidRDefault="00A303D7" w:rsidP="00811944">
      <w:pPr>
        <w:pStyle w:val="Odstavecseseznamem"/>
        <w:numPr>
          <w:ilvl w:val="1"/>
          <w:numId w:val="2"/>
        </w:numPr>
        <w:tabs>
          <w:tab w:val="left" w:pos="1531"/>
        </w:tabs>
        <w:spacing w:before="62" w:line="235" w:lineRule="auto"/>
        <w:ind w:right="1131"/>
        <w:jc w:val="both"/>
        <w:rPr>
          <w:sz w:val="20"/>
          <w:lang w:val="cs-CZ"/>
        </w:rPr>
      </w:pPr>
      <w:r w:rsidRPr="009F33CE">
        <w:rPr>
          <w:sz w:val="20"/>
          <w:lang w:val="cs-CZ"/>
        </w:rPr>
        <w:t>Obchodník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má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za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to,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že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Smlouva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nabývá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platnosti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účinnosti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dnem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jejího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podpisu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oběma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Smluvními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stranami. </w:t>
      </w:r>
      <w:r w:rsidRPr="00811944">
        <w:rPr>
          <w:sz w:val="20"/>
          <w:lang w:val="cs-CZ"/>
        </w:rPr>
        <w:t xml:space="preserve">V případě, že Smlouva musí být uveřejněna v registru smluv </w:t>
      </w:r>
      <w:r w:rsidR="00B02B4A">
        <w:rPr>
          <w:sz w:val="20"/>
          <w:lang w:val="cs-CZ"/>
        </w:rPr>
        <w:t>podle zákona č. 340/2015 Sb., o </w:t>
      </w:r>
      <w:r w:rsidRPr="00811944">
        <w:rPr>
          <w:sz w:val="20"/>
          <w:lang w:val="cs-CZ"/>
        </w:rPr>
        <w:t xml:space="preserve">zvláštních </w:t>
      </w:r>
      <w:r w:rsidRPr="009F33CE">
        <w:rPr>
          <w:sz w:val="20"/>
          <w:lang w:val="cs-CZ"/>
        </w:rPr>
        <w:t>podmínkách účinnosti některých smluv, uveřejňování těchto smluv a o registru smluv (zákon o registru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smluv), veznění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pozdějších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předpisů,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nabývá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účinnosti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nejdříve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dnem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jejího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uveřejnění.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Pro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tento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případ,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je-li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Zákazník </w:t>
      </w:r>
      <w:r w:rsidRPr="00811944">
        <w:rPr>
          <w:sz w:val="20"/>
          <w:lang w:val="cs-CZ"/>
        </w:rPr>
        <w:t xml:space="preserve">povinnou osobou dle </w:t>
      </w:r>
      <w:r w:rsidR="00B02B4A">
        <w:rPr>
          <w:sz w:val="20"/>
          <w:lang w:val="cs-CZ"/>
        </w:rPr>
        <w:t>ustanovení § 2 odst. 1 zákona o </w:t>
      </w:r>
      <w:r w:rsidRPr="00811944">
        <w:rPr>
          <w:sz w:val="20"/>
          <w:lang w:val="cs-CZ"/>
        </w:rPr>
        <w:t>registru smluv, která nebyla založena za účelem uspokojování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potřeb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majících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průmyslovou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nebo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obchodní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povahu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nebo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za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účelem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výzkumu,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vývoje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nebo zkušebnictví,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a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zároveň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se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na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Smlouvu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nevztahuje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žádná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výjimka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z</w:t>
      </w:r>
      <w:r w:rsidR="00B02B4A">
        <w:rPr>
          <w:sz w:val="20"/>
          <w:lang w:val="cs-CZ"/>
        </w:rPr>
        <w:t> </w:t>
      </w:r>
      <w:r w:rsidRPr="00811944">
        <w:rPr>
          <w:sz w:val="20"/>
          <w:lang w:val="cs-CZ"/>
        </w:rPr>
        <w:t>povinnosti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k</w:t>
      </w:r>
      <w:r w:rsidR="00B02B4A">
        <w:rPr>
          <w:sz w:val="20"/>
          <w:lang w:val="cs-CZ"/>
        </w:rPr>
        <w:t> </w:t>
      </w:r>
      <w:r w:rsidRPr="00811944">
        <w:rPr>
          <w:sz w:val="20"/>
          <w:lang w:val="cs-CZ"/>
        </w:rPr>
        <w:t>uveřejnění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podle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§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3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zákona o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registru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smluv,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bude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Smlouva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uveřejněna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v</w:t>
      </w:r>
      <w:r w:rsidR="00B02B4A">
        <w:rPr>
          <w:sz w:val="20"/>
          <w:lang w:val="cs-CZ"/>
        </w:rPr>
        <w:t> </w:t>
      </w:r>
      <w:r w:rsidRPr="00811944">
        <w:rPr>
          <w:sz w:val="20"/>
          <w:lang w:val="cs-CZ"/>
        </w:rPr>
        <w:t>registru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smluv.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Pro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účely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uveřejnění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v</w:t>
      </w:r>
      <w:r w:rsidR="00B02B4A">
        <w:rPr>
          <w:sz w:val="20"/>
          <w:lang w:val="cs-CZ"/>
        </w:rPr>
        <w:t> </w:t>
      </w:r>
      <w:r w:rsidRPr="00811944">
        <w:rPr>
          <w:sz w:val="20"/>
          <w:lang w:val="cs-CZ"/>
        </w:rPr>
        <w:t>registru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smluv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 xml:space="preserve">Smluvní </w:t>
      </w:r>
      <w:r w:rsidRPr="009F33CE">
        <w:rPr>
          <w:sz w:val="20"/>
          <w:lang w:val="cs-CZ"/>
        </w:rPr>
        <w:t>strany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navzájem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prohlašují,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že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Smlouva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obsahuje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obchodní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tajemství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v</w:t>
      </w:r>
      <w:r w:rsidR="00B02B4A">
        <w:rPr>
          <w:sz w:val="20"/>
          <w:lang w:val="cs-CZ"/>
        </w:rPr>
        <w:t> </w:t>
      </w:r>
      <w:r w:rsidRPr="009F33CE">
        <w:rPr>
          <w:sz w:val="20"/>
          <w:lang w:val="cs-CZ"/>
        </w:rPr>
        <w:t>ustanoveních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Smlouvy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definujících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 xml:space="preserve">cenu </w:t>
      </w:r>
      <w:r w:rsidRPr="00811944">
        <w:rPr>
          <w:sz w:val="20"/>
          <w:lang w:val="cs-CZ"/>
        </w:rPr>
        <w:t>a platební podmínky. Zákazník je povinen anonymizovat obchodní tajemstv</w:t>
      </w:r>
      <w:r w:rsidR="00B02B4A">
        <w:rPr>
          <w:sz w:val="20"/>
          <w:lang w:val="cs-CZ"/>
        </w:rPr>
        <w:t>í a další údaje vyplývající</w:t>
      </w:r>
      <w:r w:rsidRPr="00811944">
        <w:rPr>
          <w:sz w:val="20"/>
          <w:lang w:val="cs-CZ"/>
        </w:rPr>
        <w:t xml:space="preserve"> z příslušných právních předpisů. Zákazník zašle tuto Smlouvu správci registru smluv k uveřejnění prostřednictvím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registru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smluv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bez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zbytečného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odkladu,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nejpozději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však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do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30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dnů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od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uzavření</w:t>
      </w:r>
      <w:r w:rsidR="00B02B4A">
        <w:rPr>
          <w:sz w:val="20"/>
          <w:lang w:val="cs-CZ"/>
        </w:rPr>
        <w:t xml:space="preserve"> </w:t>
      </w:r>
      <w:r w:rsidRPr="00811944">
        <w:rPr>
          <w:sz w:val="20"/>
          <w:lang w:val="cs-CZ"/>
        </w:rPr>
        <w:t>Smlouvy,</w:t>
      </w:r>
      <w:r w:rsidR="00B02B4A">
        <w:rPr>
          <w:sz w:val="20"/>
          <w:lang w:val="cs-CZ"/>
        </w:rPr>
        <w:t xml:space="preserve"> </w:t>
      </w:r>
      <w:r w:rsidRPr="009F33CE">
        <w:rPr>
          <w:sz w:val="20"/>
          <w:lang w:val="cs-CZ"/>
        </w:rPr>
        <w:t>přičemž je povinen v metadatech uveřejňované Smlouvy uvést datovou s</w:t>
      </w:r>
      <w:r w:rsidR="00B02B4A">
        <w:rPr>
          <w:sz w:val="20"/>
          <w:lang w:val="cs-CZ"/>
        </w:rPr>
        <w:t>chránku Obchodníka (r5dsviv). O </w:t>
      </w:r>
      <w:r w:rsidRPr="009F33CE">
        <w:rPr>
          <w:sz w:val="20"/>
          <w:lang w:val="cs-CZ"/>
        </w:rPr>
        <w:t xml:space="preserve">povinnosti Zákazníka uveřejnit Smlouvu v registru smluv Zákazník informuje na emailovou adresu Obchodníka: </w:t>
      </w:r>
      <w:hyperlink r:id="rId13">
        <w:r w:rsidRPr="009F33CE">
          <w:rPr>
            <w:sz w:val="20"/>
            <w:lang w:val="cs-CZ"/>
          </w:rPr>
          <w:t xml:space="preserve">registrsmluv@cezesco.cz </w:t>
        </w:r>
      </w:hyperlink>
      <w:r w:rsidRPr="009F33CE">
        <w:rPr>
          <w:sz w:val="20"/>
          <w:lang w:val="cs-CZ"/>
        </w:rPr>
        <w:t>ve lhůtě 14 dnů od uzavření Smlouvy.</w:t>
      </w:r>
    </w:p>
    <w:p w:rsidR="00875956" w:rsidRPr="009F33CE" w:rsidRDefault="00875956">
      <w:pPr>
        <w:pStyle w:val="Zkladntext"/>
        <w:spacing w:before="5"/>
        <w:ind w:left="0"/>
        <w:rPr>
          <w:szCs w:val="22"/>
          <w:lang w:val="cs-CZ"/>
        </w:rPr>
      </w:pPr>
    </w:p>
    <w:p w:rsidR="00811944" w:rsidRPr="009F33CE" w:rsidRDefault="00811944">
      <w:pPr>
        <w:pStyle w:val="Zkladntext"/>
        <w:spacing w:before="5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spacing w:line="235" w:lineRule="auto"/>
        <w:ind w:left="1133" w:right="10134"/>
        <w:rPr>
          <w:szCs w:val="22"/>
          <w:lang w:val="cs-CZ"/>
        </w:rPr>
      </w:pPr>
      <w:r w:rsidRPr="009F33CE">
        <w:rPr>
          <w:szCs w:val="22"/>
          <w:lang w:val="cs-CZ"/>
        </w:rPr>
        <w:t>Přílohy Cena</w:t>
      </w:r>
    </w:p>
    <w:p w:rsidR="00875956" w:rsidRPr="009F33CE" w:rsidRDefault="00A303D7">
      <w:pPr>
        <w:pStyle w:val="Zkladntext"/>
        <w:spacing w:line="228" w:lineRule="exact"/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t>Všeobecné obchodní podmínky dodávky elektřiny</w:t>
      </w:r>
    </w:p>
    <w:p w:rsidR="00875956" w:rsidRPr="009F33CE" w:rsidRDefault="00875956">
      <w:pPr>
        <w:pStyle w:val="Zkladntext"/>
        <w:spacing w:before="4"/>
        <w:ind w:left="0"/>
        <w:rPr>
          <w:szCs w:val="22"/>
          <w:lang w:val="cs-CZ"/>
        </w:rPr>
      </w:pPr>
    </w:p>
    <w:p w:rsidR="00811944" w:rsidRPr="009F33CE" w:rsidRDefault="00811944">
      <w:pPr>
        <w:pStyle w:val="Zkladntext"/>
        <w:spacing w:before="4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t>Datum uzavření smlouvy:</w:t>
      </w:r>
    </w:p>
    <w:p w:rsidR="00875956" w:rsidRPr="009F33CE" w:rsidRDefault="00875956">
      <w:pPr>
        <w:pStyle w:val="Zkladntext"/>
        <w:spacing w:before="10"/>
        <w:ind w:left="0"/>
        <w:rPr>
          <w:szCs w:val="22"/>
          <w:lang w:val="cs-CZ"/>
        </w:rPr>
      </w:pPr>
    </w:p>
    <w:p w:rsidR="00875956" w:rsidRPr="009F33CE" w:rsidRDefault="00A303D7">
      <w:pPr>
        <w:pStyle w:val="Zkladntext"/>
        <w:tabs>
          <w:tab w:val="left" w:pos="5904"/>
          <w:tab w:val="left" w:pos="8290"/>
          <w:tab w:val="left" w:pos="10808"/>
        </w:tabs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t>V</w:t>
      </w:r>
      <w:r w:rsidR="00E41D83">
        <w:rPr>
          <w:szCs w:val="22"/>
          <w:lang w:val="cs-CZ"/>
        </w:rPr>
        <w:t> </w:t>
      </w:r>
      <w:r w:rsidRPr="009F33CE">
        <w:rPr>
          <w:szCs w:val="22"/>
          <w:lang w:val="cs-CZ"/>
        </w:rPr>
        <w:t>Ostravě,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dne</w:t>
      </w:r>
      <w:r w:rsidR="00E41D83">
        <w:rPr>
          <w:szCs w:val="22"/>
          <w:lang w:val="cs-CZ"/>
        </w:rPr>
        <w:t xml:space="preserve"> </w:t>
      </w:r>
      <w:r w:rsidR="00811944" w:rsidRPr="009F33CE">
        <w:rPr>
          <w:szCs w:val="22"/>
          <w:lang w:val="cs-CZ"/>
        </w:rPr>
        <w:t>30</w:t>
      </w:r>
      <w:r w:rsidR="00E41D83">
        <w:rPr>
          <w:szCs w:val="22"/>
          <w:lang w:val="cs-CZ"/>
        </w:rPr>
        <w:t>.11.2020</w:t>
      </w:r>
      <w:r w:rsidR="00E41D83">
        <w:rPr>
          <w:szCs w:val="22"/>
          <w:lang w:val="cs-CZ"/>
        </w:rPr>
        <w:tab/>
        <w:t>V Krnově</w:t>
      </w:r>
      <w:r w:rsidRPr="009F33CE">
        <w:rPr>
          <w:szCs w:val="22"/>
          <w:lang w:val="cs-CZ"/>
        </w:rPr>
        <w:t>,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 xml:space="preserve">dne </w:t>
      </w:r>
      <w:r w:rsidRPr="009F33CE">
        <w:rPr>
          <w:szCs w:val="22"/>
          <w:lang w:val="cs-CZ"/>
        </w:rPr>
        <w:tab/>
      </w:r>
    </w:p>
    <w:p w:rsidR="00875956" w:rsidRPr="009F33CE" w:rsidRDefault="00A303D7">
      <w:pPr>
        <w:pStyle w:val="Zkladntext"/>
        <w:tabs>
          <w:tab w:val="left" w:pos="5904"/>
        </w:tabs>
        <w:spacing w:before="82"/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t>ZA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OBCHODNÍKA</w:t>
      </w:r>
      <w:r w:rsidRPr="009F33CE">
        <w:rPr>
          <w:szCs w:val="22"/>
          <w:lang w:val="cs-CZ"/>
        </w:rPr>
        <w:tab/>
        <w:t>ZA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ZÁKAZNÍKA</w:t>
      </w:r>
    </w:p>
    <w:p w:rsidR="00875956" w:rsidRPr="009F33CE" w:rsidRDefault="00A303D7">
      <w:pPr>
        <w:pStyle w:val="Zkladntext"/>
        <w:tabs>
          <w:tab w:val="left" w:pos="5904"/>
        </w:tabs>
        <w:spacing w:before="107" w:line="158" w:lineRule="auto"/>
        <w:ind w:left="5905" w:right="1456" w:hanging="4772"/>
        <w:rPr>
          <w:szCs w:val="22"/>
          <w:lang w:val="cs-CZ"/>
        </w:rPr>
      </w:pPr>
      <w:r w:rsidRPr="009F33CE">
        <w:rPr>
          <w:szCs w:val="22"/>
          <w:lang w:val="cs-CZ"/>
        </w:rPr>
        <w:t>ČEZESCO,a.s.</w:t>
      </w:r>
      <w:r w:rsidRPr="009F33CE">
        <w:rPr>
          <w:szCs w:val="22"/>
          <w:lang w:val="cs-CZ"/>
        </w:rPr>
        <w:tab/>
        <w:t>Sdružené zdravotnické zařízení Krnov,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příspěvková organizace</w:t>
      </w:r>
    </w:p>
    <w:p w:rsidR="00875956" w:rsidRPr="009F33CE" w:rsidRDefault="00A303D7">
      <w:pPr>
        <w:pStyle w:val="Zkladntext"/>
        <w:spacing w:line="182" w:lineRule="exact"/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t>Radek Kaňák, manažer prodeje klíčovým</w:t>
      </w:r>
    </w:p>
    <w:p w:rsidR="00875956" w:rsidRPr="009F33CE" w:rsidRDefault="00A303D7">
      <w:pPr>
        <w:pStyle w:val="Zkladntext"/>
        <w:tabs>
          <w:tab w:val="left" w:pos="5904"/>
        </w:tabs>
        <w:spacing w:line="228" w:lineRule="exact"/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t>zákazníkům</w:t>
      </w:r>
      <w:r w:rsidRPr="009F33CE">
        <w:rPr>
          <w:szCs w:val="22"/>
          <w:lang w:val="cs-CZ"/>
        </w:rPr>
        <w:tab/>
        <w:t>MUDr.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Ladislav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Václavec,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MBA,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ředitelne</w:t>
      </w:r>
      <w:r w:rsidR="00E41D83">
        <w:rPr>
          <w:szCs w:val="22"/>
          <w:lang w:val="cs-CZ"/>
        </w:rPr>
        <w:t xml:space="preserve"> </w:t>
      </w:r>
      <w:r w:rsidRPr="009F33CE">
        <w:rPr>
          <w:szCs w:val="22"/>
          <w:lang w:val="cs-CZ"/>
        </w:rPr>
        <w:t>mocnice</w:t>
      </w:r>
    </w:p>
    <w:p w:rsidR="00875956" w:rsidRPr="009F33CE" w:rsidRDefault="00875956">
      <w:pPr>
        <w:pStyle w:val="Zkladntext"/>
        <w:ind w:left="0"/>
        <w:rPr>
          <w:szCs w:val="22"/>
          <w:lang w:val="cs-CZ"/>
        </w:rPr>
      </w:pPr>
    </w:p>
    <w:p w:rsidR="00875956" w:rsidRPr="009F33CE" w:rsidRDefault="00875956">
      <w:pPr>
        <w:pStyle w:val="Zkladntext"/>
        <w:ind w:left="0"/>
        <w:rPr>
          <w:szCs w:val="22"/>
          <w:lang w:val="cs-CZ"/>
        </w:rPr>
      </w:pPr>
    </w:p>
    <w:p w:rsidR="00875956" w:rsidRPr="009F33CE" w:rsidRDefault="00875956">
      <w:pPr>
        <w:pStyle w:val="Zkladntext"/>
        <w:ind w:left="0"/>
        <w:rPr>
          <w:szCs w:val="22"/>
          <w:lang w:val="cs-CZ"/>
        </w:rPr>
      </w:pPr>
    </w:p>
    <w:p w:rsidR="00875956" w:rsidRPr="009F33CE" w:rsidRDefault="00875956">
      <w:pPr>
        <w:pStyle w:val="Zkladntext"/>
        <w:ind w:left="0"/>
        <w:rPr>
          <w:szCs w:val="22"/>
          <w:lang w:val="cs-CZ"/>
        </w:rPr>
      </w:pPr>
    </w:p>
    <w:p w:rsidR="00875956" w:rsidRPr="009F33CE" w:rsidRDefault="004249FF">
      <w:pPr>
        <w:pStyle w:val="Zkladntext"/>
        <w:tabs>
          <w:tab w:val="left" w:pos="5904"/>
        </w:tabs>
        <w:spacing w:before="154"/>
        <w:ind w:left="1133"/>
        <w:rPr>
          <w:szCs w:val="22"/>
          <w:lang w:val="cs-CZ"/>
        </w:rPr>
      </w:pPr>
      <w:r w:rsidRPr="009F33CE">
        <w:rPr>
          <w:szCs w:val="22"/>
          <w:lang w:val="cs-CZ"/>
        </w:rPr>
        <w:pict>
          <v:shape id="_x0000_s1027" style="position:absolute;left:0;text-align:left;margin-left:58.4pt;margin-top:10.35pt;width:211.5pt;height:.1pt;z-index:-15940096;mso-position-horizontal-relative:page" coordorigin="1168,207" coordsize="4230,0" o:spt="100" adj="0,,0" path="m1168,207r11,m1213,207r12,m1259,207r11,m1304,207r11,m1349,207r12,m1395,207r11,m1440,207r11,m1485,207r12,m1531,207r11,m1576,207r11,m1621,207r12,m1667,207r11,m1712,207r11,m1757,207r12,m1803,207r11,m1848,207r12,m1894,207r11,m1939,207r11,m1984,207r12,m2030,207r11,m2075,207r11,m2120,207r12,m2166,207r11,m2211,207r11,m2256,207r12,m2302,207r11,m2347,207r11,m2392,207r12,m2438,207r11,m2483,207r11,m2529,207r11,m2574,207r11,m2619,207r12,m2665,207r11,m2710,207r11,m2755,207r12,m2801,207r11,m2846,207r11,m2891,207r12,m2937,207r11,m2982,207r11,m3027,207r12,m3073,207r11,m3118,207r11,m3163,207r12,m3209,207r11,m3254,207r12,m3300,207r11,m3345,207r11,m3390,207r12,m3436,207r11,m3481,207r11,m3526,207r12,m3572,207r11,m3617,207r11,m3662,207r12,m3708,207r11,m3753,207r11,m3798,207r12,m3844,207r11,m3889,207r11,m3934,207r12,m3980,207r11,m4025,207r12,m4071,207r11,m4116,207r11,m4161,207r12,m4207,207r11,m4252,207r11,m4297,207r12,m4343,207r11,m4388,207r11,m4433,207r12,m4479,207r11,m4524,207r11,m4569,207r12,m4615,207r11,m4660,207r11,m4706,207r11,m4751,207r11,m4796,207r12,m4842,207r11,m4887,207r11,m4932,207r12,m4978,207r11,m5023,207r11,m5068,207r12,m5114,207r11,m5159,207r11,m5204,207r12,m5250,207r11,m5295,207r11,m5340,207r12,m5386,207r11,e" filled="f" strokeweight=".2mm">
            <v:stroke joinstyle="round"/>
            <v:formulas/>
            <v:path arrowok="t" o:connecttype="segments"/>
            <w10:wrap anchorx="page"/>
          </v:shape>
        </w:pict>
      </w:r>
      <w:r w:rsidRPr="009F33CE">
        <w:rPr>
          <w:szCs w:val="22"/>
          <w:lang w:val="cs-CZ"/>
        </w:rPr>
        <w:pict>
          <v:shape id="_x0000_s1026" style="position:absolute;left:0;text-align:left;margin-left:296.95pt;margin-top:10.35pt;width:240.95pt;height:.1pt;z-index:-15939584;mso-position-horizontal-relative:page" coordorigin="5939,207" coordsize="4819,0" o:spt="100" adj="0,,0" path="m5939,207r11,m5984,207r12,m6030,207r11,m6075,207r11,m6120,207r12,m6166,207r11,m6211,207r12,m6257,207r11,m6302,207r11,m6347,207r12,m6393,207r11,m6438,207r11,m6483,207r12,m6529,207r11,m6574,207r11,m6619,207r12,m6665,207r11,m6710,207r11,m6755,207r12,m6801,207r11,m6846,207r11,m6892,207r11,m6937,207r11,m6982,207r12,m7028,207r11,m7073,207r11,m7118,207r12,m7164,207r11,m7209,207r11,m7254,207r12,m7300,207r11,m7345,207r11,m7390,207r12,m7436,207r11,m7481,207r11,m7526,207r12,m7572,207r11,m7617,207r12,m7663,207r11,m7708,207r11,m7753,207r12,m7799,207r11,m7844,207r11,m7889,207r12,m7935,207r11,m7980,207r11,m8025,207r12,m8071,207r11,m8116,207r11,m8161,207r12,m8207,207r11,m8252,207r11,m8297,207r12,m8343,207r11,m8388,207r12,m8434,207r11,m8479,207r11,m8524,207r12,m8570,207r11,m8615,207r11,m8660,207r12,m8706,207r11,m8751,207r11,m8796,207r12,m8842,207r11,m8887,207r11,m8932,207r12,m8978,207r11,m9023,207r11,m9069,207r11,m9114,207r11,m9159,207r12,m9205,207r11,m9250,207r11,m9295,207r12,m9341,207r11,m9386,207r11,m9431,207r12,m9477,207r11,m9522,207r11,m9567,207r12,m9613,207r11,m9658,207r11,m9703,207r12,m9749,207r11,m9794,207r12,m9840,207r11,m9885,207r11,m9930,207r12,m9976,207r11,m10021,207r11,m10066,207r12,m10112,207r11,m10157,207r11,m10202,207r12,m10248,207r11,m10293,207r11,m10338,207r12,m10384,207r11,m10429,207r11,m10474,207r12,m10520,207r11,m10565,207r12,m10611,207r11,m10656,207r11,m10701,207r12,m10747,207r11,e" filled="f" strokeweight=".2mm">
            <v:stroke joinstyle="round"/>
            <v:formulas/>
            <v:path arrowok="t" o:connecttype="segments"/>
            <w10:wrap anchorx="page"/>
          </v:shape>
        </w:pict>
      </w:r>
      <w:r w:rsidR="00A303D7" w:rsidRPr="009F33CE">
        <w:rPr>
          <w:szCs w:val="22"/>
          <w:lang w:val="cs-CZ"/>
        </w:rPr>
        <w:t>Podpis</w:t>
      </w:r>
      <w:r w:rsidR="00A303D7" w:rsidRPr="009F33CE">
        <w:rPr>
          <w:szCs w:val="22"/>
          <w:lang w:val="cs-CZ"/>
        </w:rPr>
        <w:tab/>
        <w:t>Podpis</w:t>
      </w:r>
    </w:p>
    <w:p w:rsidR="00875956" w:rsidRPr="009F33CE" w:rsidRDefault="00875956">
      <w:pPr>
        <w:rPr>
          <w:sz w:val="20"/>
          <w:lang w:val="cs-CZ"/>
        </w:rPr>
        <w:sectPr w:rsidR="00875956" w:rsidRPr="009F33CE">
          <w:pgSz w:w="11910" w:h="16840"/>
          <w:pgMar w:top="1400" w:right="0" w:bottom="980" w:left="0" w:header="0" w:footer="793" w:gutter="0"/>
          <w:cols w:space="708"/>
        </w:sectPr>
      </w:pPr>
    </w:p>
    <w:p w:rsidR="00875956" w:rsidRPr="0062023F" w:rsidRDefault="00A303D7">
      <w:pPr>
        <w:pStyle w:val="Nadpis1"/>
        <w:spacing w:before="93"/>
        <w:rPr>
          <w:lang w:val="cs-CZ"/>
        </w:rPr>
      </w:pPr>
      <w:r w:rsidRPr="0062023F">
        <w:rPr>
          <w:lang w:val="cs-CZ"/>
        </w:rPr>
        <w:lastRenderedPageBreak/>
        <w:t>Příloha Cena</w:t>
      </w:r>
    </w:p>
    <w:p w:rsidR="00875956" w:rsidRPr="0062023F" w:rsidRDefault="00875956">
      <w:pPr>
        <w:pStyle w:val="Zkladntext"/>
        <w:spacing w:before="9"/>
        <w:ind w:left="0"/>
        <w:rPr>
          <w:lang w:val="cs-CZ"/>
        </w:rPr>
      </w:pPr>
    </w:p>
    <w:p w:rsidR="00875956" w:rsidRPr="0062023F" w:rsidRDefault="00A303D7">
      <w:pPr>
        <w:pStyle w:val="Zkladntext"/>
        <w:tabs>
          <w:tab w:val="left" w:pos="1530"/>
        </w:tabs>
        <w:spacing w:line="235" w:lineRule="auto"/>
        <w:ind w:right="1135" w:hanging="397"/>
        <w:rPr>
          <w:lang w:val="cs-CZ"/>
        </w:rPr>
      </w:pPr>
      <w:r w:rsidRPr="0062023F">
        <w:rPr>
          <w:lang w:val="cs-CZ"/>
        </w:rPr>
        <w:t>1.</w:t>
      </w:r>
      <w:r w:rsidRPr="0062023F">
        <w:rPr>
          <w:lang w:val="cs-CZ"/>
        </w:rPr>
        <w:tab/>
      </w:r>
      <w:r w:rsidRPr="0062023F">
        <w:rPr>
          <w:w w:val="95"/>
          <w:lang w:val="cs-CZ"/>
        </w:rPr>
        <w:t>Obchodník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a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Zákazník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sjednávají,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že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Zákazník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se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zavazuje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odebrat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stanovené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množství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elektřiny,</w:t>
      </w:r>
      <w:r w:rsidR="00963B58">
        <w:rPr>
          <w:w w:val="95"/>
          <w:lang w:val="cs-CZ"/>
        </w:rPr>
        <w:t xml:space="preserve"> </w:t>
      </w:r>
      <w:r w:rsidRPr="0062023F">
        <w:rPr>
          <w:w w:val="95"/>
          <w:lang w:val="cs-CZ"/>
        </w:rPr>
        <w:t>přičemž</w:t>
      </w:r>
      <w:r w:rsidR="00963B58">
        <w:rPr>
          <w:w w:val="95"/>
          <w:lang w:val="cs-CZ"/>
        </w:rPr>
        <w:t xml:space="preserve"> </w:t>
      </w:r>
      <w:r w:rsidRPr="0062023F">
        <w:rPr>
          <w:spacing w:val="-3"/>
          <w:w w:val="95"/>
          <w:lang w:val="cs-CZ"/>
        </w:rPr>
        <w:t xml:space="preserve">cena </w:t>
      </w:r>
      <w:r w:rsidRPr="0062023F">
        <w:rPr>
          <w:lang w:val="cs-CZ"/>
        </w:rPr>
        <w:t>za dodávku elektřiny se stanoví</w:t>
      </w:r>
      <w:r w:rsidR="00963B58">
        <w:rPr>
          <w:lang w:val="cs-CZ"/>
        </w:rPr>
        <w:t xml:space="preserve"> </w:t>
      </w:r>
      <w:r w:rsidRPr="0062023F">
        <w:rPr>
          <w:lang w:val="cs-CZ"/>
        </w:rPr>
        <w:t>takto:</w:t>
      </w:r>
    </w:p>
    <w:p w:rsidR="00875956" w:rsidRPr="0062023F" w:rsidRDefault="00875956">
      <w:pPr>
        <w:pStyle w:val="Zkladntext"/>
        <w:spacing w:before="7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13"/>
        <w:gridCol w:w="4284"/>
        <w:gridCol w:w="2142"/>
      </w:tblGrid>
      <w:tr w:rsidR="00875956" w:rsidRPr="0062023F">
        <w:trPr>
          <w:trHeight w:val="268"/>
        </w:trPr>
        <w:tc>
          <w:tcPr>
            <w:tcW w:w="3213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ind w:left="83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PRODUKT</w:t>
            </w:r>
          </w:p>
        </w:tc>
        <w:tc>
          <w:tcPr>
            <w:tcW w:w="4284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10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ČASOVÉ PÁSMO</w:t>
            </w:r>
          </w:p>
        </w:tc>
        <w:tc>
          <w:tcPr>
            <w:tcW w:w="2142" w:type="dxa"/>
            <w:shd w:val="clear" w:color="auto" w:fill="C8C8C8"/>
          </w:tcPr>
          <w:p w:rsidR="00875956" w:rsidRPr="0062023F" w:rsidRDefault="00A303D7">
            <w:pPr>
              <w:pStyle w:val="TableParagraph"/>
              <w:spacing w:before="7"/>
              <w:ind w:left="0" w:right="71"/>
              <w:jc w:val="right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CENA (KČ/MWH)</w:t>
            </w:r>
          </w:p>
        </w:tc>
      </w:tr>
      <w:tr w:rsidR="00875956" w:rsidRPr="0062023F">
        <w:trPr>
          <w:trHeight w:val="268"/>
        </w:trPr>
        <w:tc>
          <w:tcPr>
            <w:tcW w:w="3213" w:type="dxa"/>
          </w:tcPr>
          <w:p w:rsidR="00875956" w:rsidRPr="0062023F" w:rsidRDefault="00A303D7">
            <w:pPr>
              <w:pStyle w:val="TableParagraph"/>
              <w:spacing w:before="10"/>
              <w:ind w:left="83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JEDNOTARIF</w:t>
            </w:r>
          </w:p>
        </w:tc>
        <w:tc>
          <w:tcPr>
            <w:tcW w:w="4284" w:type="dxa"/>
          </w:tcPr>
          <w:p w:rsidR="00875956" w:rsidRPr="0062023F" w:rsidRDefault="00A303D7">
            <w:pPr>
              <w:pStyle w:val="TableParagraph"/>
              <w:rPr>
                <w:sz w:val="20"/>
                <w:lang w:val="cs-CZ"/>
              </w:rPr>
            </w:pPr>
            <w:r w:rsidRPr="0062023F">
              <w:rPr>
                <w:sz w:val="20"/>
                <w:lang w:val="cs-CZ"/>
              </w:rPr>
              <w:t>0-24 HODIN DENNĚ</w:t>
            </w:r>
          </w:p>
        </w:tc>
        <w:tc>
          <w:tcPr>
            <w:tcW w:w="2142" w:type="dxa"/>
          </w:tcPr>
          <w:p w:rsidR="00875956" w:rsidRPr="0062023F" w:rsidRDefault="009C0CAE">
            <w:pPr>
              <w:pStyle w:val="TableParagraph"/>
              <w:spacing w:before="6"/>
              <w:ind w:left="0" w:right="71"/>
              <w:jc w:val="right"/>
              <w:rPr>
                <w:sz w:val="20"/>
                <w:lang w:val="cs-CZ"/>
              </w:rPr>
            </w:pPr>
            <w:r>
              <w:rPr>
                <w:w w:val="95"/>
                <w:sz w:val="20"/>
                <w:lang w:val="cs-CZ"/>
              </w:rPr>
              <w:t>xxxx</w:t>
            </w:r>
            <w:r w:rsidR="00A303D7" w:rsidRPr="0062023F">
              <w:rPr>
                <w:w w:val="95"/>
                <w:sz w:val="20"/>
                <w:lang w:val="cs-CZ"/>
              </w:rPr>
              <w:t>,</w:t>
            </w:r>
            <w:r>
              <w:rPr>
                <w:w w:val="95"/>
                <w:sz w:val="20"/>
                <w:lang w:val="cs-CZ"/>
              </w:rPr>
              <w:t>xx</w:t>
            </w:r>
          </w:p>
        </w:tc>
      </w:tr>
    </w:tbl>
    <w:p w:rsidR="00A303D7" w:rsidRPr="0062023F" w:rsidRDefault="00A303D7">
      <w:pPr>
        <w:rPr>
          <w:lang w:val="cs-CZ"/>
        </w:rPr>
      </w:pPr>
    </w:p>
    <w:sectPr w:rsidR="00A303D7" w:rsidRPr="0062023F" w:rsidSect="00AA0332">
      <w:pgSz w:w="11910" w:h="16840"/>
      <w:pgMar w:top="1580" w:right="0" w:bottom="980" w:left="0" w:header="0" w:footer="79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CF" w:rsidRDefault="000C75CF">
      <w:r>
        <w:separator/>
      </w:r>
    </w:p>
  </w:endnote>
  <w:endnote w:type="continuationSeparator" w:id="1">
    <w:p w:rsidR="000C75CF" w:rsidRDefault="000C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4A" w:rsidRDefault="00B02B4A">
    <w:pPr>
      <w:pStyle w:val="Zkladntext"/>
      <w:spacing w:line="14" w:lineRule="auto"/>
      <w:ind w:left="0"/>
    </w:pPr>
    <w:r w:rsidRPr="004249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791.25pt;width:54.15pt;height:10.35pt;z-index:-15941632;mso-position-horizontal-relative:page;mso-position-vertical-relative:page" filled="f" stroked="f">
          <v:textbox inset="0,0,0,0">
            <w:txbxContent>
              <w:p w:rsidR="00B02B4A" w:rsidRDefault="00B02B4A">
                <w:pPr>
                  <w:spacing w:before="6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ČEZESCO,a.s.</w:t>
                </w:r>
              </w:p>
            </w:txbxContent>
          </v:textbox>
          <w10:wrap anchorx="page" anchory="page"/>
        </v:shape>
      </w:pict>
    </w:r>
    <w:r w:rsidRPr="004249FF">
      <w:pict>
        <v:shape id="_x0000_s2049" type="#_x0000_t202" style="position:absolute;margin-left:510.75pt;margin-top:791.25pt;width:30.85pt;height:10.35pt;z-index:-15941120;mso-position-horizontal-relative:page;mso-position-vertical-relative:page" filled="f" stroked="f">
          <v:textbox inset="0,0,0,0">
            <w:txbxContent>
              <w:p w:rsidR="00B02B4A" w:rsidRDefault="00B02B4A">
                <w:pPr>
                  <w:spacing w:before="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40163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CF" w:rsidRDefault="000C75CF">
      <w:r>
        <w:separator/>
      </w:r>
    </w:p>
  </w:footnote>
  <w:footnote w:type="continuationSeparator" w:id="1">
    <w:p w:rsidR="000C75CF" w:rsidRDefault="000C7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745E"/>
    <w:multiLevelType w:val="hybridMultilevel"/>
    <w:tmpl w:val="F1CCD8D2"/>
    <w:lvl w:ilvl="0" w:tplc="A56CD404">
      <w:start w:val="3"/>
      <w:numFmt w:val="lowerLetter"/>
      <w:lvlText w:val="%1)"/>
      <w:lvlJc w:val="left"/>
      <w:pPr>
        <w:ind w:left="1927" w:hanging="397"/>
        <w:jc w:val="left"/>
      </w:pPr>
      <w:rPr>
        <w:rFonts w:ascii="Arial" w:eastAsia="Arial" w:hAnsi="Arial" w:cs="Arial" w:hint="default"/>
        <w:w w:val="92"/>
        <w:sz w:val="20"/>
        <w:szCs w:val="20"/>
      </w:rPr>
    </w:lvl>
    <w:lvl w:ilvl="1" w:tplc="4E7428AA">
      <w:numFmt w:val="bullet"/>
      <w:lvlText w:val="•"/>
      <w:lvlJc w:val="left"/>
      <w:pPr>
        <w:ind w:left="2918" w:hanging="397"/>
      </w:pPr>
      <w:rPr>
        <w:rFonts w:hint="default"/>
      </w:rPr>
    </w:lvl>
    <w:lvl w:ilvl="2" w:tplc="4E349984">
      <w:numFmt w:val="bullet"/>
      <w:lvlText w:val="•"/>
      <w:lvlJc w:val="left"/>
      <w:pPr>
        <w:ind w:left="3917" w:hanging="397"/>
      </w:pPr>
      <w:rPr>
        <w:rFonts w:hint="default"/>
      </w:rPr>
    </w:lvl>
    <w:lvl w:ilvl="3" w:tplc="EADEDF80">
      <w:numFmt w:val="bullet"/>
      <w:lvlText w:val="•"/>
      <w:lvlJc w:val="left"/>
      <w:pPr>
        <w:ind w:left="4915" w:hanging="397"/>
      </w:pPr>
      <w:rPr>
        <w:rFonts w:hint="default"/>
      </w:rPr>
    </w:lvl>
    <w:lvl w:ilvl="4" w:tplc="CD8E428C">
      <w:numFmt w:val="bullet"/>
      <w:lvlText w:val="•"/>
      <w:lvlJc w:val="left"/>
      <w:pPr>
        <w:ind w:left="5914" w:hanging="397"/>
      </w:pPr>
      <w:rPr>
        <w:rFonts w:hint="default"/>
      </w:rPr>
    </w:lvl>
    <w:lvl w:ilvl="5" w:tplc="4B02F9A0">
      <w:numFmt w:val="bullet"/>
      <w:lvlText w:val="•"/>
      <w:lvlJc w:val="left"/>
      <w:pPr>
        <w:ind w:left="6912" w:hanging="397"/>
      </w:pPr>
      <w:rPr>
        <w:rFonts w:hint="default"/>
      </w:rPr>
    </w:lvl>
    <w:lvl w:ilvl="6" w:tplc="014635A2">
      <w:numFmt w:val="bullet"/>
      <w:lvlText w:val="•"/>
      <w:lvlJc w:val="left"/>
      <w:pPr>
        <w:ind w:left="7911" w:hanging="397"/>
      </w:pPr>
      <w:rPr>
        <w:rFonts w:hint="default"/>
      </w:rPr>
    </w:lvl>
    <w:lvl w:ilvl="7" w:tplc="F5B81ED6">
      <w:numFmt w:val="bullet"/>
      <w:lvlText w:val="•"/>
      <w:lvlJc w:val="left"/>
      <w:pPr>
        <w:ind w:left="8909" w:hanging="397"/>
      </w:pPr>
      <w:rPr>
        <w:rFonts w:hint="default"/>
      </w:rPr>
    </w:lvl>
    <w:lvl w:ilvl="8" w:tplc="64F6C8F2">
      <w:numFmt w:val="bullet"/>
      <w:lvlText w:val="•"/>
      <w:lvlJc w:val="left"/>
      <w:pPr>
        <w:ind w:left="9908" w:hanging="397"/>
      </w:pPr>
      <w:rPr>
        <w:rFonts w:hint="default"/>
      </w:rPr>
    </w:lvl>
  </w:abstractNum>
  <w:abstractNum w:abstractNumId="1">
    <w:nsid w:val="550442F0"/>
    <w:multiLevelType w:val="hybridMultilevel"/>
    <w:tmpl w:val="6472C422"/>
    <w:lvl w:ilvl="0" w:tplc="CC24312A">
      <w:start w:val="1"/>
      <w:numFmt w:val="upperRoman"/>
      <w:lvlText w:val="%1."/>
      <w:lvlJc w:val="left"/>
      <w:pPr>
        <w:ind w:left="1530" w:hanging="39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8A44BE72">
      <w:start w:val="1"/>
      <w:numFmt w:val="decimal"/>
      <w:lvlText w:val="%2."/>
      <w:lvlJc w:val="left"/>
      <w:pPr>
        <w:ind w:left="1530" w:hanging="397"/>
        <w:jc w:val="left"/>
      </w:pPr>
      <w:rPr>
        <w:rFonts w:ascii="Arial" w:eastAsia="Arial" w:hAnsi="Arial" w:cs="Arial" w:hint="default"/>
        <w:w w:val="92"/>
        <w:sz w:val="20"/>
        <w:szCs w:val="20"/>
      </w:rPr>
    </w:lvl>
    <w:lvl w:ilvl="2" w:tplc="D5C4829C">
      <w:start w:val="1"/>
      <w:numFmt w:val="lowerLetter"/>
      <w:lvlText w:val="%3)"/>
      <w:lvlJc w:val="left"/>
      <w:pPr>
        <w:ind w:left="1927" w:hanging="397"/>
        <w:jc w:val="left"/>
      </w:pPr>
      <w:rPr>
        <w:rFonts w:ascii="Arial" w:eastAsia="Arial" w:hAnsi="Arial" w:cs="Arial" w:hint="default"/>
        <w:w w:val="87"/>
        <w:sz w:val="20"/>
        <w:szCs w:val="20"/>
      </w:rPr>
    </w:lvl>
    <w:lvl w:ilvl="3" w:tplc="0EC0471E">
      <w:numFmt w:val="bullet"/>
      <w:lvlText w:val="•"/>
      <w:lvlJc w:val="left"/>
      <w:pPr>
        <w:ind w:left="4139" w:hanging="397"/>
      </w:pPr>
      <w:rPr>
        <w:rFonts w:hint="default"/>
      </w:rPr>
    </w:lvl>
    <w:lvl w:ilvl="4" w:tplc="AD8C4D40">
      <w:numFmt w:val="bullet"/>
      <w:lvlText w:val="•"/>
      <w:lvlJc w:val="left"/>
      <w:pPr>
        <w:ind w:left="5248" w:hanging="397"/>
      </w:pPr>
      <w:rPr>
        <w:rFonts w:hint="default"/>
      </w:rPr>
    </w:lvl>
    <w:lvl w:ilvl="5" w:tplc="0374B81C">
      <w:numFmt w:val="bullet"/>
      <w:lvlText w:val="•"/>
      <w:lvlJc w:val="left"/>
      <w:pPr>
        <w:ind w:left="6358" w:hanging="397"/>
      </w:pPr>
      <w:rPr>
        <w:rFonts w:hint="default"/>
      </w:rPr>
    </w:lvl>
    <w:lvl w:ilvl="6" w:tplc="ABFA0A16">
      <w:numFmt w:val="bullet"/>
      <w:lvlText w:val="•"/>
      <w:lvlJc w:val="left"/>
      <w:pPr>
        <w:ind w:left="7467" w:hanging="397"/>
      </w:pPr>
      <w:rPr>
        <w:rFonts w:hint="default"/>
      </w:rPr>
    </w:lvl>
    <w:lvl w:ilvl="7" w:tplc="492222D8">
      <w:numFmt w:val="bullet"/>
      <w:lvlText w:val="•"/>
      <w:lvlJc w:val="left"/>
      <w:pPr>
        <w:ind w:left="8577" w:hanging="397"/>
      </w:pPr>
      <w:rPr>
        <w:rFonts w:hint="default"/>
      </w:rPr>
    </w:lvl>
    <w:lvl w:ilvl="8" w:tplc="158C18AA">
      <w:numFmt w:val="bullet"/>
      <w:lvlText w:val="•"/>
      <w:lvlJc w:val="left"/>
      <w:pPr>
        <w:ind w:left="9686" w:hanging="3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5956"/>
    <w:rsid w:val="000052E4"/>
    <w:rsid w:val="000C75CF"/>
    <w:rsid w:val="00240163"/>
    <w:rsid w:val="003D3142"/>
    <w:rsid w:val="004249FF"/>
    <w:rsid w:val="00544CAF"/>
    <w:rsid w:val="00596B75"/>
    <w:rsid w:val="0062023F"/>
    <w:rsid w:val="007344CF"/>
    <w:rsid w:val="007F1804"/>
    <w:rsid w:val="00811944"/>
    <w:rsid w:val="00820EC0"/>
    <w:rsid w:val="00875956"/>
    <w:rsid w:val="00963B58"/>
    <w:rsid w:val="009C0CAE"/>
    <w:rsid w:val="009F33CE"/>
    <w:rsid w:val="00A303D7"/>
    <w:rsid w:val="00A9683E"/>
    <w:rsid w:val="00AA0332"/>
    <w:rsid w:val="00AE374B"/>
    <w:rsid w:val="00B02B4A"/>
    <w:rsid w:val="00B96604"/>
    <w:rsid w:val="00D27F08"/>
    <w:rsid w:val="00DF4B61"/>
    <w:rsid w:val="00E41D83"/>
    <w:rsid w:val="00F56F8F"/>
    <w:rsid w:val="00FA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332"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rsid w:val="00AA0332"/>
    <w:pPr>
      <w:ind w:left="1133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A0332"/>
    <w:pPr>
      <w:ind w:left="153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rsid w:val="00AA0332"/>
    <w:pPr>
      <w:ind w:left="1530" w:hanging="398"/>
      <w:jc w:val="both"/>
    </w:pPr>
  </w:style>
  <w:style w:type="paragraph" w:customStyle="1" w:styleId="TableParagraph">
    <w:name w:val="Table Paragraph"/>
    <w:basedOn w:val="Normln"/>
    <w:uiPriority w:val="1"/>
    <w:qFormat/>
    <w:rsid w:val="00AA0332"/>
    <w:pPr>
      <w:spacing w:before="9"/>
      <w:ind w:left="82"/>
    </w:pPr>
  </w:style>
  <w:style w:type="paragraph" w:styleId="Zhlav">
    <w:name w:val="header"/>
    <w:basedOn w:val="Normln"/>
    <w:link w:val="ZhlavChar"/>
    <w:uiPriority w:val="99"/>
    <w:unhideWhenUsed/>
    <w:rsid w:val="008119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94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119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944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nina.pavel@szzkrnov.cz" TargetMode="External"/><Relationship Id="rId13" Type="http://schemas.openxmlformats.org/officeDocument/2006/relationships/hyperlink" Target="mailto:registrsmluv@cezesc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ezesco.cz/irj/port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jednane.hodnoty@c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zesc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1778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Čepová Gabriela</dc:creator>
  <cp:keywords>CEZ:ESCO:C</cp:keywords>
  <cp:lastModifiedBy>Mgr. Gabriela Čepová</cp:lastModifiedBy>
  <cp:revision>13</cp:revision>
  <cp:lastPrinted>2020-11-30T17:10:00Z</cp:lastPrinted>
  <dcterms:created xsi:type="dcterms:W3CDTF">2020-12-04T07:19:00Z</dcterms:created>
  <dcterms:modified xsi:type="dcterms:W3CDTF">2020-12-18T13:33:00Z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Quadient Group AG~Inspire~14.0.28.13</vt:lpwstr>
  </property>
  <property fmtid="{D5CDD505-2E9C-101B-9397-08002B2CF9AE}" pid="4" name="LastSaved">
    <vt:filetime>2020-11-02T00:00:00Z</vt:filetime>
  </property>
  <property fmtid="{D5CDD505-2E9C-101B-9397-08002B2CF9AE}" pid="5" name="MSIP_Label_4e1bae42-e289-4de2-8912-40e3bcb76f09_Enabled">
    <vt:lpwstr>true</vt:lpwstr>
  </property>
  <property fmtid="{D5CDD505-2E9C-101B-9397-08002B2CF9AE}" pid="6" name="MSIP_Label_4e1bae42-e289-4de2-8912-40e3bcb76f09_SetDate">
    <vt:lpwstr>2020-11-30T17:10:26Z</vt:lpwstr>
  </property>
  <property fmtid="{D5CDD505-2E9C-101B-9397-08002B2CF9AE}" pid="7" name="MSIP_Label_4e1bae42-e289-4de2-8912-40e3bcb76f09_Method">
    <vt:lpwstr>Privileged</vt:lpwstr>
  </property>
  <property fmtid="{D5CDD505-2E9C-101B-9397-08002B2CF9AE}" pid="8" name="MSIP_Label_4e1bae42-e289-4de2-8912-40e3bcb76f09_Name">
    <vt:lpwstr>L00031</vt:lpwstr>
  </property>
  <property fmtid="{D5CDD505-2E9C-101B-9397-08002B2CF9AE}" pid="9" name="MSIP_Label_4e1bae42-e289-4de2-8912-40e3bcb76f09_SiteId">
    <vt:lpwstr>b233f9e1-5599-4693-9cef-38858fe25406</vt:lpwstr>
  </property>
  <property fmtid="{D5CDD505-2E9C-101B-9397-08002B2CF9AE}" pid="10" name="MSIP_Label_4e1bae42-e289-4de2-8912-40e3bcb76f09_ActionId">
    <vt:lpwstr>a0929e71-4149-447d-b92d-0accb9a6443c</vt:lpwstr>
  </property>
  <property fmtid="{D5CDD505-2E9C-101B-9397-08002B2CF9AE}" pid="11" name="MSIP_Label_4e1bae42-e289-4de2-8912-40e3bcb76f09_ContentBits">
    <vt:lpwstr>0</vt:lpwstr>
  </property>
  <property fmtid="{D5CDD505-2E9C-101B-9397-08002B2CF9AE}" pid="12" name="DocumentClasification">
    <vt:lpwstr>Veřejné</vt:lpwstr>
  </property>
  <property fmtid="{D5CDD505-2E9C-101B-9397-08002B2CF9AE}" pid="13" name="CEZ_DLP">
    <vt:lpwstr>CEZ:ESCO:D</vt:lpwstr>
  </property>
  <property fmtid="{D5CDD505-2E9C-101B-9397-08002B2CF9AE}" pid="14" name="CEZ_MIPLabelName">
    <vt:lpwstr>Public-ESCO</vt:lpwstr>
  </property>
</Properties>
</file>