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02C2AED4" w:rsidR="00726B26" w:rsidRDefault="00726B26" w:rsidP="00726B26">
      <w:r>
        <w:t>IČ</w:t>
      </w:r>
      <w:r w:rsidR="000F2518">
        <w:t>O</w:t>
      </w:r>
      <w:r>
        <w:t xml:space="preserve">: </w:t>
      </w:r>
      <w:r w:rsidR="00F41EE0">
        <w:t>47916052</w:t>
      </w:r>
    </w:p>
    <w:p w14:paraId="43CE3992" w14:textId="20E2A573" w:rsidR="00726B26" w:rsidRPr="00512AB9" w:rsidRDefault="00726B26" w:rsidP="00726B26">
      <w:r>
        <w:t xml:space="preserve">DIČ: </w:t>
      </w:r>
      <w:r w:rsidR="00F41EE0">
        <w:t>CZ47916052</w:t>
      </w:r>
    </w:p>
    <w:p w14:paraId="59836DA1" w14:textId="46F8D1E2" w:rsidR="00726B26" w:rsidRPr="00512AB9" w:rsidRDefault="00726B26" w:rsidP="00726B26">
      <w:r>
        <w:t>se sídlem</w:t>
      </w:r>
      <w:r w:rsidRPr="00512AB9">
        <w:t xml:space="preserve">:  </w:t>
      </w:r>
      <w:proofErr w:type="spellStart"/>
      <w:r w:rsidR="00F41EE0">
        <w:t>Vintrovna</w:t>
      </w:r>
      <w:proofErr w:type="spellEnd"/>
      <w:r w:rsidR="00F41EE0">
        <w:t xml:space="preserve"> 448/1f, </w:t>
      </w:r>
      <w:proofErr w:type="gramStart"/>
      <w:r w:rsidR="00F41EE0">
        <w:t>664 41  Popůvky</w:t>
      </w:r>
      <w:proofErr w:type="gramEnd"/>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00C26101" w:rsidR="00726B26" w:rsidRPr="002B77A6" w:rsidRDefault="00726B26" w:rsidP="00726B26">
      <w:r w:rsidRPr="002B77A6">
        <w:t>IČ</w:t>
      </w:r>
      <w:r w:rsidR="000F2518">
        <w:t>O</w:t>
      </w:r>
      <w:r w:rsidRPr="002B77A6">
        <w:t>: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0161D875" w:rsidR="00726B26" w:rsidRPr="002B77A6" w:rsidRDefault="00726B26" w:rsidP="00726B26">
      <w:r>
        <w:t>zastoupena</w:t>
      </w:r>
      <w:r w:rsidR="00111197">
        <w:t xml:space="preserve">: prof. MUDr. Jaroslavem Štěrbou, </w:t>
      </w:r>
      <w:proofErr w:type="spellStart"/>
      <w:r w:rsidR="00111197">
        <w:t>Ph.D</w:t>
      </w:r>
      <w:proofErr w:type="spellEnd"/>
      <w:r w:rsidR="00111197">
        <w:t>, ředitelem</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1439A58C"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C01425">
        <w:t>22</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42082896"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w:t>
      </w:r>
      <w:r w:rsidR="006F14D2">
        <w:t xml:space="preserve">rany se dohodly, že Správcem je </w:t>
      </w:r>
      <w:r w:rsidR="00640688">
        <w:t>…………………………</w:t>
      </w:r>
      <w:r w:rsidR="006F14D2">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77777777" w:rsidR="00726B26" w:rsidRDefault="00726B26" w:rsidP="00726B26">
      <w:pPr>
        <w:jc w:val="center"/>
        <w:rPr>
          <w:b/>
          <w:bCs/>
        </w:rPr>
      </w:pPr>
    </w:p>
    <w:p w14:paraId="49C78378" w14:textId="2DCD52A8" w:rsidR="00B95011" w:rsidRDefault="00B95011" w:rsidP="00726B26">
      <w:pPr>
        <w:jc w:val="center"/>
        <w:rPr>
          <w:b/>
          <w:bCs/>
        </w:rPr>
      </w:pPr>
    </w:p>
    <w:p w14:paraId="38E8C6E8" w14:textId="0A9B50D7" w:rsidR="00111197" w:rsidRDefault="00111197" w:rsidP="00726B26">
      <w:pPr>
        <w:jc w:val="center"/>
        <w:rPr>
          <w:b/>
          <w:bCs/>
        </w:rPr>
      </w:pPr>
    </w:p>
    <w:p w14:paraId="037905DA" w14:textId="77777777" w:rsidR="00111197" w:rsidRPr="002B77A6" w:rsidRDefault="00111197" w:rsidP="00726B26">
      <w:pPr>
        <w:jc w:val="center"/>
        <w:rPr>
          <w:b/>
          <w:bCs/>
        </w:rPr>
      </w:pPr>
    </w:p>
    <w:p w14:paraId="060B6AF0" w14:textId="77777777" w:rsidR="00726B26" w:rsidRDefault="00726B26" w:rsidP="00217B9D">
      <w:pPr>
        <w:pStyle w:val="Nadpis1"/>
      </w:pPr>
      <w:r w:rsidRPr="002B77A6">
        <w:lastRenderedPageBreak/>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2AC71A5E"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proofErr w:type="gramStart"/>
      <w:r w:rsidR="00A514C0">
        <w:t>III.4</w:t>
      </w:r>
      <w:r w:rsidR="00111197">
        <w:t xml:space="preserve"> </w:t>
      </w:r>
      <w:r>
        <w:t>této</w:t>
      </w:r>
      <w:proofErr w:type="gramEnd"/>
      <w:r>
        <w:t xml:space="preserve"> Smlouvy nebo podle odst.</w:t>
      </w:r>
      <w:r w:rsidR="00A514C0">
        <w:t xml:space="preserve"> III.7</w:t>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2626174A" w:rsidR="004A45B0" w:rsidRPr="00D722DC" w:rsidRDefault="004A45B0" w:rsidP="00111197">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r w:rsidRPr="00D722DC">
              <w:rPr>
                <w:sz w:val="22"/>
                <w:szCs w:val="22"/>
              </w:rPr>
              <w:t>dne</w:t>
            </w:r>
            <w:r w:rsidR="00F41EE0">
              <w:rPr>
                <w:sz w:val="22"/>
                <w:szCs w:val="22"/>
              </w:rPr>
              <w:t xml:space="preserve"> </w:t>
            </w:r>
            <w:r w:rsidR="00640688">
              <w:rPr>
                <w:sz w:val="22"/>
                <w:szCs w:val="22"/>
              </w:rPr>
              <w:t>3. 11. 2020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21677713"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640688">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D722DC" w:rsidRDefault="004A45B0" w:rsidP="00111197">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D94F204" w14:textId="0388E333" w:rsidR="00111197" w:rsidRDefault="00111197" w:rsidP="00111197">
            <w:pPr>
              <w:jc w:val="center"/>
            </w:pPr>
            <w:r>
              <w:t xml:space="preserve">prof. MUDr. Jaroslav Štěrba, </w:t>
            </w:r>
            <w:proofErr w:type="spellStart"/>
            <w:r>
              <w:t>Ph.D</w:t>
            </w:r>
            <w:proofErr w:type="spellEnd"/>
            <w:r>
              <w:t>, ředitel</w:t>
            </w:r>
          </w:p>
          <w:p w14:paraId="15E914FD" w14:textId="77777777" w:rsidR="004A45B0" w:rsidRPr="00D722DC" w:rsidRDefault="004A45B0" w:rsidP="00111197">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F6664" w14:textId="77777777" w:rsidR="00B62D09" w:rsidRDefault="00B62D09" w:rsidP="006337DC">
      <w:r>
        <w:separator/>
      </w:r>
    </w:p>
  </w:endnote>
  <w:endnote w:type="continuationSeparator" w:id="0">
    <w:p w14:paraId="40C73121" w14:textId="77777777" w:rsidR="00B62D09" w:rsidRDefault="00B62D0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5737717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40688">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46C2EA5C" w:rsidR="001B5F9C" w:rsidRDefault="001B5F9C">
    <w:pPr>
      <w:pStyle w:val="Zpat"/>
      <w:jc w:val="center"/>
    </w:pPr>
    <w:r>
      <w:fldChar w:fldCharType="begin"/>
    </w:r>
    <w:r>
      <w:instrText>PAGE   \* MERGEFORMAT</w:instrText>
    </w:r>
    <w:r>
      <w:fldChar w:fldCharType="separate"/>
    </w:r>
    <w:r w:rsidR="00640688">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CA8B" w14:textId="77777777" w:rsidR="00B62D09" w:rsidRDefault="00B62D09" w:rsidP="006337DC">
      <w:r>
        <w:separator/>
      </w:r>
    </w:p>
  </w:footnote>
  <w:footnote w:type="continuationSeparator" w:id="0">
    <w:p w14:paraId="23A1EBC6" w14:textId="77777777" w:rsidR="00B62D09" w:rsidRDefault="00B62D0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872"/>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2518"/>
    <w:rsid w:val="000F5076"/>
    <w:rsid w:val="000F5D02"/>
    <w:rsid w:val="000F6286"/>
    <w:rsid w:val="00105B0E"/>
    <w:rsid w:val="00111197"/>
    <w:rsid w:val="00111B0E"/>
    <w:rsid w:val="00116BD7"/>
    <w:rsid w:val="00125640"/>
    <w:rsid w:val="00125D43"/>
    <w:rsid w:val="00126740"/>
    <w:rsid w:val="00126B24"/>
    <w:rsid w:val="00127ABD"/>
    <w:rsid w:val="00130796"/>
    <w:rsid w:val="0013156A"/>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4FF5"/>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7425"/>
    <w:rsid w:val="00500A87"/>
    <w:rsid w:val="00504461"/>
    <w:rsid w:val="00504C85"/>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606A"/>
    <w:rsid w:val="0060020F"/>
    <w:rsid w:val="0060495E"/>
    <w:rsid w:val="006130D0"/>
    <w:rsid w:val="0061737E"/>
    <w:rsid w:val="0062677D"/>
    <w:rsid w:val="00632C18"/>
    <w:rsid w:val="006337DC"/>
    <w:rsid w:val="006401C9"/>
    <w:rsid w:val="00640688"/>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14D2"/>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5551"/>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A7CC0"/>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2D09"/>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D57E6"/>
    <w:rsid w:val="00BE02E4"/>
    <w:rsid w:val="00BE1529"/>
    <w:rsid w:val="00BE50CA"/>
    <w:rsid w:val="00BE6F07"/>
    <w:rsid w:val="00BF2F20"/>
    <w:rsid w:val="00BF5954"/>
    <w:rsid w:val="00C000E3"/>
    <w:rsid w:val="00C01425"/>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145"/>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1E3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700352">
      <w:bodyDiv w:val="1"/>
      <w:marLeft w:val="0"/>
      <w:marRight w:val="0"/>
      <w:marTop w:val="0"/>
      <w:marBottom w:val="0"/>
      <w:divBdr>
        <w:top w:val="none" w:sz="0" w:space="0" w:color="auto"/>
        <w:left w:val="none" w:sz="0" w:space="0" w:color="auto"/>
        <w:bottom w:val="none" w:sz="0" w:space="0" w:color="auto"/>
        <w:right w:val="none" w:sz="0" w:space="0" w:color="auto"/>
      </w:divBdr>
    </w:div>
    <w:div w:id="20739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5.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4E16E67-212A-47ED-BFE1-BE0A2D34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2421</Words>
  <Characters>14022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7</cp:revision>
  <cp:lastPrinted>2019-10-10T11:24:00Z</cp:lastPrinted>
  <dcterms:created xsi:type="dcterms:W3CDTF">2019-10-10T11:16:00Z</dcterms:created>
  <dcterms:modified xsi:type="dcterms:W3CDTF">2020-12-17T12:04:00Z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