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4959DC7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16189F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5ADB8F61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D429EF" w:rsidRPr="00D429EF">
        <w:rPr>
          <w:rFonts w:ascii="Times New Roman" w:hAnsi="Times New Roman"/>
          <w:i w:val="0"/>
          <w:spacing w:val="100"/>
          <w:sz w:val="28"/>
          <w:szCs w:val="28"/>
        </w:rPr>
        <w:t>20</w:t>
      </w:r>
      <w:r w:rsidRPr="00D429EF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429EF" w:rsidRPr="00D429EF">
        <w:rPr>
          <w:rFonts w:ascii="Times New Roman" w:hAnsi="Times New Roman"/>
          <w:i w:val="0"/>
          <w:spacing w:val="100"/>
          <w:sz w:val="28"/>
          <w:szCs w:val="28"/>
        </w:rPr>
        <w:t>5</w:t>
      </w:r>
      <w:r w:rsidRPr="00D429EF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20</w:t>
      </w:r>
      <w:r w:rsidR="0016189F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6C81E15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A477D8">
        <w:rPr>
          <w:b/>
          <w:color w:val="000000"/>
          <w:sz w:val="24"/>
          <w:szCs w:val="24"/>
          <w:lang w:bidi="cs-CZ"/>
        </w:rPr>
        <w:t>Armádní Servisní, příspěvková organizace</w:t>
      </w:r>
    </w:p>
    <w:p w14:paraId="2636EC83" w14:textId="604554FD" w:rsidR="00A477D8" w:rsidRPr="00A477D8" w:rsidRDefault="00A477D8" w:rsidP="00A477D8">
      <w:pPr>
        <w:pStyle w:val="Bodytext20"/>
        <w:shd w:val="clear" w:color="auto" w:fill="auto"/>
        <w:tabs>
          <w:tab w:val="left" w:pos="2635"/>
        </w:tabs>
        <w:spacing w:after="0" w:line="276" w:lineRule="auto"/>
        <w:ind w:firstLine="0"/>
        <w:jc w:val="both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>Sídlo:                               Podbabská  1589/1, 160 00 Praha 6 - Dejvice</w:t>
      </w:r>
    </w:p>
    <w:p w14:paraId="241C321C" w14:textId="382AE2A3" w:rsidR="00A477D8" w:rsidRPr="00A477D8" w:rsidRDefault="00A477D8" w:rsidP="00323247">
      <w:pPr>
        <w:pStyle w:val="Bodytext20"/>
        <w:shd w:val="clear" w:color="auto" w:fill="auto"/>
        <w:tabs>
          <w:tab w:val="left" w:pos="2635"/>
        </w:tabs>
        <w:spacing w:after="0" w:line="276" w:lineRule="auto"/>
        <w:ind w:right="-285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Zapsaný:                          v obchodním rejstříku u Městského soudu v Praze pod sp. zn. PR 1342 </w:t>
      </w:r>
    </w:p>
    <w:p w14:paraId="68BB31D0" w14:textId="19681E16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A477D8">
        <w:rPr>
          <w:color w:val="000000"/>
          <w:sz w:val="24"/>
          <w:szCs w:val="24"/>
          <w:lang w:bidi="cs-CZ"/>
        </w:rPr>
        <w:t>Zastoupený :</w:t>
      </w:r>
      <w:r w:rsidRPr="00A477D8">
        <w:rPr>
          <w:color w:val="000000"/>
          <w:sz w:val="24"/>
          <w:szCs w:val="24"/>
          <w:lang w:bidi="cs-CZ"/>
        </w:rPr>
        <w:tab/>
        <w:t xml:space="preserve">                 Ing. Martinem Lehkým, ředitelem</w:t>
      </w:r>
    </w:p>
    <w:p w14:paraId="7072EA00" w14:textId="4CBD68BE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A477D8">
        <w:rPr>
          <w:color w:val="000000"/>
          <w:sz w:val="24"/>
          <w:szCs w:val="24"/>
          <w:lang w:bidi="cs-CZ"/>
        </w:rPr>
        <w:t xml:space="preserve">IČO: </w:t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  <w:t xml:space="preserve">     60460580</w:t>
      </w:r>
    </w:p>
    <w:p w14:paraId="0388025B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A477D8">
        <w:rPr>
          <w:color w:val="000000"/>
          <w:sz w:val="24"/>
          <w:szCs w:val="24"/>
          <w:lang w:bidi="cs-CZ"/>
        </w:rPr>
        <w:t>DIČ:</w:t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  <w:t xml:space="preserve">     CZ60460580</w:t>
      </w:r>
    </w:p>
    <w:p w14:paraId="13CF1662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val="de-DE" w:eastAsia="de-DE" w:bidi="de-DE"/>
        </w:rPr>
      </w:pPr>
      <w:r w:rsidRPr="00A477D8">
        <w:rPr>
          <w:color w:val="000000"/>
          <w:sz w:val="24"/>
          <w:szCs w:val="24"/>
          <w:lang w:val="de-DE" w:eastAsia="de-DE" w:bidi="de-DE"/>
        </w:rPr>
        <w:t>ID datové schránky:</w:t>
      </w:r>
      <w:r w:rsidRPr="00A477D8">
        <w:rPr>
          <w:color w:val="000000"/>
          <w:sz w:val="24"/>
          <w:szCs w:val="24"/>
          <w:lang w:val="de-DE" w:eastAsia="de-DE" w:bidi="de-DE"/>
        </w:rPr>
        <w:tab/>
        <w:t xml:space="preserve">     dugmkm6</w:t>
      </w:r>
    </w:p>
    <w:p w14:paraId="0A9A5F5C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val="de-DE" w:eastAsia="de-DE" w:bidi="de-DE"/>
        </w:rPr>
      </w:pPr>
      <w:r w:rsidRPr="00A477D8">
        <w:rPr>
          <w:color w:val="000000"/>
          <w:sz w:val="24"/>
          <w:szCs w:val="24"/>
          <w:lang w:val="de-DE" w:eastAsia="de-DE" w:bidi="de-DE"/>
        </w:rPr>
        <w:t xml:space="preserve">Bankovní spojení: </w:t>
      </w:r>
      <w:r w:rsidRPr="00A477D8">
        <w:rPr>
          <w:color w:val="000000"/>
          <w:sz w:val="24"/>
          <w:szCs w:val="24"/>
          <w:lang w:val="de-DE" w:eastAsia="de-DE" w:bidi="de-DE"/>
        </w:rPr>
        <w:tab/>
        <w:t xml:space="preserve">     ČNB Praha </w:t>
      </w:r>
    </w:p>
    <w:p w14:paraId="5F48F0E9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val="de-DE" w:eastAsia="de-DE" w:bidi="de-DE"/>
        </w:rPr>
      </w:pPr>
      <w:r w:rsidRPr="00A477D8">
        <w:rPr>
          <w:color w:val="000000"/>
          <w:sz w:val="24"/>
          <w:szCs w:val="24"/>
          <w:lang w:val="de-DE" w:eastAsia="de-DE" w:bidi="de-DE"/>
        </w:rPr>
        <w:t xml:space="preserve">Číslo účtu: </w:t>
      </w:r>
      <w:r w:rsidRPr="00A477D8">
        <w:rPr>
          <w:color w:val="000000"/>
          <w:sz w:val="24"/>
          <w:szCs w:val="24"/>
          <w:lang w:val="de-DE" w:eastAsia="de-DE" w:bidi="de-DE"/>
        </w:rPr>
        <w:tab/>
      </w:r>
      <w:r w:rsidRPr="00A477D8">
        <w:rPr>
          <w:color w:val="000000"/>
          <w:sz w:val="24"/>
          <w:szCs w:val="24"/>
          <w:lang w:val="de-DE" w:eastAsia="de-DE" w:bidi="de-DE"/>
        </w:rPr>
        <w:tab/>
        <w:t xml:space="preserve">     30523881/0710</w:t>
      </w:r>
    </w:p>
    <w:p w14:paraId="0C4F0618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Oprávněn jednat:   </w:t>
      </w:r>
    </w:p>
    <w:p w14:paraId="4EA98C54" w14:textId="19388A1D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- ve věcech smluvních:    Ing. Martin Lehký, ředitel tel. 973 204 092, </w:t>
      </w:r>
    </w:p>
    <w:p w14:paraId="5979428A" w14:textId="7CA59438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left="1416" w:right="1829" w:firstLine="708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   </w:t>
      </w:r>
      <w:r w:rsidR="00762D5B">
        <w:rPr>
          <w:color w:val="000000"/>
          <w:sz w:val="24"/>
          <w:szCs w:val="24"/>
          <w:lang w:bidi="cs-CZ"/>
        </w:rPr>
        <w:t xml:space="preserve">   </w:t>
      </w:r>
      <w:r w:rsidRPr="00A477D8">
        <w:rPr>
          <w:color w:val="000000"/>
          <w:sz w:val="24"/>
          <w:szCs w:val="24"/>
          <w:lang w:bidi="cs-CZ"/>
        </w:rPr>
        <w:t>fax: 973 204 092</w:t>
      </w:r>
    </w:p>
    <w:p w14:paraId="1BFA81AD" w14:textId="1DE543B3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- ve věcech technických:  </w:t>
      </w:r>
      <w:r w:rsidR="001516FB">
        <w:rPr>
          <w:color w:val="000000"/>
          <w:sz w:val="24"/>
          <w:szCs w:val="24"/>
          <w:lang w:bidi="cs-CZ"/>
        </w:rPr>
        <w:t>XXX</w:t>
      </w:r>
      <w:bookmarkStart w:id="0" w:name="_GoBack"/>
      <w:bookmarkEnd w:id="0"/>
      <w:r w:rsidRPr="00A477D8">
        <w:rPr>
          <w:color w:val="000000"/>
          <w:sz w:val="24"/>
          <w:szCs w:val="24"/>
          <w:lang w:bidi="cs-CZ"/>
        </w:rPr>
        <w:t xml:space="preserve"> </w:t>
      </w:r>
    </w:p>
    <w:p w14:paraId="744D7FA5" w14:textId="49EDDC58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  <w:t xml:space="preserve">    </w:t>
      </w:r>
      <w:r w:rsidR="00762D5B">
        <w:rPr>
          <w:color w:val="000000"/>
          <w:sz w:val="24"/>
          <w:szCs w:val="24"/>
          <w:lang w:bidi="cs-CZ"/>
        </w:rPr>
        <w:t xml:space="preserve">  </w:t>
      </w:r>
      <w:r w:rsidR="001516FB">
        <w:rPr>
          <w:color w:val="000000"/>
          <w:sz w:val="24"/>
          <w:szCs w:val="24"/>
          <w:lang w:bidi="cs-CZ"/>
        </w:rPr>
        <w:t>XXX</w:t>
      </w:r>
    </w:p>
    <w:p w14:paraId="5C26C6D0" w14:textId="41EF02D3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</w:r>
      <w:r w:rsidRPr="00A477D8">
        <w:rPr>
          <w:color w:val="000000"/>
          <w:sz w:val="24"/>
          <w:szCs w:val="24"/>
          <w:lang w:bidi="cs-CZ"/>
        </w:rPr>
        <w:tab/>
        <w:t xml:space="preserve">    </w:t>
      </w:r>
      <w:r w:rsidR="00762D5B">
        <w:rPr>
          <w:color w:val="000000"/>
          <w:sz w:val="24"/>
          <w:szCs w:val="24"/>
          <w:lang w:bidi="cs-CZ"/>
        </w:rPr>
        <w:t xml:space="preserve">  </w:t>
      </w:r>
      <w:r w:rsidR="001516FB">
        <w:rPr>
          <w:color w:val="000000"/>
          <w:sz w:val="24"/>
          <w:szCs w:val="24"/>
          <w:lang w:bidi="cs-CZ"/>
        </w:rPr>
        <w:t>XXX</w:t>
      </w:r>
    </w:p>
    <w:p w14:paraId="56A60CBA" w14:textId="0096C535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A477D8">
        <w:rPr>
          <w:color w:val="000000"/>
          <w:sz w:val="24"/>
          <w:szCs w:val="24"/>
          <w:lang w:bidi="cs-CZ"/>
        </w:rPr>
        <w:t xml:space="preserve">                                          </w:t>
      </w:r>
      <w:r w:rsidR="001516FB">
        <w:rPr>
          <w:color w:val="000000"/>
          <w:sz w:val="24"/>
          <w:szCs w:val="24"/>
          <w:lang w:bidi="cs-CZ"/>
        </w:rPr>
        <w:t>XXX</w:t>
      </w:r>
    </w:p>
    <w:p w14:paraId="18A482CB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lang w:bidi="cs-CZ"/>
        </w:rPr>
      </w:pPr>
    </w:p>
    <w:p w14:paraId="7A3A5925" w14:textId="77777777" w:rsidR="00A477D8" w:rsidRPr="00744082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744082">
        <w:rPr>
          <w:color w:val="000000"/>
          <w:sz w:val="24"/>
          <w:szCs w:val="24"/>
          <w:lang w:bidi="cs-CZ"/>
        </w:rPr>
        <w:t xml:space="preserve">(dále jen „objednatel“) </w:t>
      </w:r>
    </w:p>
    <w:p w14:paraId="2B7AD183" w14:textId="77777777" w:rsidR="00A477D8" w:rsidRPr="00A477D8" w:rsidRDefault="00A477D8" w:rsidP="00A477D8"/>
    <w:p w14:paraId="21C445D0" w14:textId="77777777" w:rsidR="00A477D8" w:rsidRPr="00744082" w:rsidRDefault="00A477D8" w:rsidP="00744082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744082">
        <w:rPr>
          <w:color w:val="000000"/>
          <w:sz w:val="24"/>
          <w:szCs w:val="24"/>
          <w:lang w:bidi="cs-CZ"/>
        </w:rPr>
        <w:t>a</w:t>
      </w:r>
    </w:p>
    <w:p w14:paraId="6722A7C1" w14:textId="77777777" w:rsidR="00A477D8" w:rsidRPr="00A477D8" w:rsidRDefault="00A477D8" w:rsidP="00A477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8A7813" w14:textId="77777777" w:rsidR="00A477D8" w:rsidRPr="00A477D8" w:rsidRDefault="00A477D8" w:rsidP="00A477D8">
      <w:pPr>
        <w:pStyle w:val="Bodytext20"/>
        <w:shd w:val="clear" w:color="auto" w:fill="auto"/>
        <w:spacing w:after="0" w:line="276" w:lineRule="auto"/>
        <w:ind w:firstLine="0"/>
        <w:jc w:val="both"/>
        <w:rPr>
          <w:b/>
          <w:bCs/>
          <w:color w:val="000000"/>
          <w:sz w:val="23"/>
          <w:szCs w:val="23"/>
        </w:rPr>
      </w:pPr>
      <w:r w:rsidRPr="00A477D8">
        <w:rPr>
          <w:b/>
          <w:bCs/>
          <w:color w:val="000000"/>
          <w:sz w:val="23"/>
          <w:szCs w:val="23"/>
        </w:rPr>
        <w:t xml:space="preserve">Bartoň a Partner s.r.o. </w:t>
      </w:r>
    </w:p>
    <w:p w14:paraId="562D3D07" w14:textId="77777777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A477D8">
        <w:rPr>
          <w:rFonts w:ascii="Times New Roman" w:eastAsia="Times New Roman" w:hAnsi="Times New Roman" w:cs="Times New Roman"/>
          <w:lang w:eastAsia="cs-CZ" w:bidi="cs-CZ"/>
        </w:rPr>
        <w:t>Sídlo:</w:t>
      </w:r>
      <w:r w:rsidRPr="00A477D8">
        <w:rPr>
          <w:rFonts w:ascii="Times New Roman" w:eastAsia="Times New Roman" w:hAnsi="Times New Roman" w:cs="Times New Roman"/>
          <w:lang w:eastAsia="cs-CZ" w:bidi="cs-CZ"/>
        </w:rPr>
        <w:tab/>
      </w:r>
      <w:r w:rsidRPr="00A477D8">
        <w:rPr>
          <w:rFonts w:ascii="Times New Roman" w:eastAsia="Times New Roman" w:hAnsi="Times New Roman" w:cs="Times New Roman"/>
          <w:lang w:eastAsia="cs-CZ" w:bidi="cs-CZ"/>
        </w:rPr>
        <w:tab/>
      </w:r>
      <w:r w:rsidRPr="00A477D8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 xml:space="preserve">     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>Chválkovice 580, 779 00 Olomouc</w:t>
      </w:r>
      <w:r w:rsidRPr="00744082">
        <w:rPr>
          <w:rFonts w:ascii="Times New Roman" w:hAnsi="Times New Roman" w:cs="Times New Roman"/>
        </w:rPr>
        <w:t xml:space="preserve">  </w:t>
      </w:r>
    </w:p>
    <w:p w14:paraId="208B245D" w14:textId="77777777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Zapsaný: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>v OR vedeném Krajským soudem v Ostravě, oddíl C, vložka 27441</w:t>
      </w:r>
    </w:p>
    <w:p w14:paraId="14FED011" w14:textId="749A6597" w:rsidR="00A477D8" w:rsidRPr="00744082" w:rsidRDefault="00A477D8" w:rsidP="00A477D8">
      <w:pPr>
        <w:pStyle w:val="Default"/>
        <w:rPr>
          <w:rFonts w:ascii="Times New Roman" w:hAnsi="Times New Roman" w:cs="Times New Roman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Zastoupený: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  <w:r w:rsidRPr="00744082">
        <w:rPr>
          <w:rFonts w:ascii="Times New Roman" w:hAnsi="Times New Roman" w:cs="Times New Roman"/>
        </w:rPr>
        <w:t xml:space="preserve"> </w:t>
      </w:r>
    </w:p>
    <w:p w14:paraId="0E80CC35" w14:textId="77777777" w:rsidR="00A477D8" w:rsidRPr="00744082" w:rsidRDefault="00A477D8" w:rsidP="00A477D8">
      <w:pPr>
        <w:pStyle w:val="Default"/>
        <w:rPr>
          <w:rFonts w:ascii="Times New Roman" w:hAnsi="Times New Roman" w:cs="Times New Roman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IČO: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>268 10 093</w:t>
      </w:r>
    </w:p>
    <w:p w14:paraId="7E26D149" w14:textId="77777777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DIČ: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>CZ26810093</w:t>
      </w:r>
    </w:p>
    <w:p w14:paraId="3237DB07" w14:textId="77777777" w:rsidR="00A477D8" w:rsidRPr="00744082" w:rsidRDefault="00A477D8" w:rsidP="00A477D8">
      <w:pPr>
        <w:pStyle w:val="Default"/>
        <w:rPr>
          <w:rFonts w:ascii="Times New Roman" w:hAnsi="Times New Roman" w:cs="Times New Roman"/>
        </w:rPr>
      </w:pPr>
      <w:r w:rsidRPr="00744082">
        <w:rPr>
          <w:rFonts w:ascii="Times New Roman" w:eastAsia="Times New Roman" w:hAnsi="Times New Roman" w:cs="Times New Roman"/>
          <w:lang w:val="de-DE" w:eastAsia="de-DE" w:bidi="de-DE"/>
        </w:rPr>
        <w:t xml:space="preserve">ID </w:t>
      </w:r>
      <w:r w:rsidRPr="00744082">
        <w:rPr>
          <w:rFonts w:ascii="Times New Roman" w:eastAsia="Times New Roman" w:hAnsi="Times New Roman" w:cs="Times New Roman"/>
          <w:lang w:eastAsia="de-DE" w:bidi="de-DE"/>
        </w:rPr>
        <w:t>datové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 xml:space="preserve"> </w:t>
      </w:r>
      <w:r w:rsidRPr="00744082">
        <w:rPr>
          <w:rFonts w:ascii="Times New Roman" w:eastAsia="Times New Roman" w:hAnsi="Times New Roman" w:cs="Times New Roman"/>
          <w:lang w:eastAsia="de-DE" w:bidi="de-DE"/>
        </w:rPr>
        <w:t>schránky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>:</w:t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  <w:t xml:space="preserve">     2ajqpgk</w:t>
      </w:r>
    </w:p>
    <w:p w14:paraId="23DA589D" w14:textId="791A3ADE" w:rsidR="00A477D8" w:rsidRPr="00744082" w:rsidRDefault="00A477D8" w:rsidP="00A477D8">
      <w:pPr>
        <w:pStyle w:val="Default"/>
        <w:rPr>
          <w:rFonts w:ascii="Times New Roman" w:hAnsi="Times New Roman" w:cs="Times New Roman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Bankovní spojení: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</w:t>
      </w:r>
      <w:r w:rsidRPr="00744082">
        <w:rPr>
          <w:rFonts w:ascii="Times New Roman" w:hAnsi="Times New Roman" w:cs="Times New Roman"/>
        </w:rPr>
        <w:t xml:space="preserve">  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</w:p>
    <w:p w14:paraId="0A8633F0" w14:textId="1160FC3D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>Číslo účtu:</w:t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</w:r>
      <w:r w:rsidRPr="00744082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</w:p>
    <w:p w14:paraId="59833ACE" w14:textId="77777777" w:rsidR="00A477D8" w:rsidRPr="00744082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744082">
        <w:rPr>
          <w:color w:val="000000"/>
          <w:sz w:val="24"/>
          <w:szCs w:val="24"/>
          <w:lang w:bidi="cs-CZ"/>
        </w:rPr>
        <w:t xml:space="preserve">Oprávněn jednat:   </w:t>
      </w:r>
    </w:p>
    <w:p w14:paraId="1A73C8A8" w14:textId="1D9F7180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val="de-DE" w:eastAsia="de-DE" w:bidi="de-DE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 xml:space="preserve">- ve věcech smluvních:   </w:t>
      </w:r>
      <w:r w:rsidR="001516FB">
        <w:rPr>
          <w:rFonts w:ascii="Times New Roman" w:eastAsia="Times New Roman" w:hAnsi="Times New Roman" w:cs="Times New Roman"/>
          <w:lang w:eastAsia="cs-CZ" w:bidi="cs-CZ"/>
        </w:rPr>
        <w:t xml:space="preserve">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</w:p>
    <w:p w14:paraId="66E58402" w14:textId="3E0B3D18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  <w:t xml:space="preserve">    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</w:p>
    <w:p w14:paraId="0E063CA9" w14:textId="1A7CBA91" w:rsidR="00A477D8" w:rsidRPr="00744082" w:rsidRDefault="00A477D8" w:rsidP="00A477D8">
      <w:pPr>
        <w:pStyle w:val="Default"/>
        <w:rPr>
          <w:rFonts w:ascii="Times New Roman" w:eastAsia="Times New Roman" w:hAnsi="Times New Roman" w:cs="Times New Roman"/>
          <w:lang w:val="de-DE" w:eastAsia="de-DE" w:bidi="de-DE"/>
        </w:rPr>
      </w:pPr>
      <w:r w:rsidRPr="00744082">
        <w:rPr>
          <w:rFonts w:ascii="Times New Roman" w:eastAsia="Times New Roman" w:hAnsi="Times New Roman" w:cs="Times New Roman"/>
          <w:lang w:eastAsia="cs-CZ" w:bidi="cs-CZ"/>
        </w:rPr>
        <w:t xml:space="preserve">- ve věcech technických: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</w:p>
    <w:p w14:paraId="2051E382" w14:textId="640B9B3F" w:rsidR="00A477D8" w:rsidRPr="00744082" w:rsidRDefault="00A477D8" w:rsidP="00A477D8">
      <w:pPr>
        <w:pStyle w:val="Default"/>
        <w:rPr>
          <w:rFonts w:ascii="Times New Roman" w:hAnsi="Times New Roman" w:cs="Times New Roman"/>
        </w:rPr>
      </w:pP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</w:r>
      <w:r w:rsidRPr="00744082">
        <w:rPr>
          <w:rFonts w:ascii="Times New Roman" w:eastAsia="Times New Roman" w:hAnsi="Times New Roman" w:cs="Times New Roman"/>
          <w:lang w:val="de-DE" w:eastAsia="de-DE" w:bidi="de-DE"/>
        </w:rPr>
        <w:tab/>
        <w:t xml:space="preserve">     </w:t>
      </w:r>
      <w:r w:rsidR="001516FB">
        <w:rPr>
          <w:rFonts w:ascii="Times New Roman" w:eastAsia="Times New Roman" w:hAnsi="Times New Roman" w:cs="Times New Roman"/>
          <w:lang w:val="de-DE" w:eastAsia="de-DE" w:bidi="de-DE"/>
        </w:rPr>
        <w:t>XXX</w:t>
      </w:r>
      <w:r w:rsidRPr="00744082">
        <w:rPr>
          <w:rFonts w:ascii="Times New Roman" w:hAnsi="Times New Roman" w:cs="Times New Roman"/>
        </w:rPr>
        <w:t xml:space="preserve">       </w:t>
      </w:r>
    </w:p>
    <w:p w14:paraId="0091A9FA" w14:textId="77777777" w:rsidR="00A477D8" w:rsidRPr="00744082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6F3294B0" w14:textId="77777777" w:rsidR="00A477D8" w:rsidRPr="00744082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  <w:lang w:bidi="cs-CZ"/>
        </w:rPr>
      </w:pPr>
      <w:r w:rsidRPr="00744082">
        <w:rPr>
          <w:color w:val="000000"/>
          <w:sz w:val="24"/>
          <w:szCs w:val="24"/>
          <w:lang w:bidi="cs-CZ"/>
        </w:rPr>
        <w:t>(dále jen „poskytovatel“ a společně „smluvní strany“ nebo jednotlivě „smluvní strana“)</w:t>
      </w: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053C8039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7507A6">
        <w:rPr>
          <w:sz w:val="24"/>
          <w:szCs w:val="24"/>
        </w:rPr>
        <w:t xml:space="preserve">čl. </w:t>
      </w:r>
      <w:r w:rsidR="004D785A">
        <w:rPr>
          <w:sz w:val="24"/>
          <w:szCs w:val="24"/>
        </w:rPr>
        <w:t>X</w:t>
      </w:r>
      <w:r w:rsidR="003C6748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</w:t>
      </w:r>
      <w:r w:rsidR="00AD1A53">
        <w:rPr>
          <w:sz w:val="24"/>
          <w:szCs w:val="24"/>
        </w:rPr>
        <w:t>jednání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AD1A53">
        <w:rPr>
          <w:sz w:val="24"/>
          <w:szCs w:val="24"/>
        </w:rPr>
        <w:t>11.3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AD1A53">
        <w:rPr>
          <w:sz w:val="24"/>
          <w:szCs w:val="24"/>
        </w:rPr>
        <w:t>1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</w:t>
      </w:r>
      <w:r w:rsidR="00AD1A53">
        <w:rPr>
          <w:sz w:val="24"/>
          <w:szCs w:val="24"/>
        </w:rPr>
        <w:t xml:space="preserve">a“) </w:t>
      </w:r>
      <w:r w:rsidR="00311EC8" w:rsidRPr="00311EC8">
        <w:rPr>
          <w:sz w:val="24"/>
          <w:szCs w:val="24"/>
        </w:rPr>
        <w:t>spočívající v závazku poskytovatele zajisti</w:t>
      </w:r>
      <w:r w:rsidR="00AD1A53">
        <w:rPr>
          <w:sz w:val="24"/>
          <w:szCs w:val="24"/>
        </w:rPr>
        <w:t>t</w:t>
      </w:r>
      <w:r w:rsidR="00AD1A53">
        <w:rPr>
          <w:color w:val="000000"/>
          <w:lang w:bidi="cs-CZ"/>
        </w:rPr>
        <w:t xml:space="preserve"> </w:t>
      </w:r>
      <w:r w:rsidR="00AD1A53" w:rsidRPr="00AD1A53">
        <w:rPr>
          <w:sz w:val="24"/>
          <w:szCs w:val="24"/>
        </w:rPr>
        <w:t>na</w:t>
      </w:r>
      <w:r w:rsidR="00AD1A53">
        <w:rPr>
          <w:color w:val="000000"/>
          <w:lang w:bidi="cs-CZ"/>
        </w:rPr>
        <w:t xml:space="preserve"> </w:t>
      </w:r>
      <w:r w:rsidR="00AD1A53" w:rsidRPr="00AD1A53">
        <w:rPr>
          <w:sz w:val="24"/>
          <w:szCs w:val="24"/>
        </w:rPr>
        <w:t>vlastní odpovědnost obsluhu, průběžnou kontrolu a údržbu vybraných tepelných zařízení a technologických souborů (kotelny, tepelné rozvody, předávací stanice, určené tlakové zařízení, určené plynové zařízení, skladů paliva  (dále jen jako „zařízení“ nebo „TZ“)</w:t>
      </w:r>
      <w:r w:rsidR="00311EC8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D429EF">
        <w:rPr>
          <w:sz w:val="24"/>
          <w:szCs w:val="24"/>
        </w:rPr>
        <w:t>0</w:t>
      </w:r>
      <w:r w:rsidR="000A17B7">
        <w:rPr>
          <w:sz w:val="24"/>
          <w:szCs w:val="24"/>
        </w:rPr>
        <w:t xml:space="preserve">. </w:t>
      </w:r>
      <w:r w:rsidR="00D429EF">
        <w:rPr>
          <w:sz w:val="24"/>
          <w:szCs w:val="24"/>
        </w:rPr>
        <w:t>5</w:t>
      </w:r>
      <w:r w:rsidR="000A17B7">
        <w:rPr>
          <w:sz w:val="24"/>
          <w:szCs w:val="24"/>
        </w:rPr>
        <w:t>. 20</w:t>
      </w:r>
      <w:r w:rsidR="00D429EF">
        <w:rPr>
          <w:sz w:val="24"/>
          <w:szCs w:val="24"/>
        </w:rPr>
        <w:t>20</w:t>
      </w:r>
      <w:r w:rsidR="007C6E84">
        <w:rPr>
          <w:sz w:val="24"/>
          <w:szCs w:val="24"/>
        </w:rPr>
        <w:t xml:space="preserve">. </w:t>
      </w:r>
      <w:r w:rsidR="009603A6">
        <w:rPr>
          <w:sz w:val="24"/>
          <w:szCs w:val="24"/>
        </w:rPr>
        <w:t>Tímto d</w:t>
      </w:r>
      <w:r w:rsidR="009603A6" w:rsidRPr="009133C7">
        <w:rPr>
          <w:sz w:val="24"/>
          <w:szCs w:val="24"/>
        </w:rPr>
        <w:t>odatkem č</w:t>
      </w:r>
      <w:r w:rsidR="009603A6">
        <w:rPr>
          <w:sz w:val="24"/>
          <w:szCs w:val="24"/>
        </w:rPr>
        <w:t xml:space="preserve">. </w:t>
      </w:r>
      <w:r w:rsidR="00AD1A53">
        <w:rPr>
          <w:sz w:val="24"/>
          <w:szCs w:val="24"/>
        </w:rPr>
        <w:t>1</w:t>
      </w:r>
      <w:r w:rsidR="009603A6">
        <w:rPr>
          <w:sz w:val="24"/>
          <w:szCs w:val="24"/>
        </w:rPr>
        <w:t xml:space="preserve"> se </w:t>
      </w:r>
      <w:r w:rsidR="00323247">
        <w:rPr>
          <w:sz w:val="24"/>
          <w:szCs w:val="24"/>
        </w:rPr>
        <w:t xml:space="preserve">smlouva mění následovně: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50CB18BE" w14:textId="77777777" w:rsidR="000E4866" w:rsidRDefault="000E4866" w:rsidP="00964844">
      <w:pPr>
        <w:jc w:val="both"/>
        <w:rPr>
          <w:sz w:val="24"/>
          <w:szCs w:val="24"/>
        </w:rPr>
      </w:pPr>
    </w:p>
    <w:p w14:paraId="2CF3428F" w14:textId="2D1F9BCA" w:rsidR="00964844" w:rsidRPr="00BD4552" w:rsidRDefault="00323247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</w:t>
      </w:r>
      <w:r w:rsidR="00AB511D">
        <w:rPr>
          <w:rFonts w:ascii="Times New Roman" w:hAnsi="Times New Roman"/>
          <w:b/>
          <w:sz w:val="24"/>
          <w:szCs w:val="24"/>
        </w:rPr>
        <w:t>č</w:t>
      </w:r>
      <w:r w:rsidR="00AB511D" w:rsidRPr="00BD4552">
        <w:rPr>
          <w:rFonts w:ascii="Times New Roman" w:hAnsi="Times New Roman"/>
          <w:b/>
          <w:sz w:val="24"/>
          <w:szCs w:val="24"/>
        </w:rPr>
        <w:t>lán</w:t>
      </w:r>
      <w:r w:rsidR="00AB511D">
        <w:rPr>
          <w:rFonts w:ascii="Times New Roman" w:hAnsi="Times New Roman"/>
          <w:b/>
          <w:sz w:val="24"/>
          <w:szCs w:val="24"/>
        </w:rPr>
        <w:t>ku</w:t>
      </w:r>
      <w:r w:rsidR="00964844" w:rsidRPr="00BD4552">
        <w:rPr>
          <w:rFonts w:ascii="Times New Roman" w:hAnsi="Times New Roman"/>
          <w:b/>
          <w:sz w:val="24"/>
          <w:szCs w:val="24"/>
        </w:rPr>
        <w:t xml:space="preserve"> II. Cena</w:t>
      </w:r>
      <w:r>
        <w:rPr>
          <w:rFonts w:ascii="Times New Roman" w:hAnsi="Times New Roman"/>
          <w:b/>
          <w:sz w:val="24"/>
          <w:szCs w:val="24"/>
        </w:rPr>
        <w:t xml:space="preserve"> se ruší odstavec 2.1 a nahrazuje se novým zněním</w:t>
      </w:r>
      <w:r w:rsidR="00964844" w:rsidRPr="00BD4552">
        <w:rPr>
          <w:rFonts w:ascii="Times New Roman" w:hAnsi="Times New Roman"/>
          <w:b/>
          <w:sz w:val="24"/>
          <w:szCs w:val="24"/>
        </w:rPr>
        <w:t>:</w:t>
      </w:r>
    </w:p>
    <w:p w14:paraId="64F02DF5" w14:textId="77777777" w:rsidR="00452898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34CC2" w:rsidRPr="00E34CC2">
        <w:rPr>
          <w:sz w:val="24"/>
          <w:szCs w:val="24"/>
        </w:rPr>
        <w:t xml:space="preserve">Celková cena za plnění předmětu smlouvy dle bodu 1.1. a 1.2., po dobu plnění dle bodu </w:t>
      </w:r>
      <w:r>
        <w:rPr>
          <w:sz w:val="24"/>
          <w:szCs w:val="24"/>
        </w:rPr>
        <w:t xml:space="preserve"> </w:t>
      </w:r>
    </w:p>
    <w:p w14:paraId="40476409" w14:textId="6D5E5664" w:rsidR="00311EC8" w:rsidRPr="008271FD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4CC2" w:rsidRPr="00E34CC2">
        <w:rPr>
          <w:sz w:val="24"/>
          <w:szCs w:val="24"/>
        </w:rPr>
        <w:t>činí:</w:t>
      </w:r>
    </w:p>
    <w:p w14:paraId="5578FA27" w14:textId="6C28A267" w:rsidR="00311EC8" w:rsidRPr="00E34CC2" w:rsidRDefault="00311EC8" w:rsidP="00E34CC2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E34CC2">
        <w:rPr>
          <w:rFonts w:ascii="Times New Roman" w:hAnsi="Times New Roman"/>
          <w:sz w:val="24"/>
          <w:szCs w:val="20"/>
        </w:rPr>
        <w:t>17 197 080</w:t>
      </w:r>
      <w:r w:rsidR="005F49C0" w:rsidRPr="00E34CC2">
        <w:rPr>
          <w:rFonts w:ascii="Times New Roman" w:hAnsi="Times New Roman"/>
          <w:sz w:val="24"/>
          <w:szCs w:val="20"/>
        </w:rPr>
        <w:t xml:space="preserve"> </w:t>
      </w:r>
      <w:r w:rsidRPr="00E34CC2">
        <w:rPr>
          <w:rFonts w:ascii="Times New Roman" w:hAnsi="Times New Roman"/>
          <w:sz w:val="24"/>
          <w:szCs w:val="20"/>
        </w:rPr>
        <w:t>Kč</w:t>
      </w:r>
    </w:p>
    <w:p w14:paraId="12500228" w14:textId="77777777" w:rsidR="006C1960" w:rsidRPr="006C1960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66E8018A" w14:textId="46A2FB5C" w:rsidR="00761EDD" w:rsidRPr="006C1960" w:rsidRDefault="00311EC8" w:rsidP="00761E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color w:val="000000"/>
          <w:sz w:val="12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r w:rsidR="0095338B">
        <w:rPr>
          <w:rFonts w:ascii="Times New Roman" w:hAnsi="Times New Roman"/>
          <w:sz w:val="24"/>
          <w:szCs w:val="24"/>
        </w:rPr>
        <w:t>více</w:t>
      </w:r>
      <w:r w:rsidRPr="00AB4CB5">
        <w:rPr>
          <w:rFonts w:ascii="Times New Roman" w:hAnsi="Times New Roman"/>
          <w:sz w:val="24"/>
          <w:szCs w:val="24"/>
        </w:rPr>
        <w:t xml:space="preserve">prací </w:t>
      </w:r>
      <w:r w:rsidR="00AB4CB5"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r w:rsidR="00E34CC2">
        <w:rPr>
          <w:rFonts w:ascii="Times New Roman" w:hAnsi="Times New Roman"/>
          <w:sz w:val="24"/>
          <w:szCs w:val="24"/>
        </w:rPr>
        <w:t>1</w:t>
      </w:r>
      <w:r w:rsidRPr="00AB4CB5">
        <w:rPr>
          <w:rFonts w:ascii="Times New Roman" w:hAnsi="Times New Roman"/>
          <w:sz w:val="24"/>
          <w:szCs w:val="24"/>
        </w:rPr>
        <w:t xml:space="preserve">:       </w:t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  <w:t xml:space="preserve">  </w:t>
      </w:r>
      <w:r w:rsidR="00380AAA">
        <w:rPr>
          <w:rFonts w:ascii="Times New Roman" w:hAnsi="Times New Roman"/>
          <w:sz w:val="24"/>
          <w:szCs w:val="24"/>
        </w:rPr>
        <w:t xml:space="preserve">  </w:t>
      </w:r>
      <w:r w:rsidR="00291B2A">
        <w:rPr>
          <w:rFonts w:ascii="Times New Roman" w:hAnsi="Times New Roman"/>
          <w:sz w:val="24"/>
          <w:szCs w:val="24"/>
        </w:rPr>
        <w:t xml:space="preserve">   129 270</w:t>
      </w:r>
      <w:r w:rsidR="001D71B6">
        <w:rPr>
          <w:rFonts w:ascii="Times New Roman" w:hAnsi="Times New Roman"/>
          <w:sz w:val="24"/>
          <w:szCs w:val="24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</w:p>
    <w:p w14:paraId="5DA4AC87" w14:textId="136367CA" w:rsidR="00761EDD" w:rsidRDefault="00761EDD" w:rsidP="00761E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sz w:val="24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r w:rsidR="009F5556">
        <w:rPr>
          <w:rFonts w:ascii="Times New Roman" w:hAnsi="Times New Roman"/>
          <w:sz w:val="24"/>
          <w:szCs w:val="24"/>
        </w:rPr>
        <w:t>méně</w:t>
      </w:r>
      <w:r w:rsidRPr="00AB4CB5">
        <w:rPr>
          <w:rFonts w:ascii="Times New Roman" w:hAnsi="Times New Roman"/>
          <w:sz w:val="24"/>
          <w:szCs w:val="24"/>
        </w:rPr>
        <w:t xml:space="preserve">prací </w:t>
      </w:r>
      <w:r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r>
        <w:rPr>
          <w:rFonts w:ascii="Times New Roman" w:hAnsi="Times New Roman"/>
          <w:sz w:val="24"/>
          <w:szCs w:val="24"/>
        </w:rPr>
        <w:t>1</w:t>
      </w:r>
      <w:r w:rsidR="00AB4CB5" w:rsidRPr="00AB4CB5">
        <w:rPr>
          <w:rFonts w:ascii="Times New Roman" w:hAnsi="Times New Roman"/>
          <w:sz w:val="24"/>
          <w:szCs w:val="20"/>
        </w:rPr>
        <w:t>:</w:t>
      </w:r>
      <w:r w:rsidR="00AB4CB5">
        <w:rPr>
          <w:rFonts w:ascii="Times New Roman" w:hAnsi="Times New Roman"/>
          <w:sz w:val="24"/>
          <w:szCs w:val="20"/>
        </w:rPr>
        <w:tab/>
      </w:r>
      <w:r w:rsidR="00AB4CB5">
        <w:rPr>
          <w:rFonts w:ascii="Times New Roman" w:hAnsi="Times New Roman"/>
          <w:sz w:val="24"/>
          <w:szCs w:val="20"/>
        </w:rPr>
        <w:tab/>
      </w:r>
      <w:r w:rsidR="00AB4CB5">
        <w:rPr>
          <w:rFonts w:ascii="Times New Roman" w:hAnsi="Times New Roman"/>
          <w:sz w:val="24"/>
          <w:szCs w:val="20"/>
        </w:rPr>
        <w:tab/>
      </w:r>
      <w:r w:rsidR="00291B2A">
        <w:rPr>
          <w:rFonts w:ascii="Times New Roman" w:hAnsi="Times New Roman"/>
          <w:sz w:val="24"/>
          <w:szCs w:val="20"/>
        </w:rPr>
        <w:t xml:space="preserve">  </w:t>
      </w:r>
      <w:r w:rsidR="00E34CC2">
        <w:rPr>
          <w:rFonts w:ascii="Times New Roman" w:hAnsi="Times New Roman"/>
          <w:sz w:val="24"/>
          <w:szCs w:val="20"/>
        </w:rPr>
        <w:t xml:space="preserve">  </w:t>
      </w:r>
      <w:r w:rsidR="001D71B6">
        <w:rPr>
          <w:rFonts w:ascii="Times New Roman" w:hAnsi="Times New Roman"/>
          <w:sz w:val="24"/>
          <w:szCs w:val="20"/>
        </w:rPr>
        <w:t xml:space="preserve"> </w:t>
      </w:r>
      <w:r w:rsidR="00291B2A">
        <w:rPr>
          <w:rFonts w:ascii="Times New Roman" w:hAnsi="Times New Roman"/>
          <w:sz w:val="24"/>
          <w:szCs w:val="20"/>
        </w:rPr>
        <w:t>- 137 190</w:t>
      </w:r>
      <w:r w:rsidR="001D71B6">
        <w:rPr>
          <w:rFonts w:ascii="Times New Roman" w:hAnsi="Times New Roman"/>
          <w:sz w:val="24"/>
          <w:szCs w:val="20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  <w:r w:rsidR="00484D6C">
        <w:rPr>
          <w:rFonts w:ascii="Times New Roman" w:hAnsi="Times New Roman"/>
          <w:sz w:val="24"/>
          <w:szCs w:val="20"/>
        </w:rPr>
        <w:t xml:space="preserve"> </w:t>
      </w:r>
      <w:r w:rsidR="00311EC8">
        <w:rPr>
          <w:sz w:val="24"/>
        </w:rPr>
        <w:t xml:space="preserve">    </w:t>
      </w:r>
    </w:p>
    <w:p w14:paraId="1C9540A7" w14:textId="02BFD3D2" w:rsidR="006D6D93" w:rsidRDefault="00311EC8" w:rsidP="00761E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0" w:right="-1"/>
        <w:rPr>
          <w:rFonts w:ascii="Times New Roman" w:hAnsi="Times New Roman"/>
          <w:color w:val="000000"/>
          <w:sz w:val="24"/>
          <w:szCs w:val="20"/>
        </w:rPr>
      </w:pPr>
      <w:r>
        <w:rPr>
          <w:sz w:val="24"/>
        </w:rPr>
        <w:t xml:space="preserve">        </w:t>
      </w:r>
      <w:r w:rsidR="00761EDD"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761EDD">
        <w:rPr>
          <w:rFonts w:ascii="Times New Roman" w:hAnsi="Times New Roman"/>
          <w:sz w:val="24"/>
          <w:szCs w:val="20"/>
        </w:rPr>
        <w:t>1</w:t>
      </w:r>
      <w:r w:rsidR="00761EDD" w:rsidRPr="00AB4CB5">
        <w:rPr>
          <w:rFonts w:ascii="Times New Roman" w:hAnsi="Times New Roman"/>
          <w:sz w:val="24"/>
          <w:szCs w:val="20"/>
        </w:rPr>
        <w:t>:</w:t>
      </w:r>
      <w:r w:rsidR="00E25FF3">
        <w:rPr>
          <w:rFonts w:ascii="Times New Roman" w:hAnsi="Times New Roman"/>
          <w:sz w:val="24"/>
          <w:szCs w:val="20"/>
        </w:rPr>
        <w:t xml:space="preserve"> </w:t>
      </w:r>
      <w:r w:rsidR="00E25FF3">
        <w:rPr>
          <w:rFonts w:ascii="Times New Roman" w:hAnsi="Times New Roman"/>
          <w:sz w:val="24"/>
          <w:szCs w:val="20"/>
        </w:rPr>
        <w:tab/>
      </w:r>
      <w:r w:rsidR="00E25FF3">
        <w:rPr>
          <w:rFonts w:ascii="Times New Roman" w:hAnsi="Times New Roman"/>
          <w:sz w:val="24"/>
          <w:szCs w:val="20"/>
        </w:rPr>
        <w:tab/>
        <w:t xml:space="preserve">              17 189 160 Kč</w:t>
      </w:r>
    </w:p>
    <w:p w14:paraId="28ACDF97" w14:textId="117571C9" w:rsidR="00311EC8" w:rsidRPr="00B219B4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r w:rsidR="00941956" w:rsidRPr="00941956">
        <w:rPr>
          <w:rFonts w:ascii="Times New Roman" w:hAnsi="Times New Roman"/>
          <w:sz w:val="24"/>
          <w:szCs w:val="20"/>
        </w:rPr>
        <w:t>sedmnáctmilionůstoosmdesátdev</w:t>
      </w:r>
      <w:r w:rsidR="00A0023E">
        <w:rPr>
          <w:rFonts w:ascii="Times New Roman" w:hAnsi="Times New Roman"/>
          <w:sz w:val="24"/>
          <w:szCs w:val="20"/>
        </w:rPr>
        <w:t>ě</w:t>
      </w:r>
      <w:r w:rsidR="00941956" w:rsidRPr="00941956">
        <w:rPr>
          <w:rFonts w:ascii="Times New Roman" w:hAnsi="Times New Roman"/>
          <w:sz w:val="24"/>
          <w:szCs w:val="20"/>
        </w:rPr>
        <w:t>ttisícstošedesát</w:t>
      </w:r>
      <w:r w:rsidR="00941956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D85CCF" w:rsidRPr="00D85CCF">
        <w:rPr>
          <w:rFonts w:ascii="Times New Roman" w:hAnsi="Times New Roman"/>
          <w:sz w:val="24"/>
          <w:szCs w:val="20"/>
        </w:rPr>
        <w:t xml:space="preserve"> korun českých</w:t>
      </w:r>
      <w:r w:rsidR="00C458D1">
        <w:rPr>
          <w:rFonts w:ascii="Times New Roman" w:hAnsi="Times New Roman"/>
          <w:sz w:val="24"/>
          <w:szCs w:val="20"/>
        </w:rPr>
        <w:t>“</w:t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6D6D9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25CD8552" w14:textId="77777777" w:rsidR="00B30837" w:rsidRPr="006C1960" w:rsidRDefault="00B30837" w:rsidP="00B30837">
      <w:pPr>
        <w:ind w:left="142" w:right="-1" w:firstLine="284"/>
        <w:jc w:val="both"/>
        <w:rPr>
          <w:color w:val="000000"/>
          <w:sz w:val="12"/>
        </w:rPr>
      </w:pPr>
    </w:p>
    <w:p w14:paraId="74C942AD" w14:textId="216E45EF" w:rsidR="00B10E5D" w:rsidRDefault="00323247" w:rsidP="00B10E5D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č</w:t>
      </w:r>
      <w:r w:rsidR="00B10E5D" w:rsidRPr="00BD4552">
        <w:rPr>
          <w:rFonts w:ascii="Times New Roman" w:hAnsi="Times New Roman"/>
          <w:b/>
          <w:sz w:val="24"/>
          <w:szCs w:val="24"/>
        </w:rPr>
        <w:t>lánk</w:t>
      </w:r>
      <w:r>
        <w:rPr>
          <w:rFonts w:ascii="Times New Roman" w:hAnsi="Times New Roman"/>
          <w:b/>
          <w:sz w:val="24"/>
          <w:szCs w:val="24"/>
        </w:rPr>
        <w:t>u</w:t>
      </w:r>
      <w:r w:rsidR="00B10E5D" w:rsidRPr="00BD4552">
        <w:rPr>
          <w:rFonts w:ascii="Times New Roman" w:hAnsi="Times New Roman"/>
          <w:b/>
          <w:sz w:val="24"/>
          <w:szCs w:val="24"/>
        </w:rPr>
        <w:t xml:space="preserve"> </w:t>
      </w:r>
      <w:r w:rsidR="005F780D">
        <w:rPr>
          <w:rFonts w:ascii="Times New Roman" w:hAnsi="Times New Roman"/>
          <w:b/>
          <w:sz w:val="24"/>
          <w:szCs w:val="24"/>
        </w:rPr>
        <w:t>X</w:t>
      </w:r>
      <w:r w:rsidR="00B10E5D" w:rsidRPr="00BD4552">
        <w:rPr>
          <w:rFonts w:ascii="Times New Roman" w:hAnsi="Times New Roman"/>
          <w:b/>
          <w:sz w:val="24"/>
          <w:szCs w:val="24"/>
        </w:rPr>
        <w:t xml:space="preserve">I. </w:t>
      </w:r>
      <w:r w:rsidR="00B10E5D">
        <w:rPr>
          <w:rFonts w:ascii="Times New Roman" w:hAnsi="Times New Roman"/>
          <w:b/>
          <w:sz w:val="24"/>
          <w:szCs w:val="24"/>
        </w:rPr>
        <w:t>Závěrečná ujednání</w:t>
      </w:r>
      <w:r>
        <w:rPr>
          <w:rFonts w:ascii="Times New Roman" w:hAnsi="Times New Roman"/>
          <w:b/>
          <w:sz w:val="24"/>
          <w:szCs w:val="24"/>
        </w:rPr>
        <w:t xml:space="preserve"> se ruší odstavec 11.3 a nahrazuje se novým zněním</w:t>
      </w:r>
      <w:r w:rsidR="00B10E5D" w:rsidRPr="00BD4552">
        <w:rPr>
          <w:rFonts w:ascii="Times New Roman" w:hAnsi="Times New Roman"/>
          <w:b/>
          <w:sz w:val="24"/>
          <w:szCs w:val="24"/>
        </w:rPr>
        <w:t>:</w:t>
      </w:r>
    </w:p>
    <w:p w14:paraId="4C6D5174" w14:textId="41BA6133" w:rsidR="006D3514" w:rsidRPr="006D3514" w:rsidRDefault="00136AE9" w:rsidP="006777B4">
      <w:pPr>
        <w:pStyle w:val="Bodytext20"/>
        <w:shd w:val="clear" w:color="auto" w:fill="auto"/>
        <w:tabs>
          <w:tab w:val="left" w:pos="673"/>
        </w:tabs>
        <w:spacing w:after="0" w:line="240" w:lineRule="auto"/>
        <w:ind w:left="142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11.3</w:t>
      </w:r>
      <w:r w:rsidR="0031408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ab/>
      </w:r>
      <w:r w:rsidR="00323247">
        <w:rPr>
          <w:bCs/>
          <w:color w:val="000000"/>
          <w:sz w:val="24"/>
          <w:szCs w:val="24"/>
        </w:rPr>
        <w:t>Smlouvu</w:t>
      </w:r>
      <w:r w:rsidR="00323247" w:rsidRPr="00D807C8">
        <w:rPr>
          <w:bCs/>
          <w:color w:val="000000"/>
          <w:sz w:val="24"/>
          <w:szCs w:val="24"/>
        </w:rPr>
        <w:t xml:space="preserve"> </w:t>
      </w:r>
      <w:r w:rsidRPr="00D807C8">
        <w:rPr>
          <w:bCs/>
          <w:color w:val="000000"/>
          <w:sz w:val="24"/>
          <w:szCs w:val="24"/>
        </w:rPr>
        <w:t xml:space="preserve">lze měnit a doplňovat po dohodě smluvních stran formou písemných či </w:t>
      </w:r>
      <w:r>
        <w:rPr>
          <w:bCs/>
          <w:color w:val="000000"/>
          <w:sz w:val="24"/>
          <w:szCs w:val="24"/>
        </w:rPr>
        <w:tab/>
      </w:r>
      <w:r w:rsidRPr="00D807C8">
        <w:rPr>
          <w:bCs/>
          <w:color w:val="000000"/>
          <w:sz w:val="24"/>
          <w:szCs w:val="24"/>
        </w:rPr>
        <w:t xml:space="preserve">elektronických dodatků k této smlouvě, podepsaných oběma smluvními stranami. </w:t>
      </w:r>
      <w:r w:rsidR="006777B4">
        <w:rPr>
          <w:bCs/>
          <w:color w:val="000000"/>
          <w:sz w:val="24"/>
          <w:szCs w:val="24"/>
        </w:rPr>
        <w:t xml:space="preserve">      </w:t>
      </w:r>
      <w:r w:rsidR="006777B4">
        <w:rPr>
          <w:bCs/>
          <w:color w:val="000000"/>
          <w:sz w:val="24"/>
          <w:szCs w:val="24"/>
        </w:rPr>
        <w:tab/>
      </w:r>
      <w:r w:rsidRPr="00D807C8">
        <w:rPr>
          <w:bCs/>
          <w:color w:val="000000"/>
          <w:sz w:val="24"/>
          <w:szCs w:val="24"/>
        </w:rPr>
        <w:t xml:space="preserve">Za písemnou formu nebude pro tento účel považována výměna běžných e-mailových </w:t>
      </w:r>
      <w:r w:rsidR="006777B4">
        <w:rPr>
          <w:bCs/>
          <w:color w:val="000000"/>
          <w:sz w:val="24"/>
          <w:szCs w:val="24"/>
        </w:rPr>
        <w:tab/>
      </w:r>
      <w:r w:rsidRPr="00D807C8">
        <w:rPr>
          <w:bCs/>
          <w:color w:val="000000"/>
          <w:sz w:val="24"/>
          <w:szCs w:val="24"/>
        </w:rPr>
        <w:t>či jiných elektronických zpráv</w:t>
      </w:r>
      <w:r w:rsidR="006D3514" w:rsidRPr="006D3514">
        <w:rPr>
          <w:bCs/>
          <w:color w:val="000000"/>
          <w:sz w:val="24"/>
          <w:szCs w:val="24"/>
        </w:rPr>
        <w:t>.</w:t>
      </w:r>
    </w:p>
    <w:p w14:paraId="3A729B41" w14:textId="77777777" w:rsidR="006D3514" w:rsidRDefault="006D3514" w:rsidP="006D3514">
      <w:pPr>
        <w:spacing w:after="120"/>
        <w:ind w:left="720" w:right="-1"/>
        <w:jc w:val="both"/>
        <w:rPr>
          <w:bCs/>
          <w:color w:val="000000"/>
          <w:sz w:val="24"/>
          <w:szCs w:val="24"/>
        </w:rPr>
      </w:pPr>
    </w:p>
    <w:p w14:paraId="65E567E3" w14:textId="79EBEA18" w:rsidR="00336647" w:rsidRPr="00BD4552" w:rsidRDefault="003259A8" w:rsidP="00336647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Přílohy</w:t>
      </w:r>
      <w:r w:rsidR="00336647" w:rsidRPr="00BD4552">
        <w:rPr>
          <w:rFonts w:ascii="Times New Roman" w:hAnsi="Times New Roman"/>
          <w:b/>
          <w:sz w:val="24"/>
          <w:szCs w:val="24"/>
        </w:rPr>
        <w:t>:</w:t>
      </w:r>
    </w:p>
    <w:p w14:paraId="6A68ED6A" w14:textId="06F981CC" w:rsidR="000907B8" w:rsidRDefault="000907B8" w:rsidP="003259A8">
      <w:pPr>
        <w:pStyle w:val="Odstavecseseznamem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59A8">
        <w:rPr>
          <w:rFonts w:ascii="Times New Roman" w:hAnsi="Times New Roman"/>
          <w:sz w:val="24"/>
          <w:szCs w:val="24"/>
        </w:rPr>
        <w:t xml:space="preserve">Příloha č. </w:t>
      </w:r>
      <w:r w:rsidR="00C607D6">
        <w:rPr>
          <w:rFonts w:ascii="Times New Roman" w:hAnsi="Times New Roman"/>
          <w:sz w:val="24"/>
          <w:szCs w:val="24"/>
        </w:rPr>
        <w:t>3</w:t>
      </w:r>
      <w:r w:rsidRPr="003259A8">
        <w:rPr>
          <w:rFonts w:ascii="Times New Roman" w:hAnsi="Times New Roman"/>
          <w:sz w:val="24"/>
          <w:szCs w:val="24"/>
        </w:rPr>
        <w:t xml:space="preserve"> smlouvy se nahrazuje novým upraveným zněním platným od 1. </w:t>
      </w:r>
      <w:r w:rsidR="00E07928">
        <w:rPr>
          <w:rFonts w:ascii="Times New Roman" w:hAnsi="Times New Roman"/>
          <w:sz w:val="24"/>
          <w:szCs w:val="24"/>
        </w:rPr>
        <w:t>2</w:t>
      </w:r>
      <w:r w:rsidRPr="003259A8">
        <w:rPr>
          <w:rFonts w:ascii="Times New Roman" w:hAnsi="Times New Roman"/>
          <w:sz w:val="24"/>
          <w:szCs w:val="24"/>
        </w:rPr>
        <w:t>. 202</w:t>
      </w:r>
      <w:r w:rsidR="00C607D6">
        <w:rPr>
          <w:rFonts w:ascii="Times New Roman" w:hAnsi="Times New Roman"/>
          <w:sz w:val="24"/>
          <w:szCs w:val="24"/>
        </w:rPr>
        <w:t>1</w:t>
      </w:r>
      <w:r w:rsidRPr="003259A8">
        <w:rPr>
          <w:rFonts w:ascii="Times New Roman" w:hAnsi="Times New Roman"/>
          <w:sz w:val="24"/>
          <w:szCs w:val="24"/>
        </w:rPr>
        <w:t xml:space="preserve"> do 31</w:t>
      </w:r>
      <w:r w:rsidR="00D13971" w:rsidRPr="003259A8">
        <w:rPr>
          <w:rFonts w:ascii="Times New Roman" w:hAnsi="Times New Roman"/>
          <w:sz w:val="24"/>
          <w:szCs w:val="24"/>
        </w:rPr>
        <w:t>.</w:t>
      </w:r>
      <w:r w:rsidR="00D13971">
        <w:rPr>
          <w:rFonts w:ascii="Times New Roman" w:hAnsi="Times New Roman"/>
          <w:sz w:val="24"/>
          <w:szCs w:val="24"/>
        </w:rPr>
        <w:t> </w:t>
      </w:r>
      <w:r w:rsidR="005E0CD1">
        <w:rPr>
          <w:rFonts w:ascii="Times New Roman" w:hAnsi="Times New Roman"/>
          <w:sz w:val="24"/>
          <w:szCs w:val="24"/>
        </w:rPr>
        <w:t>5</w:t>
      </w:r>
      <w:r w:rsidRPr="003259A8">
        <w:rPr>
          <w:rFonts w:ascii="Times New Roman" w:hAnsi="Times New Roman"/>
          <w:sz w:val="24"/>
          <w:szCs w:val="24"/>
        </w:rPr>
        <w:t>. 202</w:t>
      </w:r>
      <w:r w:rsidR="005E0CD1">
        <w:rPr>
          <w:rFonts w:ascii="Times New Roman" w:hAnsi="Times New Roman"/>
          <w:sz w:val="24"/>
          <w:szCs w:val="24"/>
        </w:rPr>
        <w:t>4</w:t>
      </w:r>
      <w:r w:rsidRPr="003259A8">
        <w:rPr>
          <w:rFonts w:ascii="Times New Roman" w:hAnsi="Times New Roman"/>
          <w:sz w:val="24"/>
          <w:szCs w:val="24"/>
        </w:rPr>
        <w:t>.</w:t>
      </w:r>
    </w:p>
    <w:p w14:paraId="5198F90B" w14:textId="62185AED" w:rsidR="00E163F0" w:rsidRDefault="00E163F0" w:rsidP="00E163F0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 Toto znění je součástí přílohy č. 6</w:t>
      </w:r>
      <w:r w:rsidRPr="00F92A6D">
        <w:rPr>
          <w:sz w:val="24"/>
        </w:rPr>
        <w:t>.</w:t>
      </w:r>
    </w:p>
    <w:p w14:paraId="2CF517A6" w14:textId="77777777" w:rsidR="00E163F0" w:rsidRPr="003C680A" w:rsidRDefault="00E163F0" w:rsidP="003259A8">
      <w:pPr>
        <w:pStyle w:val="Odstavecseseznamem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1107336A" w14:textId="23B2B90F" w:rsidR="00E163F0" w:rsidRPr="003C680A" w:rsidRDefault="003B359F" w:rsidP="00E163F0">
      <w:pPr>
        <w:pStyle w:val="Odstavecseseznamem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C680A">
        <w:rPr>
          <w:rFonts w:ascii="Times New Roman" w:hAnsi="Times New Roman"/>
          <w:sz w:val="24"/>
          <w:szCs w:val="24"/>
        </w:rPr>
        <w:t xml:space="preserve">Příloha </w:t>
      </w:r>
      <w:r w:rsidR="00E163F0" w:rsidRPr="003C680A">
        <w:rPr>
          <w:rFonts w:ascii="Times New Roman" w:hAnsi="Times New Roman"/>
          <w:sz w:val="24"/>
          <w:szCs w:val="24"/>
        </w:rPr>
        <w:t>č. 2 smlouvy se nahrazuje novým upraveným zněním platným od 1. 1. 202</w:t>
      </w:r>
      <w:r w:rsidR="002916A7" w:rsidRPr="003C680A">
        <w:rPr>
          <w:rFonts w:ascii="Times New Roman" w:hAnsi="Times New Roman"/>
          <w:sz w:val="24"/>
          <w:szCs w:val="24"/>
        </w:rPr>
        <w:t>1</w:t>
      </w:r>
      <w:r w:rsidR="00E163F0" w:rsidRPr="003C680A">
        <w:rPr>
          <w:rFonts w:ascii="Times New Roman" w:hAnsi="Times New Roman"/>
          <w:sz w:val="24"/>
          <w:szCs w:val="24"/>
        </w:rPr>
        <w:t xml:space="preserve"> do 31. 5. 2024. (Změna čísla lokality a zakázky u </w:t>
      </w:r>
      <w:r w:rsidR="008939EA" w:rsidRPr="003C680A">
        <w:rPr>
          <w:rFonts w:ascii="Times New Roman" w:hAnsi="Times New Roman"/>
          <w:sz w:val="24"/>
          <w:szCs w:val="24"/>
        </w:rPr>
        <w:t>„</w:t>
      </w:r>
      <w:r w:rsidR="00E163F0" w:rsidRPr="003C680A">
        <w:rPr>
          <w:rFonts w:ascii="Times New Roman" w:hAnsi="Times New Roman"/>
          <w:sz w:val="24"/>
          <w:szCs w:val="24"/>
        </w:rPr>
        <w:t>Pohořelec 121</w:t>
      </w:r>
      <w:r w:rsidR="008939EA" w:rsidRPr="003C680A">
        <w:rPr>
          <w:rFonts w:ascii="Times New Roman" w:hAnsi="Times New Roman"/>
          <w:sz w:val="24"/>
          <w:szCs w:val="24"/>
        </w:rPr>
        <w:t>“</w:t>
      </w:r>
      <w:r w:rsidR="00DE73E6">
        <w:rPr>
          <w:rFonts w:ascii="Times New Roman" w:hAnsi="Times New Roman"/>
          <w:sz w:val="24"/>
          <w:szCs w:val="24"/>
        </w:rPr>
        <w:t xml:space="preserve"> a jména techniků</w:t>
      </w:r>
      <w:r w:rsidR="00E163F0" w:rsidRPr="003C680A">
        <w:rPr>
          <w:rFonts w:ascii="Times New Roman" w:hAnsi="Times New Roman"/>
          <w:sz w:val="24"/>
          <w:szCs w:val="24"/>
        </w:rPr>
        <w:t>).</w:t>
      </w:r>
    </w:p>
    <w:p w14:paraId="17B71944" w14:textId="4F5AB946" w:rsidR="00286E66" w:rsidRPr="003C680A" w:rsidRDefault="008115BB" w:rsidP="00286E66">
      <w:pPr>
        <w:tabs>
          <w:tab w:val="left" w:pos="-284"/>
        </w:tabs>
        <w:jc w:val="both"/>
        <w:rPr>
          <w:sz w:val="24"/>
        </w:rPr>
      </w:pPr>
      <w:r w:rsidRPr="003C680A">
        <w:rPr>
          <w:sz w:val="24"/>
        </w:rPr>
        <w:t xml:space="preserve">  </w:t>
      </w:r>
      <w:r w:rsidR="00286E66" w:rsidRPr="003C680A">
        <w:rPr>
          <w:sz w:val="24"/>
        </w:rPr>
        <w:t xml:space="preserve">Toto znění je součástí přílohy č. </w:t>
      </w:r>
      <w:r w:rsidR="00E163F0" w:rsidRPr="003C680A">
        <w:rPr>
          <w:sz w:val="24"/>
        </w:rPr>
        <w:t>7</w:t>
      </w:r>
      <w:r w:rsidR="00286E66" w:rsidRPr="003C680A">
        <w:rPr>
          <w:sz w:val="24"/>
        </w:rPr>
        <w:t>.</w:t>
      </w:r>
    </w:p>
    <w:p w14:paraId="428C621C" w14:textId="77777777" w:rsidR="00286E66" w:rsidRDefault="00286E66" w:rsidP="00286E66">
      <w:pPr>
        <w:tabs>
          <w:tab w:val="left" w:pos="-284"/>
        </w:tabs>
        <w:jc w:val="both"/>
        <w:rPr>
          <w:sz w:val="24"/>
        </w:rPr>
      </w:pPr>
    </w:p>
    <w:p w14:paraId="4322763A" w14:textId="5A7A5655" w:rsidR="000E4866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FF1D61">
        <w:rPr>
          <w:sz w:val="24"/>
        </w:rPr>
        <w:t>1</w:t>
      </w:r>
      <w:r w:rsidR="00D21422">
        <w:rPr>
          <w:sz w:val="24"/>
        </w:rPr>
        <w:t xml:space="preserve"> </w:t>
      </w:r>
      <w:r w:rsidRPr="002C6B74">
        <w:rPr>
          <w:sz w:val="24"/>
        </w:rPr>
        <w:t>nemění.</w:t>
      </w:r>
    </w:p>
    <w:p w14:paraId="224ED638" w14:textId="457CE5EE" w:rsidR="008115BB" w:rsidRDefault="008115BB" w:rsidP="00BD4552">
      <w:pPr>
        <w:spacing w:beforeLines="20" w:before="48" w:after="240"/>
        <w:ind w:left="-284"/>
        <w:jc w:val="both"/>
        <w:rPr>
          <w:sz w:val="12"/>
        </w:rPr>
      </w:pPr>
    </w:p>
    <w:p w14:paraId="33E40479" w14:textId="2D6A956F" w:rsidR="002F7A83" w:rsidRDefault="002F7A83" w:rsidP="008115B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 xml:space="preserve">Smluvní vztahy, které nejsou v dodatku </w:t>
      </w:r>
      <w:r w:rsidR="00E95832">
        <w:rPr>
          <w:sz w:val="24"/>
        </w:rPr>
        <w:t>č.1 komplexně</w:t>
      </w:r>
      <w:r>
        <w:rPr>
          <w:sz w:val="24"/>
        </w:rPr>
        <w:t xml:space="preserve"> upraveny, se řídí příslušnými ustanoveními občanského zákoníku a ostatními právními předpisy vztahující se k předmětu tohoto dodatku č. 1.</w:t>
      </w:r>
    </w:p>
    <w:p w14:paraId="05BC229F" w14:textId="2CD34115" w:rsidR="008115BB" w:rsidRDefault="00226EFB" w:rsidP="008115B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CB0310">
        <w:rPr>
          <w:sz w:val="24"/>
        </w:rPr>
        <w:t>1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 xml:space="preserve">v elektronické podobě v </w:t>
      </w:r>
      <w:r w:rsidR="00D13971">
        <w:rPr>
          <w:sz w:val="24"/>
        </w:rPr>
        <w:t>jednom</w:t>
      </w:r>
      <w:r w:rsidR="00D13971" w:rsidRPr="00226EFB">
        <w:rPr>
          <w:sz w:val="24"/>
        </w:rPr>
        <w:t xml:space="preserve"> </w:t>
      </w:r>
      <w:r w:rsidRPr="00226EFB">
        <w:rPr>
          <w:sz w:val="24"/>
        </w:rPr>
        <w:t>vyhotovení v českém jazyce s elektronickými podpisy obou smluvních stran v souladu se zákonem č. 297/2016 Sb., o službách vytvářejících důvěru pro elektronické transakce, ve znění pozdějších předpisů.</w:t>
      </w:r>
      <w:r w:rsidR="008115BB">
        <w:rPr>
          <w:sz w:val="24"/>
        </w:rPr>
        <w:t xml:space="preserve"> </w:t>
      </w:r>
    </w:p>
    <w:p w14:paraId="68315141" w14:textId="77777777" w:rsidR="00A46F06" w:rsidRPr="00C50144" w:rsidRDefault="00A46F06" w:rsidP="00A46F06">
      <w:pPr>
        <w:spacing w:beforeLines="20" w:before="48"/>
        <w:ind w:left="-284"/>
        <w:jc w:val="both"/>
        <w:rPr>
          <w:sz w:val="4"/>
        </w:rPr>
      </w:pPr>
    </w:p>
    <w:p w14:paraId="014E68FB" w14:textId="42AC1E87" w:rsidR="008115BB" w:rsidRDefault="008115BB" w:rsidP="00A46F06">
      <w:pPr>
        <w:spacing w:beforeLines="20" w:before="48"/>
        <w:ind w:left="-284"/>
        <w:jc w:val="both"/>
        <w:rPr>
          <w:sz w:val="24"/>
        </w:rPr>
      </w:pPr>
      <w:r w:rsidRPr="008115BB">
        <w:rPr>
          <w:sz w:val="24"/>
        </w:rPr>
        <w:lastRenderedPageBreak/>
        <w:t>Dodatek</w:t>
      </w:r>
      <w:r w:rsidR="00E95832">
        <w:rPr>
          <w:sz w:val="24"/>
        </w:rPr>
        <w:t xml:space="preserve"> č. 1 může</w:t>
      </w:r>
      <w:r w:rsidR="002F7A83">
        <w:rPr>
          <w:sz w:val="24"/>
        </w:rPr>
        <w:t xml:space="preserve"> být </w:t>
      </w:r>
      <w:r w:rsidR="002F7A83" w:rsidRPr="008115BB">
        <w:rPr>
          <w:sz w:val="24"/>
        </w:rPr>
        <w:t>měn</w:t>
      </w:r>
      <w:r w:rsidR="002F7A83">
        <w:rPr>
          <w:sz w:val="24"/>
        </w:rPr>
        <w:t>ěn</w:t>
      </w:r>
      <w:r w:rsidRPr="008115BB">
        <w:rPr>
          <w:sz w:val="24"/>
        </w:rPr>
        <w:t xml:space="preserve"> a doplňov</w:t>
      </w:r>
      <w:r w:rsidR="002F7A83">
        <w:rPr>
          <w:sz w:val="24"/>
        </w:rPr>
        <w:t>án pouze</w:t>
      </w:r>
      <w:r w:rsidRPr="008115BB">
        <w:rPr>
          <w:sz w:val="24"/>
        </w:rPr>
        <w:t xml:space="preserve"> po dohodě smluvních stran formou písemných </w:t>
      </w:r>
      <w:r w:rsidR="00A46F06" w:rsidRPr="008115BB">
        <w:rPr>
          <w:sz w:val="24"/>
        </w:rPr>
        <w:t xml:space="preserve">či </w:t>
      </w:r>
      <w:r w:rsidR="00A46F06">
        <w:rPr>
          <w:sz w:val="24"/>
        </w:rPr>
        <w:t>elektronických</w:t>
      </w:r>
      <w:r w:rsidRPr="008115BB">
        <w:rPr>
          <w:sz w:val="24"/>
        </w:rPr>
        <w:t xml:space="preserve"> dodatků k této smlouvě, podepsaných oběma smluvními stranami. Za písemnou formu nebude pro tento účel považována výměna běžných e-mailových či jiných elektronických zpráv.</w:t>
      </w:r>
    </w:p>
    <w:p w14:paraId="325104FE" w14:textId="77777777" w:rsidR="00A46F06" w:rsidRPr="00A46F06" w:rsidRDefault="00A46F06" w:rsidP="00A46F06">
      <w:pPr>
        <w:spacing w:beforeLines="20" w:before="48"/>
        <w:ind w:left="-284"/>
        <w:jc w:val="both"/>
        <w:rPr>
          <w:sz w:val="12"/>
        </w:rPr>
      </w:pPr>
    </w:p>
    <w:p w14:paraId="3F615816" w14:textId="38604F58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CB0310">
        <w:rPr>
          <w:sz w:val="24"/>
        </w:rPr>
        <w:t>1</w:t>
      </w:r>
      <w:r w:rsidRPr="002C6B74">
        <w:rPr>
          <w:sz w:val="24"/>
        </w:rPr>
        <w:t xml:space="preserve"> nabývá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</w:t>
      </w:r>
      <w:r w:rsidR="00C37428" w:rsidRPr="002D59EC">
        <w:rPr>
          <w:rFonts w:eastAsia="Calibri"/>
          <w:sz w:val="24"/>
          <w:szCs w:val="24"/>
        </w:rPr>
        <w:t xml:space="preserve">však </w:t>
      </w:r>
      <w:r w:rsidR="00C37428" w:rsidRPr="001645EE">
        <w:rPr>
          <w:rFonts w:eastAsia="Calibri"/>
          <w:sz w:val="24"/>
          <w:szCs w:val="24"/>
        </w:rPr>
        <w:t xml:space="preserve">od </w:t>
      </w:r>
      <w:r w:rsidR="00C607D6" w:rsidRPr="001645EE">
        <w:rPr>
          <w:rFonts w:eastAsia="Calibri"/>
          <w:sz w:val="24"/>
          <w:szCs w:val="24"/>
        </w:rPr>
        <w:t>1</w:t>
      </w:r>
      <w:r w:rsidR="00C37428" w:rsidRPr="001645EE">
        <w:rPr>
          <w:rFonts w:eastAsia="Calibri"/>
          <w:sz w:val="24"/>
          <w:szCs w:val="24"/>
        </w:rPr>
        <w:t xml:space="preserve">. </w:t>
      </w:r>
      <w:r w:rsidR="00E163F0">
        <w:rPr>
          <w:rFonts w:eastAsia="Calibri"/>
          <w:sz w:val="24"/>
          <w:szCs w:val="24"/>
        </w:rPr>
        <w:t>1</w:t>
      </w:r>
      <w:r w:rsidR="00C37428" w:rsidRPr="001645EE">
        <w:rPr>
          <w:rFonts w:eastAsia="Calibri"/>
          <w:sz w:val="24"/>
          <w:szCs w:val="24"/>
        </w:rPr>
        <w:t>. 20</w:t>
      </w:r>
      <w:r w:rsidR="000B1304" w:rsidRPr="001645EE">
        <w:rPr>
          <w:rFonts w:eastAsia="Calibri"/>
          <w:sz w:val="24"/>
          <w:szCs w:val="24"/>
        </w:rPr>
        <w:t>2</w:t>
      </w:r>
      <w:r w:rsidR="00C607D6" w:rsidRPr="001645EE">
        <w:rPr>
          <w:rFonts w:eastAsia="Calibri"/>
          <w:sz w:val="24"/>
          <w:szCs w:val="24"/>
        </w:rPr>
        <w:t>1</w:t>
      </w:r>
      <w:r w:rsidR="00C37428" w:rsidRPr="001645EE">
        <w:rPr>
          <w:rFonts w:eastAsia="Calibri"/>
          <w:sz w:val="24"/>
          <w:szCs w:val="24"/>
        </w:rPr>
        <w:t>.</w:t>
      </w:r>
      <w:r w:rsidRPr="001645EE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</w:t>
      </w:r>
      <w:r w:rsidR="00705F1F">
        <w:rPr>
          <w:sz w:val="24"/>
          <w:szCs w:val="24"/>
        </w:rPr>
        <w:t xml:space="preserve">dodatku </w:t>
      </w:r>
      <w:r w:rsidR="002F7A83">
        <w:rPr>
          <w:sz w:val="24"/>
          <w:szCs w:val="24"/>
        </w:rPr>
        <w:t xml:space="preserve">č. 1 </w:t>
      </w:r>
      <w:r w:rsidRPr="00F40E03">
        <w:rPr>
          <w:sz w:val="24"/>
          <w:szCs w:val="24"/>
        </w:rPr>
        <w:t>v</w:t>
      </w:r>
      <w:r w:rsidR="00F33973">
        <w:rPr>
          <w:sz w:val="24"/>
          <w:szCs w:val="24"/>
        </w:rPr>
        <w:t xml:space="preserve"> plném znění v </w:t>
      </w:r>
      <w:r w:rsidRPr="00F40E03">
        <w:rPr>
          <w:sz w:val="24"/>
          <w:szCs w:val="24"/>
        </w:rPr>
        <w:t xml:space="preserve">tomto registru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3F5FEC4" w14:textId="2F3B7168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3069965F" w14:textId="19405816" w:rsidR="00F24E5E" w:rsidRPr="00F24E5E" w:rsidRDefault="006875B5" w:rsidP="00116669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r w:rsidR="00116669">
        <w:rPr>
          <w:rFonts w:ascii="Times New Roman" w:hAnsi="Times New Roman"/>
          <w:sz w:val="24"/>
          <w:szCs w:val="24"/>
        </w:rPr>
        <w:t>6</w:t>
      </w:r>
      <w:r w:rsidR="00D22EAA" w:rsidRPr="000B0BC4">
        <w:rPr>
          <w:rFonts w:ascii="Times New Roman" w:hAnsi="Times New Roman"/>
          <w:sz w:val="24"/>
          <w:szCs w:val="24"/>
        </w:rPr>
        <w:t xml:space="preserve"> </w:t>
      </w:r>
      <w:r w:rsidR="00F24E5E">
        <w:rPr>
          <w:rFonts w:ascii="Times New Roman" w:hAnsi="Times New Roman"/>
          <w:sz w:val="24"/>
          <w:szCs w:val="24"/>
        </w:rPr>
        <w:t xml:space="preserve">- </w:t>
      </w:r>
      <w:r w:rsidR="00116669">
        <w:rPr>
          <w:rFonts w:ascii="Times New Roman" w:hAnsi="Times New Roman"/>
          <w:sz w:val="24"/>
          <w:szCs w:val="24"/>
        </w:rPr>
        <w:t>kalkulace nákladů jednotlivých TZ</w:t>
      </w:r>
    </w:p>
    <w:p w14:paraId="1BCDD4FC" w14:textId="2F8BE32E" w:rsidR="00D04065" w:rsidRPr="00D22EAA" w:rsidRDefault="00F24E5E" w:rsidP="00116669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sz w:val="24"/>
          <w:szCs w:val="24"/>
        </w:rPr>
      </w:pPr>
      <w:r w:rsidRPr="00E609FF">
        <w:rPr>
          <w:rFonts w:ascii="Times New Roman" w:hAnsi="Times New Roman"/>
          <w:sz w:val="24"/>
          <w:szCs w:val="24"/>
        </w:rPr>
        <w:t>Příloha č. 7 – seznam TZ k obsluze</w:t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6E0F01BC" w14:textId="77777777" w:rsidR="00226EFB" w:rsidRPr="00755D2C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21BAF683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</w:t>
      </w:r>
      <w:r w:rsidR="008874A0">
        <w:rPr>
          <w:sz w:val="24"/>
        </w:rPr>
        <w:t>Olomouci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9FCF05E" w:rsidR="005A752C" w:rsidRDefault="005A752C" w:rsidP="005A752C">
      <w:pPr>
        <w:shd w:val="clear" w:color="auto" w:fill="FFFFFF"/>
        <w:rPr>
          <w:sz w:val="24"/>
        </w:rPr>
      </w:pPr>
    </w:p>
    <w:p w14:paraId="679E083C" w14:textId="77777777" w:rsidR="002B047F" w:rsidRDefault="002B047F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242E1C39" w14:textId="77777777" w:rsidR="00B816B4" w:rsidRDefault="005A752C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54D562CB" w14:textId="063EBAF4" w:rsidR="00B816B4" w:rsidRPr="00A477D8" w:rsidRDefault="00B816B4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sz w:val="24"/>
        </w:rPr>
        <w:t xml:space="preserve">  </w:t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FA3A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B816B4">
        <w:rPr>
          <w:rFonts w:ascii="Times New Roman" w:hAnsi="Times New Roman"/>
          <w:sz w:val="24"/>
        </w:rPr>
        <w:t>Bartoň a Partner s.r.o.</w:t>
      </w:r>
      <w:r w:rsidRPr="00A477D8">
        <w:rPr>
          <w:b/>
          <w:bCs/>
          <w:color w:val="000000"/>
          <w:sz w:val="23"/>
          <w:szCs w:val="23"/>
        </w:rPr>
        <w:t xml:space="preserve"> </w:t>
      </w:r>
    </w:p>
    <w:p w14:paraId="6DF7C890" w14:textId="7F9C4DA1" w:rsidR="005A752C" w:rsidRPr="004619C8" w:rsidRDefault="00BD4552" w:rsidP="00B816B4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</w:t>
      </w:r>
      <w:r w:rsidR="00B816B4">
        <w:rPr>
          <w:rFonts w:ascii="Times New Roman" w:hAnsi="Times New Roman"/>
          <w:sz w:val="24"/>
        </w:rPr>
        <w:t xml:space="preserve">  </w:t>
      </w:r>
      <w:r w:rsidR="00B3758E">
        <w:rPr>
          <w:rFonts w:ascii="Times New Roman" w:hAnsi="Times New Roman"/>
          <w:sz w:val="24"/>
        </w:rPr>
        <w:t xml:space="preserve">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1516FB">
        <w:rPr>
          <w:rFonts w:ascii="Times New Roman" w:hAnsi="Times New Roman"/>
          <w:sz w:val="24"/>
        </w:rPr>
        <w:t xml:space="preserve">                                                           </w:t>
      </w:r>
      <w:r w:rsidR="001516FB">
        <w:rPr>
          <w:rFonts w:ascii="Times New Roman" w:hAnsi="Times New Roman"/>
          <w:sz w:val="24"/>
          <w:szCs w:val="24"/>
        </w:rPr>
        <w:t>XXX</w:t>
      </w:r>
    </w:p>
    <w:p w14:paraId="15A033EE" w14:textId="03D00ECF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1516FB">
        <w:rPr>
          <w:sz w:val="24"/>
          <w:szCs w:val="24"/>
        </w:rPr>
        <w:t>XXX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0D1D" w14:textId="77777777" w:rsidR="0040693D" w:rsidRDefault="0040693D">
      <w:r>
        <w:separator/>
      </w:r>
    </w:p>
  </w:endnote>
  <w:endnote w:type="continuationSeparator" w:id="0">
    <w:p w14:paraId="1C7B2DEF" w14:textId="77777777" w:rsidR="0040693D" w:rsidRDefault="0040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16FB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BCF51" w14:textId="77777777" w:rsidR="0040693D" w:rsidRDefault="0040693D">
      <w:r>
        <w:separator/>
      </w:r>
    </w:p>
  </w:footnote>
  <w:footnote w:type="continuationSeparator" w:id="0">
    <w:p w14:paraId="2087C534" w14:textId="77777777" w:rsidR="0040693D" w:rsidRDefault="0040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4A7091E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16189F">
      <w:rPr>
        <w:b/>
        <w:color w:val="000000" w:themeColor="text1"/>
        <w:sz w:val="24"/>
        <w:szCs w:val="24"/>
      </w:rPr>
      <w:t>T</w:t>
    </w:r>
    <w:r w:rsidR="004D785A" w:rsidRPr="002F2ED4">
      <w:rPr>
        <w:b/>
        <w:color w:val="000000" w:themeColor="text1"/>
        <w:sz w:val="24"/>
        <w:szCs w:val="24"/>
      </w:rPr>
      <w:t>-</w:t>
    </w:r>
    <w:r w:rsidR="0016189F">
      <w:rPr>
        <w:b/>
        <w:color w:val="000000" w:themeColor="text1"/>
        <w:sz w:val="24"/>
        <w:szCs w:val="24"/>
      </w:rPr>
      <w:t>136</w:t>
    </w:r>
    <w:r w:rsidR="004D785A">
      <w:rPr>
        <w:b/>
        <w:sz w:val="24"/>
        <w:szCs w:val="24"/>
      </w:rPr>
      <w:t>-</w:t>
    </w:r>
    <w:r w:rsidR="00C814E2">
      <w:rPr>
        <w:b/>
        <w:sz w:val="24"/>
        <w:szCs w:val="24"/>
      </w:rPr>
      <w:t>01-</w:t>
    </w:r>
    <w:r w:rsidR="0016189F">
      <w:rPr>
        <w:b/>
        <w:sz w:val="24"/>
        <w:szCs w:val="24"/>
      </w:rPr>
      <w:t>20</w:t>
    </w:r>
    <w:r w:rsidR="004A26C2">
      <w:rPr>
        <w:b/>
        <w:sz w:val="24"/>
        <w:szCs w:val="24"/>
      </w:rPr>
      <w:t xml:space="preserve"> </w:t>
    </w:r>
    <w:r w:rsidR="00917996">
      <w:rPr>
        <w:b/>
        <w:sz w:val="24"/>
        <w:szCs w:val="24"/>
      </w:rPr>
      <w:t xml:space="preserve"> </w:t>
    </w:r>
    <w:r w:rsidR="00624662">
      <w:rPr>
        <w:b/>
        <w:sz w:val="24"/>
        <w:szCs w:val="24"/>
      </w:rPr>
      <w:t xml:space="preserve"> </w:t>
    </w:r>
    <w:r w:rsidR="00174C58">
      <w:rPr>
        <w:b/>
        <w:sz w:val="24"/>
        <w:szCs w:val="24"/>
      </w:rPr>
      <w:t xml:space="preserve"> 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 o:ole="">
          <v:imagedata r:id="rId1" o:title=""/>
        </v:shape>
        <o:OLEObject Type="Embed" ProgID="Word.Document.12" ShapeID="_x0000_i1025" DrawAspect="Content" ObjectID="_167015055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0575"/>
    <w:multiLevelType w:val="multilevel"/>
    <w:tmpl w:val="72D24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173479"/>
    <w:multiLevelType w:val="hybridMultilevel"/>
    <w:tmpl w:val="782EDD4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59BF2D5C"/>
    <w:multiLevelType w:val="hybridMultilevel"/>
    <w:tmpl w:val="6C3EF302"/>
    <w:lvl w:ilvl="0" w:tplc="248A1040">
      <w:start w:val="1"/>
      <w:numFmt w:val="decimal"/>
      <w:lvlText w:val="10.%1"/>
      <w:lvlJc w:val="left"/>
      <w:pPr>
        <w:ind w:left="37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8" w:hanging="360"/>
      </w:pPr>
    </w:lvl>
    <w:lvl w:ilvl="2" w:tplc="0405001B" w:tentative="1">
      <w:start w:val="1"/>
      <w:numFmt w:val="lowerRoman"/>
      <w:lvlText w:val="%3."/>
      <w:lvlJc w:val="right"/>
      <w:pPr>
        <w:ind w:left="5208" w:hanging="180"/>
      </w:pPr>
    </w:lvl>
    <w:lvl w:ilvl="3" w:tplc="0405000F" w:tentative="1">
      <w:start w:val="1"/>
      <w:numFmt w:val="decimal"/>
      <w:lvlText w:val="%4."/>
      <w:lvlJc w:val="left"/>
      <w:pPr>
        <w:ind w:left="5928" w:hanging="360"/>
      </w:pPr>
    </w:lvl>
    <w:lvl w:ilvl="4" w:tplc="04050019" w:tentative="1">
      <w:start w:val="1"/>
      <w:numFmt w:val="lowerLetter"/>
      <w:lvlText w:val="%5."/>
      <w:lvlJc w:val="left"/>
      <w:pPr>
        <w:ind w:left="6648" w:hanging="360"/>
      </w:pPr>
    </w:lvl>
    <w:lvl w:ilvl="5" w:tplc="0405001B" w:tentative="1">
      <w:start w:val="1"/>
      <w:numFmt w:val="lowerRoman"/>
      <w:lvlText w:val="%6."/>
      <w:lvlJc w:val="right"/>
      <w:pPr>
        <w:ind w:left="7368" w:hanging="180"/>
      </w:pPr>
    </w:lvl>
    <w:lvl w:ilvl="6" w:tplc="0405000F" w:tentative="1">
      <w:start w:val="1"/>
      <w:numFmt w:val="decimal"/>
      <w:lvlText w:val="%7."/>
      <w:lvlJc w:val="left"/>
      <w:pPr>
        <w:ind w:left="8088" w:hanging="360"/>
      </w:pPr>
    </w:lvl>
    <w:lvl w:ilvl="7" w:tplc="04050019" w:tentative="1">
      <w:start w:val="1"/>
      <w:numFmt w:val="lowerLetter"/>
      <w:lvlText w:val="%8."/>
      <w:lvlJc w:val="left"/>
      <w:pPr>
        <w:ind w:left="8808" w:hanging="360"/>
      </w:pPr>
    </w:lvl>
    <w:lvl w:ilvl="8" w:tplc="040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3E95"/>
    <w:rsid w:val="00011CED"/>
    <w:rsid w:val="00013221"/>
    <w:rsid w:val="000132A7"/>
    <w:rsid w:val="00015ECE"/>
    <w:rsid w:val="00020757"/>
    <w:rsid w:val="00020971"/>
    <w:rsid w:val="00021AC4"/>
    <w:rsid w:val="00025F80"/>
    <w:rsid w:val="00027C2C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7B8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102CFB"/>
    <w:rsid w:val="00107D27"/>
    <w:rsid w:val="001128D2"/>
    <w:rsid w:val="00116669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36AE9"/>
    <w:rsid w:val="001412BF"/>
    <w:rsid w:val="00143F3E"/>
    <w:rsid w:val="00144C49"/>
    <w:rsid w:val="00144D7E"/>
    <w:rsid w:val="0014710A"/>
    <w:rsid w:val="00150F3F"/>
    <w:rsid w:val="001516FB"/>
    <w:rsid w:val="001556F4"/>
    <w:rsid w:val="0016110C"/>
    <w:rsid w:val="0016189F"/>
    <w:rsid w:val="001645EE"/>
    <w:rsid w:val="001666A8"/>
    <w:rsid w:val="00167E17"/>
    <w:rsid w:val="001721FA"/>
    <w:rsid w:val="00172B03"/>
    <w:rsid w:val="00174C58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B564D"/>
    <w:rsid w:val="001C6632"/>
    <w:rsid w:val="001D2987"/>
    <w:rsid w:val="001D4ACE"/>
    <w:rsid w:val="001D5EC1"/>
    <w:rsid w:val="001D6B40"/>
    <w:rsid w:val="001D71B6"/>
    <w:rsid w:val="001E3085"/>
    <w:rsid w:val="001F23B4"/>
    <w:rsid w:val="001F395B"/>
    <w:rsid w:val="001F7035"/>
    <w:rsid w:val="00203EBD"/>
    <w:rsid w:val="00204369"/>
    <w:rsid w:val="00205399"/>
    <w:rsid w:val="002179A8"/>
    <w:rsid w:val="00226EFB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67FA1"/>
    <w:rsid w:val="002719CF"/>
    <w:rsid w:val="0027338A"/>
    <w:rsid w:val="002821D9"/>
    <w:rsid w:val="00286000"/>
    <w:rsid w:val="00286E66"/>
    <w:rsid w:val="002916A7"/>
    <w:rsid w:val="00291B2A"/>
    <w:rsid w:val="0029258E"/>
    <w:rsid w:val="002927BC"/>
    <w:rsid w:val="0029392C"/>
    <w:rsid w:val="002963F1"/>
    <w:rsid w:val="00296884"/>
    <w:rsid w:val="002A2E09"/>
    <w:rsid w:val="002B047F"/>
    <w:rsid w:val="002B2A1D"/>
    <w:rsid w:val="002B65DD"/>
    <w:rsid w:val="002C26F3"/>
    <w:rsid w:val="002C458F"/>
    <w:rsid w:val="002D2786"/>
    <w:rsid w:val="002D52B0"/>
    <w:rsid w:val="002D59EC"/>
    <w:rsid w:val="002E7917"/>
    <w:rsid w:val="002F085D"/>
    <w:rsid w:val="002F0F50"/>
    <w:rsid w:val="002F1EF9"/>
    <w:rsid w:val="002F3514"/>
    <w:rsid w:val="002F7A83"/>
    <w:rsid w:val="00300511"/>
    <w:rsid w:val="00300AEF"/>
    <w:rsid w:val="00301184"/>
    <w:rsid w:val="0030254C"/>
    <w:rsid w:val="00302F96"/>
    <w:rsid w:val="003033C6"/>
    <w:rsid w:val="00303658"/>
    <w:rsid w:val="00306955"/>
    <w:rsid w:val="00311EC8"/>
    <w:rsid w:val="00314082"/>
    <w:rsid w:val="0032040C"/>
    <w:rsid w:val="003212B3"/>
    <w:rsid w:val="003231F1"/>
    <w:rsid w:val="00323247"/>
    <w:rsid w:val="00323FA5"/>
    <w:rsid w:val="003259A8"/>
    <w:rsid w:val="00336647"/>
    <w:rsid w:val="00346428"/>
    <w:rsid w:val="00347EDD"/>
    <w:rsid w:val="00351647"/>
    <w:rsid w:val="00352D92"/>
    <w:rsid w:val="00353802"/>
    <w:rsid w:val="0035470D"/>
    <w:rsid w:val="00360296"/>
    <w:rsid w:val="0036195A"/>
    <w:rsid w:val="00365240"/>
    <w:rsid w:val="0036638E"/>
    <w:rsid w:val="00366775"/>
    <w:rsid w:val="0037024E"/>
    <w:rsid w:val="003704D5"/>
    <w:rsid w:val="00373B3C"/>
    <w:rsid w:val="003761C2"/>
    <w:rsid w:val="00380AAA"/>
    <w:rsid w:val="00391364"/>
    <w:rsid w:val="00392572"/>
    <w:rsid w:val="0039725D"/>
    <w:rsid w:val="003972B8"/>
    <w:rsid w:val="003A0942"/>
    <w:rsid w:val="003A4CC7"/>
    <w:rsid w:val="003B007B"/>
    <w:rsid w:val="003B0799"/>
    <w:rsid w:val="003B1246"/>
    <w:rsid w:val="003B359F"/>
    <w:rsid w:val="003B4566"/>
    <w:rsid w:val="003B4CC3"/>
    <w:rsid w:val="003B4DAB"/>
    <w:rsid w:val="003B5832"/>
    <w:rsid w:val="003B6F68"/>
    <w:rsid w:val="003B70C8"/>
    <w:rsid w:val="003C3507"/>
    <w:rsid w:val="003C35A8"/>
    <w:rsid w:val="003C567B"/>
    <w:rsid w:val="003C6748"/>
    <w:rsid w:val="003C680A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0908"/>
    <w:rsid w:val="004023C0"/>
    <w:rsid w:val="004027B5"/>
    <w:rsid w:val="0040357C"/>
    <w:rsid w:val="0040457F"/>
    <w:rsid w:val="0040693D"/>
    <w:rsid w:val="00406998"/>
    <w:rsid w:val="00410840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52898"/>
    <w:rsid w:val="004540F1"/>
    <w:rsid w:val="00455900"/>
    <w:rsid w:val="00457DD3"/>
    <w:rsid w:val="0046156D"/>
    <w:rsid w:val="0046316E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0063"/>
    <w:rsid w:val="004934DE"/>
    <w:rsid w:val="00495DE3"/>
    <w:rsid w:val="004A26C2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138E7"/>
    <w:rsid w:val="00515086"/>
    <w:rsid w:val="00524874"/>
    <w:rsid w:val="005300A5"/>
    <w:rsid w:val="005346CC"/>
    <w:rsid w:val="00541986"/>
    <w:rsid w:val="005540FD"/>
    <w:rsid w:val="00557C70"/>
    <w:rsid w:val="00560BF2"/>
    <w:rsid w:val="00561A21"/>
    <w:rsid w:val="005629D6"/>
    <w:rsid w:val="00566299"/>
    <w:rsid w:val="00566F27"/>
    <w:rsid w:val="00567814"/>
    <w:rsid w:val="0057338B"/>
    <w:rsid w:val="00577031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B727B"/>
    <w:rsid w:val="005C50B1"/>
    <w:rsid w:val="005C5662"/>
    <w:rsid w:val="005D67EA"/>
    <w:rsid w:val="005E09E3"/>
    <w:rsid w:val="005E0CD1"/>
    <w:rsid w:val="005E24E1"/>
    <w:rsid w:val="005E3302"/>
    <w:rsid w:val="005E7139"/>
    <w:rsid w:val="005E7D3D"/>
    <w:rsid w:val="005F49C0"/>
    <w:rsid w:val="005F780D"/>
    <w:rsid w:val="005F7EDB"/>
    <w:rsid w:val="00601843"/>
    <w:rsid w:val="00602BDB"/>
    <w:rsid w:val="00605DE4"/>
    <w:rsid w:val="00606C15"/>
    <w:rsid w:val="0061352C"/>
    <w:rsid w:val="00615570"/>
    <w:rsid w:val="00621E02"/>
    <w:rsid w:val="00624662"/>
    <w:rsid w:val="006344C1"/>
    <w:rsid w:val="00634780"/>
    <w:rsid w:val="0063584C"/>
    <w:rsid w:val="00636C4C"/>
    <w:rsid w:val="006375DA"/>
    <w:rsid w:val="00643F76"/>
    <w:rsid w:val="006534C5"/>
    <w:rsid w:val="006544EB"/>
    <w:rsid w:val="00654A49"/>
    <w:rsid w:val="00660119"/>
    <w:rsid w:val="00660182"/>
    <w:rsid w:val="00663602"/>
    <w:rsid w:val="00666CE2"/>
    <w:rsid w:val="00672836"/>
    <w:rsid w:val="00675972"/>
    <w:rsid w:val="006777B4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3514"/>
    <w:rsid w:val="006D6D93"/>
    <w:rsid w:val="006D6F14"/>
    <w:rsid w:val="006E1773"/>
    <w:rsid w:val="006E3756"/>
    <w:rsid w:val="006E4FC5"/>
    <w:rsid w:val="006F3DE9"/>
    <w:rsid w:val="006F6CDD"/>
    <w:rsid w:val="00701B77"/>
    <w:rsid w:val="00703DB1"/>
    <w:rsid w:val="007047B6"/>
    <w:rsid w:val="00705208"/>
    <w:rsid w:val="00705F1F"/>
    <w:rsid w:val="007168C2"/>
    <w:rsid w:val="00722094"/>
    <w:rsid w:val="00731325"/>
    <w:rsid w:val="00732F72"/>
    <w:rsid w:val="007416C3"/>
    <w:rsid w:val="00744082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1EDD"/>
    <w:rsid w:val="00762D5B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914C6"/>
    <w:rsid w:val="00791998"/>
    <w:rsid w:val="00793B5A"/>
    <w:rsid w:val="007945A7"/>
    <w:rsid w:val="007947EA"/>
    <w:rsid w:val="007970B7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0762A"/>
    <w:rsid w:val="008115BB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224E"/>
    <w:rsid w:val="00852925"/>
    <w:rsid w:val="00852970"/>
    <w:rsid w:val="00857513"/>
    <w:rsid w:val="00862D61"/>
    <w:rsid w:val="00874BE4"/>
    <w:rsid w:val="00880A54"/>
    <w:rsid w:val="00880B99"/>
    <w:rsid w:val="008874A0"/>
    <w:rsid w:val="008939EA"/>
    <w:rsid w:val="008A1017"/>
    <w:rsid w:val="008A383B"/>
    <w:rsid w:val="008A3DED"/>
    <w:rsid w:val="008A435F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C7"/>
    <w:rsid w:val="00914F75"/>
    <w:rsid w:val="00917996"/>
    <w:rsid w:val="009250F2"/>
    <w:rsid w:val="0092646A"/>
    <w:rsid w:val="009301C7"/>
    <w:rsid w:val="009301F2"/>
    <w:rsid w:val="0093306C"/>
    <w:rsid w:val="00933172"/>
    <w:rsid w:val="00934FCA"/>
    <w:rsid w:val="00941956"/>
    <w:rsid w:val="00941F5F"/>
    <w:rsid w:val="009460F6"/>
    <w:rsid w:val="00946C23"/>
    <w:rsid w:val="0095074B"/>
    <w:rsid w:val="0095333F"/>
    <w:rsid w:val="0095338B"/>
    <w:rsid w:val="00953F61"/>
    <w:rsid w:val="00957072"/>
    <w:rsid w:val="009603A6"/>
    <w:rsid w:val="0096314E"/>
    <w:rsid w:val="00963BCA"/>
    <w:rsid w:val="00964844"/>
    <w:rsid w:val="00976E12"/>
    <w:rsid w:val="00981300"/>
    <w:rsid w:val="00982E21"/>
    <w:rsid w:val="00985BA2"/>
    <w:rsid w:val="0099006C"/>
    <w:rsid w:val="00991919"/>
    <w:rsid w:val="00992896"/>
    <w:rsid w:val="0099589C"/>
    <w:rsid w:val="00995EB3"/>
    <w:rsid w:val="00995FEB"/>
    <w:rsid w:val="009A3F58"/>
    <w:rsid w:val="009A6EF6"/>
    <w:rsid w:val="009A71AC"/>
    <w:rsid w:val="009C1202"/>
    <w:rsid w:val="009C3B42"/>
    <w:rsid w:val="009C5B53"/>
    <w:rsid w:val="009C7D1C"/>
    <w:rsid w:val="009D0FFD"/>
    <w:rsid w:val="009E79F6"/>
    <w:rsid w:val="009F47F6"/>
    <w:rsid w:val="009F5556"/>
    <w:rsid w:val="00A0023E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6F06"/>
    <w:rsid w:val="00A477D8"/>
    <w:rsid w:val="00A50B7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08AE"/>
    <w:rsid w:val="00AB10C1"/>
    <w:rsid w:val="00AB137B"/>
    <w:rsid w:val="00AB4CB5"/>
    <w:rsid w:val="00AB4D65"/>
    <w:rsid w:val="00AB5028"/>
    <w:rsid w:val="00AB511D"/>
    <w:rsid w:val="00AB62F1"/>
    <w:rsid w:val="00AB695B"/>
    <w:rsid w:val="00AC1195"/>
    <w:rsid w:val="00AC305D"/>
    <w:rsid w:val="00AC384A"/>
    <w:rsid w:val="00AD1A53"/>
    <w:rsid w:val="00AD3584"/>
    <w:rsid w:val="00AD470B"/>
    <w:rsid w:val="00AE18A2"/>
    <w:rsid w:val="00AE2642"/>
    <w:rsid w:val="00AE2BBA"/>
    <w:rsid w:val="00AE2F1A"/>
    <w:rsid w:val="00AE3EFB"/>
    <w:rsid w:val="00AE6295"/>
    <w:rsid w:val="00AE745D"/>
    <w:rsid w:val="00AE7E8C"/>
    <w:rsid w:val="00AF0BB0"/>
    <w:rsid w:val="00B0365A"/>
    <w:rsid w:val="00B0703E"/>
    <w:rsid w:val="00B10CE7"/>
    <w:rsid w:val="00B10E5D"/>
    <w:rsid w:val="00B221C8"/>
    <w:rsid w:val="00B30054"/>
    <w:rsid w:val="00B30837"/>
    <w:rsid w:val="00B3392D"/>
    <w:rsid w:val="00B3758E"/>
    <w:rsid w:val="00B46B1D"/>
    <w:rsid w:val="00B51194"/>
    <w:rsid w:val="00B612D5"/>
    <w:rsid w:val="00B62AA0"/>
    <w:rsid w:val="00B753A2"/>
    <w:rsid w:val="00B816B4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E6562"/>
    <w:rsid w:val="00BF2F1E"/>
    <w:rsid w:val="00BF3255"/>
    <w:rsid w:val="00C042BD"/>
    <w:rsid w:val="00C049EE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0144"/>
    <w:rsid w:val="00C515C9"/>
    <w:rsid w:val="00C51BA5"/>
    <w:rsid w:val="00C56DD3"/>
    <w:rsid w:val="00C607D6"/>
    <w:rsid w:val="00C73640"/>
    <w:rsid w:val="00C77854"/>
    <w:rsid w:val="00C80DC9"/>
    <w:rsid w:val="00C814E2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0310"/>
    <w:rsid w:val="00CB383B"/>
    <w:rsid w:val="00CB6939"/>
    <w:rsid w:val="00CC1D62"/>
    <w:rsid w:val="00CC3786"/>
    <w:rsid w:val="00CC4B60"/>
    <w:rsid w:val="00CC7BB4"/>
    <w:rsid w:val="00CD1494"/>
    <w:rsid w:val="00CD15A7"/>
    <w:rsid w:val="00CD6DD9"/>
    <w:rsid w:val="00CE1C55"/>
    <w:rsid w:val="00CE3433"/>
    <w:rsid w:val="00CE5FEE"/>
    <w:rsid w:val="00CF7AB6"/>
    <w:rsid w:val="00D01650"/>
    <w:rsid w:val="00D04065"/>
    <w:rsid w:val="00D0464B"/>
    <w:rsid w:val="00D13971"/>
    <w:rsid w:val="00D13974"/>
    <w:rsid w:val="00D13D50"/>
    <w:rsid w:val="00D1698C"/>
    <w:rsid w:val="00D16F68"/>
    <w:rsid w:val="00D21422"/>
    <w:rsid w:val="00D22EAA"/>
    <w:rsid w:val="00D244C2"/>
    <w:rsid w:val="00D345A2"/>
    <w:rsid w:val="00D429EF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0F17"/>
    <w:rsid w:val="00DE3532"/>
    <w:rsid w:val="00DE5981"/>
    <w:rsid w:val="00DE73E6"/>
    <w:rsid w:val="00DF0C95"/>
    <w:rsid w:val="00DF1831"/>
    <w:rsid w:val="00DF6657"/>
    <w:rsid w:val="00E02992"/>
    <w:rsid w:val="00E06075"/>
    <w:rsid w:val="00E071C1"/>
    <w:rsid w:val="00E07928"/>
    <w:rsid w:val="00E147D4"/>
    <w:rsid w:val="00E152A7"/>
    <w:rsid w:val="00E163F0"/>
    <w:rsid w:val="00E25DEE"/>
    <w:rsid w:val="00E25FF3"/>
    <w:rsid w:val="00E30091"/>
    <w:rsid w:val="00E3179B"/>
    <w:rsid w:val="00E34397"/>
    <w:rsid w:val="00E34CC2"/>
    <w:rsid w:val="00E43D89"/>
    <w:rsid w:val="00E43E4D"/>
    <w:rsid w:val="00E47612"/>
    <w:rsid w:val="00E5054A"/>
    <w:rsid w:val="00E51409"/>
    <w:rsid w:val="00E5417F"/>
    <w:rsid w:val="00E609FF"/>
    <w:rsid w:val="00E669BF"/>
    <w:rsid w:val="00E71354"/>
    <w:rsid w:val="00E72798"/>
    <w:rsid w:val="00E75237"/>
    <w:rsid w:val="00E7635E"/>
    <w:rsid w:val="00E76541"/>
    <w:rsid w:val="00E802A3"/>
    <w:rsid w:val="00E85099"/>
    <w:rsid w:val="00E869EB"/>
    <w:rsid w:val="00E873B3"/>
    <w:rsid w:val="00E95832"/>
    <w:rsid w:val="00EA2CA1"/>
    <w:rsid w:val="00EA3503"/>
    <w:rsid w:val="00EA36BD"/>
    <w:rsid w:val="00EA3BE5"/>
    <w:rsid w:val="00EB1CB6"/>
    <w:rsid w:val="00EB207A"/>
    <w:rsid w:val="00EB2847"/>
    <w:rsid w:val="00EB3B43"/>
    <w:rsid w:val="00EB4217"/>
    <w:rsid w:val="00EB5CC4"/>
    <w:rsid w:val="00EB7238"/>
    <w:rsid w:val="00EC3F4B"/>
    <w:rsid w:val="00EC5E1B"/>
    <w:rsid w:val="00ED62CE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24E5E"/>
    <w:rsid w:val="00F33973"/>
    <w:rsid w:val="00F36D29"/>
    <w:rsid w:val="00F371C8"/>
    <w:rsid w:val="00F446B4"/>
    <w:rsid w:val="00F4646A"/>
    <w:rsid w:val="00F50AAE"/>
    <w:rsid w:val="00F514B1"/>
    <w:rsid w:val="00F5161B"/>
    <w:rsid w:val="00F54960"/>
    <w:rsid w:val="00F54B82"/>
    <w:rsid w:val="00F60396"/>
    <w:rsid w:val="00F634A8"/>
    <w:rsid w:val="00F76CCA"/>
    <w:rsid w:val="00F8182F"/>
    <w:rsid w:val="00F8327E"/>
    <w:rsid w:val="00F866AD"/>
    <w:rsid w:val="00F87849"/>
    <w:rsid w:val="00F92749"/>
    <w:rsid w:val="00F92A6D"/>
    <w:rsid w:val="00F93947"/>
    <w:rsid w:val="00FA2D4A"/>
    <w:rsid w:val="00FA3AFF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7CE6"/>
    <w:rsid w:val="00FE14D9"/>
    <w:rsid w:val="00FE4A23"/>
    <w:rsid w:val="00FE5E24"/>
    <w:rsid w:val="00FF15B2"/>
    <w:rsid w:val="00FF1D61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Bodytext2">
    <w:name w:val="Body text (2)_"/>
    <w:basedOn w:val="Standardnpsmoodstavce"/>
    <w:link w:val="Bodytext20"/>
    <w:rsid w:val="00A477D8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477D8"/>
    <w:pPr>
      <w:widowControl w:val="0"/>
      <w:shd w:val="clear" w:color="auto" w:fill="FFFFFF"/>
      <w:spacing w:after="260" w:line="264" w:lineRule="exact"/>
      <w:ind w:hanging="720"/>
      <w:jc w:val="center"/>
    </w:pPr>
  </w:style>
  <w:style w:type="paragraph" w:customStyle="1" w:styleId="Default">
    <w:name w:val="Default"/>
    <w:rsid w:val="00A477D8"/>
    <w:pPr>
      <w:autoSpaceDE w:val="0"/>
      <w:autoSpaceDN w:val="0"/>
      <w:adjustRightInd w:val="0"/>
    </w:pPr>
    <w:rPr>
      <w:rFonts w:ascii="Meiryo" w:eastAsiaTheme="minorHAnsi" w:hAnsi="Meiryo" w:cs="Meiry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92DC-DD0B-497B-828F-A6C6D75C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4553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DZHALAVIAN Ashkhen</cp:lastModifiedBy>
  <cp:revision>202</cp:revision>
  <cp:lastPrinted>2020-11-25T08:48:00Z</cp:lastPrinted>
  <dcterms:created xsi:type="dcterms:W3CDTF">2017-01-12T12:52:00Z</dcterms:created>
  <dcterms:modified xsi:type="dcterms:W3CDTF">2020-12-22T12:56:00Z</dcterms:modified>
</cp:coreProperties>
</file>