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56B2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221CEAD2" w14:textId="7EA93C0A" w:rsidR="003E071E" w:rsidRPr="008D17FE" w:rsidRDefault="003E071E" w:rsidP="00F57EC5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4A693A6D" w14:textId="02A76EBA" w:rsidR="00605F71" w:rsidRPr="003100C2" w:rsidRDefault="003100C2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273EC1">
        <w:rPr>
          <w:rFonts w:ascii="Arial" w:hAnsi="Arial" w:cs="Arial"/>
          <w:b/>
          <w:sz w:val="23"/>
          <w:szCs w:val="23"/>
        </w:rPr>
        <w:t>KRD – obchodní společnost s.r.o.</w:t>
      </w:r>
    </w:p>
    <w:p w14:paraId="41F35405" w14:textId="4D63A4C1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3100C2" w:rsidRPr="00273EC1">
        <w:rPr>
          <w:rFonts w:ascii="Arial" w:hAnsi="Arial" w:cs="Arial"/>
          <w:sz w:val="23"/>
          <w:szCs w:val="23"/>
        </w:rPr>
        <w:t>26424991</w:t>
      </w:r>
    </w:p>
    <w:p w14:paraId="2EEB174A" w14:textId="41A7525C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3100C2" w:rsidRPr="00273EC1">
        <w:rPr>
          <w:rStyle w:val="platne1"/>
          <w:rFonts w:ascii="Arial" w:hAnsi="Arial" w:cs="Arial"/>
          <w:sz w:val="23"/>
          <w:szCs w:val="23"/>
        </w:rPr>
        <w:t>CZ26424991</w:t>
      </w:r>
    </w:p>
    <w:p w14:paraId="0BE932B3" w14:textId="7699BC65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3100C2" w:rsidRPr="00273EC1">
        <w:rPr>
          <w:rStyle w:val="platne1"/>
          <w:rFonts w:ascii="Arial" w:hAnsi="Arial" w:cs="Arial"/>
          <w:sz w:val="23"/>
          <w:szCs w:val="23"/>
        </w:rPr>
        <w:t>Pekařská 603/12, Praha 5, 155 00</w:t>
      </w:r>
    </w:p>
    <w:p w14:paraId="0C4AB514" w14:textId="71A7EF54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</w:t>
      </w:r>
      <w:r w:rsidR="003100C2">
        <w:rPr>
          <w:rStyle w:val="platne1"/>
          <w:rFonts w:ascii="Arial" w:hAnsi="Arial" w:cs="Arial"/>
          <w:sz w:val="23"/>
          <w:szCs w:val="23"/>
        </w:rPr>
        <w:t xml:space="preserve">v obchodním rejstříku vedeném </w:t>
      </w:r>
      <w:r w:rsidR="003100C2" w:rsidRPr="00273EC1">
        <w:rPr>
          <w:rStyle w:val="platne1"/>
          <w:rFonts w:ascii="Arial" w:hAnsi="Arial" w:cs="Arial"/>
          <w:sz w:val="23"/>
          <w:szCs w:val="23"/>
        </w:rPr>
        <w:t>Městským soudem v Praze, oddíl C, vložka 81246</w:t>
      </w:r>
    </w:p>
    <w:p w14:paraId="29116EA6" w14:textId="3402887C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3100C2" w:rsidRPr="00273EC1">
        <w:rPr>
          <w:rStyle w:val="platne1"/>
          <w:rFonts w:ascii="Arial" w:hAnsi="Arial" w:cs="Arial"/>
          <w:sz w:val="23"/>
          <w:szCs w:val="23"/>
        </w:rPr>
        <w:t>Mgr. Viktor Krivjanský, jednatel</w:t>
      </w:r>
    </w:p>
    <w:p w14:paraId="1CCE9A7E" w14:textId="72138D01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3100C2" w:rsidRPr="003100C2">
        <w:rPr>
          <w:rStyle w:val="platne1"/>
          <w:rFonts w:ascii="Arial" w:hAnsi="Arial" w:cs="Arial"/>
          <w:sz w:val="23"/>
          <w:szCs w:val="23"/>
        </w:rPr>
        <w:t>UniCredit Bank Czech Republic and Slovakia a.s.</w:t>
      </w:r>
    </w:p>
    <w:p w14:paraId="3D09927D" w14:textId="23003FB5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3100C2" w:rsidRPr="003100C2">
        <w:rPr>
          <w:rFonts w:ascii="Arial" w:hAnsi="Arial" w:cs="Arial"/>
          <w:bCs/>
        </w:rPr>
        <w:t>1387866822/ 2700</w:t>
      </w:r>
    </w:p>
    <w:p w14:paraId="3345A08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C09B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17DDE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4C4AB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7EC5F3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0DD4A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683BF6EA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654672">
        <w:rPr>
          <w:rFonts w:ascii="Arial" w:hAnsi="Arial" w:cs="Arial"/>
          <w:sz w:val="23"/>
          <w:szCs w:val="23"/>
        </w:rPr>
        <w:t>: prof. MUDr. Jaroslav Štěrba, Ph.D.</w:t>
      </w:r>
      <w:r w:rsidR="00654672" w:rsidRPr="008D17FE">
        <w:rPr>
          <w:rFonts w:ascii="Arial" w:hAnsi="Arial" w:cs="Arial"/>
          <w:sz w:val="23"/>
          <w:szCs w:val="23"/>
        </w:rPr>
        <w:t>, ředitel Fakultní nemocnice Brno,</w:t>
      </w:r>
    </w:p>
    <w:p w14:paraId="69651C8F" w14:textId="452A3B3B" w:rsidR="006260B6" w:rsidRPr="008D17FE" w:rsidRDefault="006260B6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654672">
        <w:rPr>
          <w:rFonts w:ascii="Arial" w:hAnsi="Arial" w:cs="Arial"/>
          <w:sz w:val="23"/>
          <w:szCs w:val="23"/>
        </w:rPr>
        <w:t>Česká národní banka, Na Příkopě 28, 115 03 Praha 1, pobočka Brno,</w:t>
      </w:r>
    </w:p>
    <w:p w14:paraId="670580F9" w14:textId="1DC694F6" w:rsidR="005D0FD1" w:rsidRPr="008D17FE" w:rsidRDefault="005D0FD1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číslo bankovního účtu: </w:t>
      </w:r>
      <w:r w:rsidR="00654672">
        <w:rPr>
          <w:rFonts w:ascii="Arial" w:hAnsi="Arial" w:cs="Arial"/>
          <w:sz w:val="23"/>
          <w:szCs w:val="23"/>
        </w:rPr>
        <w:t>71234621/0710</w:t>
      </w:r>
    </w:p>
    <w:p w14:paraId="5931C74B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B7653B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7B3723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P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5E4E57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494319E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2E44DA47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6B434" w14:textId="77777777" w:rsidR="00202E4E" w:rsidRPr="00D5081D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D5081D">
        <w:rPr>
          <w:rFonts w:ascii="Arial" w:hAnsi="Arial" w:cs="Arial"/>
          <w:sz w:val="23"/>
          <w:szCs w:val="23"/>
        </w:rPr>
        <w:t xml:space="preserve">sjednání </w:t>
      </w:r>
      <w:r w:rsidR="00571D58" w:rsidRPr="00D5081D">
        <w:rPr>
          <w:rFonts w:ascii="Arial" w:hAnsi="Arial" w:cs="Arial"/>
          <w:sz w:val="23"/>
          <w:szCs w:val="23"/>
        </w:rPr>
        <w:t>závazk</w:t>
      </w:r>
      <w:r w:rsidR="00BF6761" w:rsidRPr="00D5081D">
        <w:rPr>
          <w:rFonts w:ascii="Arial" w:hAnsi="Arial" w:cs="Arial"/>
          <w:sz w:val="23"/>
          <w:szCs w:val="23"/>
        </w:rPr>
        <w:t>u</w:t>
      </w:r>
      <w:r w:rsidRPr="00D5081D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D5081D">
        <w:rPr>
          <w:rFonts w:ascii="Arial" w:hAnsi="Arial" w:cs="Arial"/>
          <w:sz w:val="23"/>
          <w:szCs w:val="23"/>
        </w:rPr>
        <w:t xml:space="preserve"> sjednání </w:t>
      </w:r>
      <w:r w:rsidR="00571D58" w:rsidRPr="00D5081D">
        <w:rPr>
          <w:rFonts w:ascii="Arial" w:hAnsi="Arial" w:cs="Arial"/>
          <w:sz w:val="23"/>
          <w:szCs w:val="23"/>
        </w:rPr>
        <w:t>závazk</w:t>
      </w:r>
      <w:r w:rsidR="00BF6761" w:rsidRPr="00D5081D">
        <w:rPr>
          <w:rFonts w:ascii="Arial" w:hAnsi="Arial" w:cs="Arial"/>
          <w:sz w:val="23"/>
          <w:szCs w:val="23"/>
        </w:rPr>
        <w:t>u</w:t>
      </w:r>
      <w:r w:rsidRPr="00D5081D">
        <w:rPr>
          <w:rFonts w:ascii="Arial" w:hAnsi="Arial" w:cs="Arial"/>
          <w:sz w:val="23"/>
          <w:szCs w:val="23"/>
        </w:rPr>
        <w:t xml:space="preserve"> </w:t>
      </w:r>
      <w:r w:rsidR="00571D58" w:rsidRPr="00D5081D">
        <w:rPr>
          <w:rFonts w:ascii="Arial" w:hAnsi="Arial" w:cs="Arial"/>
          <w:sz w:val="23"/>
          <w:szCs w:val="23"/>
        </w:rPr>
        <w:t xml:space="preserve">Prodávajícího </w:t>
      </w:r>
      <w:r w:rsidRPr="00D5081D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D5081D">
        <w:rPr>
          <w:rFonts w:ascii="Arial" w:hAnsi="Arial" w:cs="Arial"/>
          <w:sz w:val="23"/>
          <w:szCs w:val="23"/>
        </w:rPr>
        <w:t xml:space="preserve">sjednání </w:t>
      </w:r>
      <w:r w:rsidR="00571D58" w:rsidRPr="00D5081D">
        <w:rPr>
          <w:rFonts w:ascii="Arial" w:hAnsi="Arial" w:cs="Arial"/>
          <w:sz w:val="23"/>
          <w:szCs w:val="23"/>
        </w:rPr>
        <w:t>závazk</w:t>
      </w:r>
      <w:r w:rsidR="00BF6761" w:rsidRPr="00D5081D">
        <w:rPr>
          <w:rFonts w:ascii="Arial" w:hAnsi="Arial" w:cs="Arial"/>
          <w:sz w:val="23"/>
          <w:szCs w:val="23"/>
        </w:rPr>
        <w:t>u</w:t>
      </w:r>
      <w:r w:rsidRPr="00D5081D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3EEC03A3" w14:textId="77777777" w:rsidR="008D17FE" w:rsidRPr="00D5081D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F544865" w14:textId="77777777" w:rsidR="003A1056" w:rsidRPr="00D5081D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II.</w:t>
      </w:r>
    </w:p>
    <w:p w14:paraId="5F6A5622" w14:textId="77777777" w:rsidR="003A1056" w:rsidRPr="00D5081D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Zboží</w:t>
      </w:r>
    </w:p>
    <w:p w14:paraId="0D77318B" w14:textId="77777777" w:rsidR="003A1056" w:rsidRPr="00D5081D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0B45725" w14:textId="65B70412" w:rsidR="00D86891" w:rsidRPr="00D5081D" w:rsidRDefault="00142BD2" w:rsidP="00CE4A6E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D5081D">
        <w:rPr>
          <w:rFonts w:ascii="Arial" w:hAnsi="Arial" w:cs="Arial"/>
          <w:sz w:val="23"/>
          <w:szCs w:val="23"/>
        </w:rPr>
        <w:t>Kupujícímu</w:t>
      </w:r>
      <w:r w:rsidR="00CE4A6E">
        <w:rPr>
          <w:rFonts w:ascii="Arial" w:hAnsi="Arial" w:cs="Arial"/>
          <w:b/>
          <w:sz w:val="23"/>
          <w:szCs w:val="23"/>
        </w:rPr>
        <w:t xml:space="preserve"> </w:t>
      </w:r>
      <w:r w:rsidR="00CE4A6E" w:rsidRPr="00CE4A6E">
        <w:rPr>
          <w:rFonts w:ascii="Arial" w:hAnsi="Arial" w:cs="Arial"/>
          <w:b/>
          <w:i/>
          <w:sz w:val="23"/>
          <w:szCs w:val="23"/>
          <w:lang w:val="cs-CZ"/>
        </w:rPr>
        <w:t>Skříňový nízkoenergetický hlubokomrazící box</w:t>
      </w:r>
      <w:r w:rsidR="008645D8" w:rsidRPr="00D5081D">
        <w:rPr>
          <w:rFonts w:ascii="Arial" w:hAnsi="Arial" w:cs="Arial"/>
          <w:sz w:val="23"/>
          <w:szCs w:val="23"/>
          <w:lang w:val="cs-CZ"/>
        </w:rPr>
        <w:t>,</w:t>
      </w:r>
      <w:r w:rsidR="008645D8" w:rsidRPr="00D5081D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r w:rsidR="00CE4A6E" w:rsidRPr="00CE4A6E">
        <w:rPr>
          <w:rFonts w:ascii="Arial" w:hAnsi="Arial" w:cs="Arial"/>
          <w:b/>
          <w:i/>
          <w:sz w:val="23"/>
          <w:szCs w:val="23"/>
          <w:lang w:val="cs-CZ"/>
        </w:rPr>
        <w:t>DW-86L579BP</w:t>
      </w:r>
      <w:r w:rsidR="008645D8" w:rsidRPr="00D5081D">
        <w:rPr>
          <w:rFonts w:ascii="Arial" w:hAnsi="Arial" w:cs="Arial"/>
          <w:b/>
          <w:sz w:val="23"/>
          <w:szCs w:val="23"/>
          <w:lang w:val="cs-CZ"/>
        </w:rPr>
        <w:t>,</w:t>
      </w:r>
      <w:r w:rsidRPr="00D5081D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D5081D">
        <w:rPr>
          <w:rFonts w:ascii="Arial" w:hAnsi="Arial" w:cs="Arial"/>
          <w:sz w:val="23"/>
          <w:szCs w:val="23"/>
        </w:rPr>
        <w:t xml:space="preserve">včetně příslušenství </w:t>
      </w:r>
      <w:r w:rsidRPr="00D5081D">
        <w:rPr>
          <w:rFonts w:ascii="Arial" w:hAnsi="Arial" w:cs="Arial"/>
          <w:sz w:val="23"/>
          <w:szCs w:val="23"/>
        </w:rPr>
        <w:t>je obsažena v </w:t>
      </w:r>
      <w:r w:rsidRPr="00D5081D">
        <w:rPr>
          <w:rFonts w:ascii="Arial" w:hAnsi="Arial" w:cs="Arial"/>
          <w:sz w:val="23"/>
          <w:szCs w:val="23"/>
          <w:u w:val="single"/>
        </w:rPr>
        <w:t>příloze č. 1</w:t>
      </w:r>
      <w:r w:rsidRPr="00D5081D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D5081D">
        <w:rPr>
          <w:rFonts w:ascii="Arial" w:hAnsi="Arial" w:cs="Arial"/>
          <w:b/>
          <w:sz w:val="23"/>
          <w:szCs w:val="23"/>
        </w:rPr>
        <w:t>Zboží</w:t>
      </w:r>
      <w:r w:rsidRPr="00D5081D">
        <w:rPr>
          <w:rFonts w:ascii="Arial" w:hAnsi="Arial" w:cs="Arial"/>
          <w:sz w:val="23"/>
          <w:szCs w:val="23"/>
        </w:rPr>
        <w:t>“.</w:t>
      </w:r>
    </w:p>
    <w:p w14:paraId="11800262" w14:textId="77777777" w:rsidR="00AF2763" w:rsidRPr="00D5081D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E81834" w14:textId="77777777" w:rsidR="00E826DA" w:rsidRPr="00D5081D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Prodávající </w:t>
      </w:r>
      <w:r w:rsidR="00AA4B53" w:rsidRPr="00D5081D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D5081D">
        <w:rPr>
          <w:rFonts w:ascii="Arial" w:hAnsi="Arial" w:cs="Arial"/>
          <w:sz w:val="23"/>
          <w:szCs w:val="23"/>
        </w:rPr>
        <w:t xml:space="preserve">bude </w:t>
      </w:r>
      <w:r w:rsidR="00AA4B53" w:rsidRPr="00D5081D">
        <w:rPr>
          <w:rFonts w:ascii="Arial" w:hAnsi="Arial" w:cs="Arial"/>
          <w:sz w:val="23"/>
          <w:szCs w:val="23"/>
        </w:rPr>
        <w:t xml:space="preserve">oprávněn </w:t>
      </w:r>
      <w:r w:rsidRPr="00D5081D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D5081D">
        <w:rPr>
          <w:rFonts w:ascii="Arial" w:hAnsi="Arial" w:cs="Arial"/>
          <w:sz w:val="23"/>
          <w:szCs w:val="23"/>
        </w:rPr>
        <w:t xml:space="preserve">zavazuje se, </w:t>
      </w:r>
      <w:r w:rsidRPr="00D5081D">
        <w:rPr>
          <w:rFonts w:ascii="Arial" w:hAnsi="Arial" w:cs="Arial"/>
          <w:sz w:val="23"/>
          <w:szCs w:val="23"/>
        </w:rPr>
        <w:t xml:space="preserve">že </w:t>
      </w:r>
      <w:r w:rsidR="00D203A0" w:rsidRPr="00D5081D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D5081D">
        <w:rPr>
          <w:rFonts w:ascii="Arial" w:hAnsi="Arial" w:cs="Arial"/>
          <w:sz w:val="23"/>
          <w:szCs w:val="23"/>
        </w:rPr>
        <w:t>své vlastnické právo ke Zboží.</w:t>
      </w:r>
    </w:p>
    <w:p w14:paraId="40F58258" w14:textId="77777777" w:rsidR="003A1056" w:rsidRPr="00D5081D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59642C3" w14:textId="77777777" w:rsidR="009A3D16" w:rsidRPr="00D5081D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D5081D">
        <w:rPr>
          <w:rFonts w:ascii="Arial" w:hAnsi="Arial" w:cs="Arial"/>
          <w:sz w:val="23"/>
          <w:szCs w:val="23"/>
        </w:rPr>
        <w:t xml:space="preserve">veškeré </w:t>
      </w:r>
      <w:r w:rsidRPr="00D5081D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D5081D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D5081D">
        <w:rPr>
          <w:rFonts w:ascii="Arial" w:hAnsi="Arial" w:cs="Arial"/>
          <w:sz w:val="23"/>
          <w:szCs w:val="23"/>
        </w:rPr>
        <w:t>:</w:t>
      </w:r>
    </w:p>
    <w:p w14:paraId="108BEFAF" w14:textId="77777777" w:rsidR="009A3D16" w:rsidRPr="00D5081D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n</w:t>
      </w:r>
      <w:r w:rsidR="001F13BA" w:rsidRPr="00D5081D">
        <w:rPr>
          <w:rFonts w:ascii="Arial" w:hAnsi="Arial" w:cs="Arial"/>
          <w:sz w:val="23"/>
          <w:szCs w:val="23"/>
        </w:rPr>
        <w:t xml:space="preserve">ávod k ovládání </w:t>
      </w:r>
      <w:r w:rsidRPr="00D5081D">
        <w:rPr>
          <w:rFonts w:ascii="Arial" w:hAnsi="Arial" w:cs="Arial"/>
          <w:sz w:val="23"/>
          <w:szCs w:val="23"/>
        </w:rPr>
        <w:t xml:space="preserve">Zboží </w:t>
      </w:r>
      <w:r w:rsidR="001F13BA" w:rsidRPr="00D5081D">
        <w:rPr>
          <w:rFonts w:ascii="Arial" w:hAnsi="Arial" w:cs="Arial"/>
          <w:sz w:val="23"/>
          <w:szCs w:val="23"/>
        </w:rPr>
        <w:t xml:space="preserve">v českém jazyce </w:t>
      </w:r>
      <w:r w:rsidRPr="00D5081D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D5081D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 w:rsidRPr="00D5081D">
        <w:rPr>
          <w:rFonts w:ascii="Arial" w:hAnsi="Arial" w:cs="Arial"/>
          <w:sz w:val="23"/>
          <w:szCs w:val="23"/>
        </w:rPr>
        <w:t>CD/</w:t>
      </w:r>
      <w:r w:rsidR="001F13BA" w:rsidRPr="00D5081D">
        <w:rPr>
          <w:rFonts w:ascii="Arial" w:hAnsi="Arial" w:cs="Arial"/>
          <w:sz w:val="23"/>
          <w:szCs w:val="23"/>
        </w:rPr>
        <w:t>DVD ve formátu *.doc nebo *.pdf)</w:t>
      </w:r>
      <w:r w:rsidRPr="00D5081D">
        <w:rPr>
          <w:rFonts w:ascii="Arial" w:hAnsi="Arial" w:cs="Arial"/>
          <w:sz w:val="23"/>
          <w:szCs w:val="23"/>
        </w:rPr>
        <w:t>;</w:t>
      </w:r>
    </w:p>
    <w:p w14:paraId="6376D2EE" w14:textId="77777777" w:rsidR="001F13BA" w:rsidRPr="00D5081D" w:rsidRDefault="002F4EDA" w:rsidP="00B9193B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značky CE.</w:t>
      </w:r>
    </w:p>
    <w:p w14:paraId="6086E3CD" w14:textId="77777777" w:rsidR="00B9193B" w:rsidRPr="00D5081D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31DE2C87" w14:textId="77777777" w:rsidR="003A1056" w:rsidRPr="00D5081D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III.</w:t>
      </w:r>
    </w:p>
    <w:p w14:paraId="335F16F4" w14:textId="77777777" w:rsidR="003A1056" w:rsidRPr="00D5081D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D</w:t>
      </w:r>
      <w:r w:rsidR="003A1056" w:rsidRPr="00D5081D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200554C" w14:textId="77777777" w:rsidR="003A1056" w:rsidRPr="00D5081D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1D52977" w14:textId="77777777" w:rsidR="003F7B02" w:rsidRPr="00D5081D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D5081D">
        <w:rPr>
          <w:rFonts w:ascii="Arial" w:hAnsi="Arial" w:cs="Arial"/>
          <w:sz w:val="23"/>
          <w:szCs w:val="23"/>
        </w:rPr>
        <w:t xml:space="preserve">Zboží </w:t>
      </w:r>
      <w:r w:rsidR="009A3D16" w:rsidRPr="00D5081D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D5081D">
        <w:rPr>
          <w:rFonts w:ascii="Arial" w:hAnsi="Arial" w:cs="Arial"/>
          <w:sz w:val="23"/>
          <w:szCs w:val="23"/>
        </w:rPr>
        <w:t>Kupujícímu</w:t>
      </w:r>
      <w:r w:rsidR="003F7B02" w:rsidRPr="00D5081D">
        <w:rPr>
          <w:rFonts w:ascii="Arial" w:hAnsi="Arial" w:cs="Arial"/>
          <w:sz w:val="23"/>
          <w:szCs w:val="23"/>
        </w:rPr>
        <w:t xml:space="preserve"> nejpozději </w:t>
      </w:r>
      <w:r w:rsidR="003F7B02" w:rsidRPr="00871595">
        <w:rPr>
          <w:rFonts w:ascii="Arial" w:hAnsi="Arial" w:cs="Arial"/>
          <w:sz w:val="23"/>
          <w:szCs w:val="23"/>
        </w:rPr>
        <w:t xml:space="preserve">do </w:t>
      </w:r>
      <w:r w:rsidR="00B02DCA" w:rsidRPr="00871595">
        <w:rPr>
          <w:rFonts w:ascii="Arial" w:hAnsi="Arial" w:cs="Arial"/>
          <w:sz w:val="23"/>
          <w:szCs w:val="23"/>
        </w:rPr>
        <w:t>6</w:t>
      </w:r>
      <w:r w:rsidR="0042712C" w:rsidRPr="00871595">
        <w:rPr>
          <w:rFonts w:ascii="Arial" w:hAnsi="Arial" w:cs="Arial"/>
          <w:sz w:val="23"/>
          <w:szCs w:val="23"/>
        </w:rPr>
        <w:t xml:space="preserve"> </w:t>
      </w:r>
      <w:r w:rsidR="006C3751" w:rsidRPr="00871595">
        <w:rPr>
          <w:rFonts w:ascii="Arial" w:hAnsi="Arial" w:cs="Arial"/>
          <w:sz w:val="23"/>
          <w:szCs w:val="23"/>
        </w:rPr>
        <w:t>týdnů</w:t>
      </w:r>
      <w:r w:rsidRPr="00871595">
        <w:rPr>
          <w:rFonts w:ascii="Arial" w:hAnsi="Arial" w:cs="Arial"/>
          <w:sz w:val="23"/>
          <w:szCs w:val="23"/>
        </w:rPr>
        <w:t xml:space="preserve"> </w:t>
      </w:r>
      <w:r w:rsidR="003F7B02" w:rsidRPr="00D5081D">
        <w:rPr>
          <w:rFonts w:ascii="Arial" w:hAnsi="Arial" w:cs="Arial"/>
          <w:sz w:val="23"/>
          <w:szCs w:val="23"/>
        </w:rPr>
        <w:t xml:space="preserve">ode dne uzavření této </w:t>
      </w:r>
      <w:r w:rsidR="00250E90" w:rsidRPr="00D5081D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29A48071" w14:textId="77777777" w:rsidR="003F7B02" w:rsidRPr="00D5081D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6E02A19" w14:textId="261C419F" w:rsidR="00BE2371" w:rsidRPr="00871595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Místem dodání Zboží </w:t>
      </w:r>
      <w:r w:rsidR="00AA4B53" w:rsidRPr="00D5081D">
        <w:rPr>
          <w:rFonts w:ascii="Arial" w:hAnsi="Arial" w:cs="Arial"/>
          <w:sz w:val="23"/>
          <w:szCs w:val="23"/>
        </w:rPr>
        <w:t xml:space="preserve">je </w:t>
      </w:r>
      <w:r w:rsidR="00871595" w:rsidRPr="00871595">
        <w:rPr>
          <w:rFonts w:ascii="Arial" w:hAnsi="Arial" w:cs="Arial"/>
          <w:sz w:val="23"/>
          <w:szCs w:val="23"/>
        </w:rPr>
        <w:t>Oddělení klinické mikrobiologie a imunologie</w:t>
      </w:r>
      <w:r w:rsidR="00B02DCA" w:rsidRPr="00871595">
        <w:rPr>
          <w:rFonts w:ascii="Arial" w:hAnsi="Arial" w:cs="Arial"/>
          <w:sz w:val="23"/>
          <w:szCs w:val="23"/>
        </w:rPr>
        <w:t>, Fakultní nemocnice Brno,</w:t>
      </w:r>
      <w:r w:rsidR="00871595">
        <w:rPr>
          <w:rFonts w:ascii="Arial" w:hAnsi="Arial" w:cs="Arial"/>
          <w:sz w:val="23"/>
          <w:szCs w:val="23"/>
        </w:rPr>
        <w:t xml:space="preserve"> </w:t>
      </w:r>
      <w:r w:rsidR="00871595">
        <w:rPr>
          <w:rFonts w:ascii="Arial" w:hAnsi="Arial" w:cs="Arial"/>
          <w:sz w:val="23"/>
          <w:szCs w:val="23"/>
          <w:lang w:val="cs-CZ"/>
        </w:rPr>
        <w:t>Jihlavská 20, 625 00 Brno.</w:t>
      </w:r>
    </w:p>
    <w:p w14:paraId="49E804B8" w14:textId="6D4AC72D" w:rsidR="00BE2371" w:rsidRPr="00D5081D" w:rsidRDefault="00BE2371" w:rsidP="00871595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6509D3A5" w14:textId="5D20CCDA" w:rsidR="004A492C" w:rsidRPr="00D5081D" w:rsidRDefault="009A3D1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D5081D">
        <w:rPr>
          <w:rFonts w:ascii="Arial" w:hAnsi="Arial" w:cs="Arial"/>
          <w:sz w:val="23"/>
          <w:szCs w:val="23"/>
        </w:rPr>
        <w:t xml:space="preserve">Kupujícímu </w:t>
      </w:r>
      <w:r w:rsidRPr="00D5081D">
        <w:rPr>
          <w:rFonts w:ascii="Arial" w:hAnsi="Arial" w:cs="Arial"/>
          <w:sz w:val="23"/>
          <w:szCs w:val="23"/>
        </w:rPr>
        <w:t xml:space="preserve">konkrétní termín dodání Zboží </w:t>
      </w:r>
      <w:r w:rsidR="00372AF0" w:rsidRPr="00D5081D">
        <w:rPr>
          <w:rFonts w:ascii="Arial" w:hAnsi="Arial" w:cs="Arial"/>
          <w:sz w:val="23"/>
          <w:szCs w:val="23"/>
          <w:lang w:val="cs-CZ"/>
        </w:rPr>
        <w:t>pět</w:t>
      </w:r>
      <w:r w:rsidRPr="00D5081D">
        <w:rPr>
          <w:rFonts w:ascii="Arial" w:hAnsi="Arial" w:cs="Arial"/>
          <w:sz w:val="23"/>
          <w:szCs w:val="23"/>
        </w:rPr>
        <w:t xml:space="preserve"> pracovní</w:t>
      </w:r>
      <w:r w:rsidR="00372AF0" w:rsidRPr="00D5081D">
        <w:rPr>
          <w:rFonts w:ascii="Arial" w:hAnsi="Arial" w:cs="Arial"/>
          <w:sz w:val="23"/>
          <w:szCs w:val="23"/>
          <w:lang w:val="cs-CZ"/>
        </w:rPr>
        <w:t>ch</w:t>
      </w:r>
      <w:r w:rsidRPr="00D5081D">
        <w:rPr>
          <w:rFonts w:ascii="Arial" w:hAnsi="Arial" w:cs="Arial"/>
          <w:sz w:val="23"/>
          <w:szCs w:val="23"/>
        </w:rPr>
        <w:t xml:space="preserve"> dn</w:t>
      </w:r>
      <w:r w:rsidR="00372AF0" w:rsidRPr="00D5081D">
        <w:rPr>
          <w:rFonts w:ascii="Arial" w:hAnsi="Arial" w:cs="Arial"/>
          <w:sz w:val="23"/>
          <w:szCs w:val="23"/>
          <w:lang w:val="cs-CZ"/>
        </w:rPr>
        <w:t>ů</w:t>
      </w:r>
      <w:r w:rsidRPr="00D5081D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D5081D">
        <w:rPr>
          <w:rFonts w:ascii="Arial" w:hAnsi="Arial" w:cs="Arial"/>
          <w:sz w:val="23"/>
          <w:szCs w:val="23"/>
        </w:rPr>
        <w:t xml:space="preserve">dodání </w:t>
      </w:r>
      <w:r w:rsidRPr="00D5081D">
        <w:rPr>
          <w:rFonts w:ascii="Arial" w:hAnsi="Arial" w:cs="Arial"/>
          <w:sz w:val="23"/>
          <w:szCs w:val="23"/>
        </w:rPr>
        <w:t xml:space="preserve">na </w:t>
      </w:r>
      <w:r w:rsidR="00B41494" w:rsidRPr="00D5081D">
        <w:rPr>
          <w:rFonts w:ascii="Arial" w:hAnsi="Arial" w:cs="Arial"/>
          <w:sz w:val="23"/>
          <w:szCs w:val="23"/>
        </w:rPr>
        <w:t>o</w:t>
      </w:r>
      <w:r w:rsidR="002F4EDA" w:rsidRPr="00D5081D">
        <w:rPr>
          <w:rFonts w:ascii="Arial" w:hAnsi="Arial" w:cs="Arial"/>
          <w:sz w:val="23"/>
          <w:szCs w:val="23"/>
        </w:rPr>
        <w:t>bchodní oddělení</w:t>
      </w:r>
      <w:r w:rsidRPr="00D5081D">
        <w:rPr>
          <w:rFonts w:ascii="Arial" w:hAnsi="Arial" w:cs="Arial"/>
          <w:sz w:val="23"/>
          <w:szCs w:val="23"/>
        </w:rPr>
        <w:t xml:space="preserve"> </w:t>
      </w:r>
      <w:r w:rsidR="00560C16" w:rsidRPr="00D5081D">
        <w:rPr>
          <w:rFonts w:ascii="Arial" w:hAnsi="Arial" w:cs="Arial"/>
          <w:sz w:val="23"/>
          <w:szCs w:val="23"/>
        </w:rPr>
        <w:t>FN Brno</w:t>
      </w:r>
      <w:r w:rsidR="00B41494" w:rsidRPr="00D5081D">
        <w:rPr>
          <w:rFonts w:ascii="Arial" w:hAnsi="Arial" w:cs="Arial"/>
          <w:sz w:val="23"/>
          <w:szCs w:val="23"/>
        </w:rPr>
        <w:t xml:space="preserve"> paní</w:t>
      </w:r>
      <w:r w:rsidR="00871595">
        <w:rPr>
          <w:rFonts w:ascii="Arial" w:hAnsi="Arial" w:cs="Arial"/>
          <w:sz w:val="23"/>
          <w:szCs w:val="23"/>
        </w:rPr>
        <w:t xml:space="preserve"> </w:t>
      </w:r>
      <w:r w:rsidR="00871595">
        <w:rPr>
          <w:rFonts w:ascii="Arial" w:hAnsi="Arial" w:cs="Arial"/>
          <w:sz w:val="23"/>
          <w:szCs w:val="23"/>
          <w:lang w:val="cs-CZ"/>
        </w:rPr>
        <w:t xml:space="preserve">Žanetě Bělaškové, </w:t>
      </w:r>
      <w:r w:rsidR="00B02DCA" w:rsidRPr="00D5081D">
        <w:rPr>
          <w:rFonts w:ascii="Arial" w:hAnsi="Arial" w:cs="Arial"/>
          <w:sz w:val="23"/>
          <w:szCs w:val="23"/>
        </w:rPr>
        <w:t>tel</w:t>
      </w:r>
      <w:r w:rsidR="00B02DCA" w:rsidRPr="00871595">
        <w:rPr>
          <w:rFonts w:ascii="Arial" w:hAnsi="Arial" w:cs="Arial"/>
          <w:sz w:val="23"/>
          <w:szCs w:val="23"/>
        </w:rPr>
        <w:t xml:space="preserve">: </w:t>
      </w:r>
      <w:r w:rsidR="00871595" w:rsidRPr="00871595">
        <w:rPr>
          <w:rFonts w:ascii="Arial" w:hAnsi="Arial" w:cs="Arial"/>
          <w:sz w:val="23"/>
          <w:szCs w:val="23"/>
          <w:lang w:val="cs-CZ"/>
        </w:rPr>
        <w:t>532 232 588</w:t>
      </w:r>
      <w:r w:rsidR="00B02DCA" w:rsidRPr="00D5081D">
        <w:rPr>
          <w:rFonts w:ascii="Arial" w:hAnsi="Arial" w:cs="Arial"/>
          <w:sz w:val="23"/>
          <w:szCs w:val="23"/>
        </w:rPr>
        <w:t xml:space="preserve">, </w:t>
      </w:r>
      <w:r w:rsidR="006C3751" w:rsidRPr="00D5081D">
        <w:rPr>
          <w:rFonts w:ascii="Arial" w:hAnsi="Arial" w:cs="Arial"/>
          <w:sz w:val="23"/>
          <w:szCs w:val="23"/>
        </w:rPr>
        <w:t>a písemně na e-mail:</w:t>
      </w:r>
      <w:r w:rsidR="00871595">
        <w:rPr>
          <w:rFonts w:ascii="Arial" w:hAnsi="Arial" w:cs="Arial"/>
          <w:sz w:val="23"/>
          <w:szCs w:val="23"/>
        </w:rPr>
        <w:t xml:space="preserve"> </w:t>
      </w:r>
      <w:hyperlink r:id="rId7" w:history="1">
        <w:r w:rsidR="00871595" w:rsidRPr="0098536D">
          <w:rPr>
            <w:rStyle w:val="Hypertextovodkaz"/>
            <w:rFonts w:ascii="Arial" w:hAnsi="Arial" w:cs="Arial"/>
            <w:sz w:val="23"/>
            <w:szCs w:val="23"/>
          </w:rPr>
          <w:t>belaskova.zaneta@</w:t>
        </w:r>
        <w:r w:rsidR="00871595" w:rsidRPr="0098536D">
          <w:rPr>
            <w:rStyle w:val="Hypertextovodkaz"/>
            <w:rFonts w:ascii="Arial" w:hAnsi="Arial" w:cs="Arial"/>
            <w:sz w:val="23"/>
            <w:szCs w:val="23"/>
            <w:lang w:val="cs-CZ"/>
          </w:rPr>
          <w:t>fnbrno.cz</w:t>
        </w:r>
      </w:hyperlink>
      <w:r w:rsidR="00457CAC">
        <w:rPr>
          <w:rFonts w:ascii="Arial" w:hAnsi="Arial" w:cs="Arial"/>
          <w:sz w:val="23"/>
          <w:szCs w:val="23"/>
          <w:lang w:val="cs-CZ"/>
        </w:rPr>
        <w:t xml:space="preserve"> a </w:t>
      </w:r>
      <w:hyperlink r:id="rId8" w:history="1">
        <w:r w:rsidR="0081479A" w:rsidRPr="0098536D">
          <w:rPr>
            <w:rStyle w:val="Hypertextovodkaz"/>
            <w:rFonts w:ascii="Arial" w:hAnsi="Arial" w:cs="Arial"/>
            <w:sz w:val="23"/>
            <w:szCs w:val="23"/>
            <w:lang w:val="cs-CZ"/>
          </w:rPr>
          <w:t>dolejska.monika@fnbrno.cz</w:t>
        </w:r>
      </w:hyperlink>
      <w:r w:rsidR="00457CAC">
        <w:rPr>
          <w:rFonts w:ascii="Arial" w:hAnsi="Arial" w:cs="Arial"/>
          <w:sz w:val="23"/>
          <w:szCs w:val="23"/>
          <w:lang w:val="cs-CZ"/>
        </w:rPr>
        <w:t>.</w:t>
      </w:r>
      <w:r w:rsidRPr="00D5081D">
        <w:rPr>
          <w:rFonts w:ascii="Arial" w:hAnsi="Arial" w:cs="Arial"/>
          <w:sz w:val="23"/>
          <w:szCs w:val="23"/>
        </w:rPr>
        <w:t>Bez tohoto oznámení není Kupující povinen Zboží převzít.</w:t>
      </w:r>
      <w:r w:rsidR="004A492C" w:rsidRPr="00D5081D">
        <w:rPr>
          <w:rFonts w:ascii="Arial" w:hAnsi="Arial" w:cs="Arial"/>
          <w:sz w:val="23"/>
          <w:szCs w:val="23"/>
          <w:lang w:val="cs-CZ"/>
        </w:rPr>
        <w:t xml:space="preserve"> </w:t>
      </w:r>
      <w:r w:rsidR="004A492C" w:rsidRPr="0049135D">
        <w:rPr>
          <w:rFonts w:ascii="Arial" w:hAnsi="Arial" w:cs="Arial"/>
          <w:sz w:val="23"/>
          <w:szCs w:val="23"/>
          <w:lang w:val="cs-CZ"/>
        </w:rPr>
        <w:t>Současně, 5 dnů před plánovaným předáním, je prodávající povinen zaslat na uvedený e-mail vyplněnou Importní tabulku, která byla součástí výzvy k podání nabídky, a to v elektronické podobě.</w:t>
      </w:r>
    </w:p>
    <w:p w14:paraId="450941C0" w14:textId="77777777" w:rsidR="004A492C" w:rsidRPr="00D5081D" w:rsidRDefault="004A492C" w:rsidP="004A492C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0F2C304E" w14:textId="77777777" w:rsidR="00E826DA" w:rsidRPr="00D5081D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Součástí plnění dle čl. II.1. této smlouvy je i provedení instalace Zboží vč. konfigurace modalit (nastavení workflow), uvedení Zboží do provozu, předvedení jeho funkční zkoušky vč. přejímací zkoušky dlouhodobé stability (pouze u Zboží, které této zkoušce podle zákona č. 307/2002 Sb., o radiační ochraně, ve znění pozdějších předpisů, podléhá), vstupní validace či kalibrace (pouze u Zboží, u nějž je při provozu vyžadována), ověření přenosu dat do archivu </w:t>
      </w:r>
      <w:r w:rsidR="001A32A4" w:rsidRPr="00D5081D">
        <w:rPr>
          <w:rFonts w:ascii="Arial" w:hAnsi="Arial" w:cs="Arial"/>
          <w:sz w:val="23"/>
          <w:szCs w:val="23"/>
          <w:lang w:val="cs-CZ"/>
        </w:rPr>
        <w:t xml:space="preserve">MARIE </w:t>
      </w:r>
      <w:r w:rsidRPr="00D5081D">
        <w:rPr>
          <w:rFonts w:ascii="Arial" w:hAnsi="Arial" w:cs="Arial"/>
          <w:sz w:val="23"/>
          <w:szCs w:val="23"/>
        </w:rPr>
        <w:t xml:space="preserve">PACS (pouze u Zboží, u nějž je </w:t>
      </w:r>
      <w:r w:rsidRPr="00D5081D">
        <w:rPr>
          <w:rFonts w:ascii="Arial" w:hAnsi="Arial" w:cs="Arial"/>
          <w:sz w:val="23"/>
          <w:szCs w:val="23"/>
          <w:lang w:val="cs-CZ"/>
        </w:rPr>
        <w:t>vyžadováno</w:t>
      </w:r>
      <w:r w:rsidRPr="00D5081D">
        <w:rPr>
          <w:rFonts w:ascii="Arial" w:hAnsi="Arial" w:cs="Arial"/>
          <w:sz w:val="23"/>
          <w:szCs w:val="23"/>
        </w:rPr>
        <w:t xml:space="preserve">) a odzkoušení bezproblémového provozu (např. formou testovacího provozu) za přítomnosti zástupců klinik, zaměstnance Obchodního oddělení a Oddělení zdravotnické techniky Kupujícího a provedení instruktáže obsluhujícího personálu dle § 61 zákona č. 268/2014 Sb., o </w:t>
      </w:r>
      <w:r w:rsidRPr="00D5081D">
        <w:rPr>
          <w:rFonts w:ascii="Arial" w:hAnsi="Arial" w:cs="Arial"/>
          <w:sz w:val="23"/>
          <w:szCs w:val="23"/>
        </w:rPr>
        <w:lastRenderedPageBreak/>
        <w:t>zdravotnických prostředcích a o změně zákona č 634/2004 Sb., o správních poplatcích, ve znění pozdějších předpisů, v platném znění.</w:t>
      </w:r>
    </w:p>
    <w:p w14:paraId="2D45D3BD" w14:textId="77777777" w:rsidR="00250E90" w:rsidRPr="00D5081D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6AD8C45D" w14:textId="77777777" w:rsidR="00AF2763" w:rsidRPr="00D5081D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D5081D">
        <w:rPr>
          <w:rFonts w:ascii="Arial" w:hAnsi="Arial" w:cs="Arial"/>
          <w:sz w:val="23"/>
          <w:szCs w:val="23"/>
        </w:rPr>
        <w:t xml:space="preserve">a podepíší </w:t>
      </w:r>
      <w:r w:rsidRPr="00D5081D">
        <w:rPr>
          <w:rFonts w:ascii="Arial" w:hAnsi="Arial" w:cs="Arial"/>
          <w:sz w:val="23"/>
          <w:szCs w:val="23"/>
        </w:rPr>
        <w:t xml:space="preserve">při dodání </w:t>
      </w:r>
      <w:r w:rsidR="006C3751" w:rsidRPr="00D5081D">
        <w:rPr>
          <w:rFonts w:ascii="Arial" w:hAnsi="Arial" w:cs="Arial"/>
          <w:sz w:val="23"/>
          <w:szCs w:val="23"/>
        </w:rPr>
        <w:t xml:space="preserve">předávací </w:t>
      </w:r>
      <w:r w:rsidRPr="00D5081D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 w:rsidRPr="00D5081D">
        <w:rPr>
          <w:rFonts w:ascii="Arial" w:hAnsi="Arial" w:cs="Arial"/>
          <w:sz w:val="23"/>
          <w:szCs w:val="23"/>
        </w:rPr>
        <w:t xml:space="preserve"> předávacím </w:t>
      </w:r>
      <w:r w:rsidRPr="00D5081D">
        <w:rPr>
          <w:rFonts w:ascii="Arial" w:hAnsi="Arial" w:cs="Arial"/>
          <w:sz w:val="23"/>
          <w:szCs w:val="23"/>
        </w:rPr>
        <w:t>protokolu uvést jakékoliv záznamy</w:t>
      </w:r>
      <w:r w:rsidR="00431845" w:rsidRPr="00D5081D">
        <w:rPr>
          <w:rFonts w:ascii="Arial" w:hAnsi="Arial" w:cs="Arial"/>
          <w:sz w:val="23"/>
          <w:szCs w:val="23"/>
        </w:rPr>
        <w:t>, připomínky</w:t>
      </w:r>
      <w:r w:rsidRPr="00D5081D">
        <w:rPr>
          <w:rFonts w:ascii="Arial" w:hAnsi="Arial" w:cs="Arial"/>
          <w:sz w:val="23"/>
          <w:szCs w:val="23"/>
        </w:rPr>
        <w:t xml:space="preserve"> či výhrady</w:t>
      </w:r>
      <w:r w:rsidR="00431845" w:rsidRPr="00D5081D">
        <w:rPr>
          <w:rFonts w:ascii="Arial" w:hAnsi="Arial" w:cs="Arial"/>
          <w:sz w:val="23"/>
          <w:szCs w:val="23"/>
        </w:rPr>
        <w:t>; tyto</w:t>
      </w:r>
      <w:r w:rsidRPr="00D5081D">
        <w:rPr>
          <w:rFonts w:ascii="Arial" w:hAnsi="Arial" w:cs="Arial"/>
          <w:sz w:val="23"/>
          <w:szCs w:val="23"/>
        </w:rPr>
        <w:t xml:space="preserve"> se </w:t>
      </w:r>
      <w:r w:rsidR="00431845" w:rsidRPr="00D5081D">
        <w:rPr>
          <w:rFonts w:ascii="Arial" w:hAnsi="Arial" w:cs="Arial"/>
          <w:sz w:val="23"/>
          <w:szCs w:val="23"/>
        </w:rPr>
        <w:t xml:space="preserve">však </w:t>
      </w:r>
      <w:r w:rsidRPr="00D5081D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D5081D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 w:rsidRPr="00D5081D">
        <w:rPr>
          <w:rFonts w:ascii="Arial" w:hAnsi="Arial" w:cs="Arial"/>
          <w:sz w:val="23"/>
          <w:szCs w:val="23"/>
        </w:rPr>
        <w:t xml:space="preserve">předávacího </w:t>
      </w:r>
      <w:r w:rsidR="00431845" w:rsidRPr="00D5081D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 w:rsidRPr="00D5081D">
        <w:rPr>
          <w:rFonts w:ascii="Arial" w:hAnsi="Arial" w:cs="Arial"/>
          <w:sz w:val="23"/>
          <w:szCs w:val="23"/>
        </w:rPr>
        <w:t xml:space="preserve"> </w:t>
      </w:r>
    </w:p>
    <w:p w14:paraId="18F2014C" w14:textId="77777777" w:rsidR="00A4060F" w:rsidRPr="00D5081D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17288E76" w14:textId="77777777" w:rsidR="00AF2763" w:rsidRPr="00D5081D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 w:rsidRPr="00D5081D">
        <w:rPr>
          <w:rFonts w:ascii="Arial" w:hAnsi="Arial" w:cs="Arial"/>
          <w:sz w:val="23"/>
          <w:szCs w:val="23"/>
        </w:rPr>
        <w:t xml:space="preserve">předávacího </w:t>
      </w:r>
      <w:r w:rsidRPr="00D5081D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09EE1425" w14:textId="77777777" w:rsidR="00AF2763" w:rsidRPr="00D5081D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8789AA" w14:textId="77777777" w:rsidR="00AF2763" w:rsidRPr="00D5081D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Prodávající se zavazuje, že bude provádět pravidelné servisní prohlídky (preventivní bezpečnostně technické kontroly) předepsané výrobcem a platnými právními předpisy, zejména zákonem č. 268/2014 Sb., o zdravotnických prostředcích a o změně zákona č 634/2004 Sb., o správních poplatcích, ve znění pozdějších předpisů, v platném znění, vč. aktualizace příp. firmware, zkoušek dlouhodobé stability </w:t>
      </w:r>
      <w:r w:rsidRPr="00D5081D">
        <w:rPr>
          <w:rFonts w:ascii="Arial" w:hAnsi="Arial" w:cs="Arial"/>
          <w:bCs/>
          <w:sz w:val="23"/>
          <w:szCs w:val="23"/>
        </w:rPr>
        <w:t xml:space="preserve">(pouze u Zboží, které této zkoušce podle zákona č. 307/2002 Sb., o radiační ochraně, ve znění pozdějších předpisů, podléhá), </w:t>
      </w:r>
      <w:r w:rsidRPr="00D5081D">
        <w:rPr>
          <w:rFonts w:ascii="Arial" w:hAnsi="Arial" w:cs="Arial"/>
          <w:sz w:val="23"/>
          <w:szCs w:val="23"/>
        </w:rPr>
        <w:t xml:space="preserve">validace nebo kalibrace parametrů </w:t>
      </w:r>
      <w:r w:rsidRPr="00D5081D">
        <w:rPr>
          <w:rFonts w:ascii="Arial" w:hAnsi="Arial" w:cs="Arial"/>
          <w:bCs/>
          <w:sz w:val="23"/>
          <w:szCs w:val="23"/>
        </w:rPr>
        <w:t>(pouze u Zboží, u nějž je při provozu vyžadována)</w:t>
      </w:r>
      <w:r w:rsidRPr="00D5081D">
        <w:rPr>
          <w:rFonts w:ascii="Arial" w:hAnsi="Arial" w:cs="Arial"/>
          <w:sz w:val="23"/>
          <w:szCs w:val="23"/>
        </w:rPr>
        <w:t>; tyto úkony bude Prodávající v záruční době provádět bez vyzvání Kupujícího, včet</w:t>
      </w:r>
      <w:r w:rsidR="000C5A3D" w:rsidRPr="00D5081D">
        <w:rPr>
          <w:rFonts w:ascii="Arial" w:hAnsi="Arial" w:cs="Arial"/>
          <w:sz w:val="23"/>
          <w:szCs w:val="23"/>
        </w:rPr>
        <w:t>ně dodání potřebného materiálu</w:t>
      </w:r>
      <w:r w:rsidR="000C5A3D" w:rsidRPr="00D5081D">
        <w:rPr>
          <w:rFonts w:ascii="Arial" w:hAnsi="Arial" w:cs="Arial"/>
          <w:sz w:val="23"/>
          <w:szCs w:val="23"/>
          <w:lang w:val="cs-CZ"/>
        </w:rPr>
        <w:t>,</w:t>
      </w:r>
      <w:r w:rsidR="000C5A3D" w:rsidRPr="00D5081D">
        <w:rPr>
          <w:rFonts w:ascii="Arial" w:hAnsi="Arial" w:cs="Arial"/>
          <w:sz w:val="23"/>
          <w:szCs w:val="23"/>
        </w:rPr>
        <w:t xml:space="preserve"> náhradních dílů a</w:t>
      </w:r>
      <w:r w:rsidR="00CB6A3D" w:rsidRPr="00D5081D">
        <w:rPr>
          <w:rFonts w:ascii="Arial" w:hAnsi="Arial" w:cs="Arial"/>
          <w:sz w:val="23"/>
          <w:szCs w:val="23"/>
          <w:lang w:val="cs-CZ"/>
        </w:rPr>
        <w:t xml:space="preserve"> vystavení</w:t>
      </w:r>
      <w:r w:rsidR="000C5A3D" w:rsidRPr="00D5081D">
        <w:rPr>
          <w:rFonts w:ascii="Arial" w:hAnsi="Arial" w:cs="Arial"/>
          <w:sz w:val="23"/>
          <w:szCs w:val="23"/>
        </w:rPr>
        <w:t xml:space="preserve"> </w:t>
      </w:r>
      <w:r w:rsidR="00E9244D" w:rsidRPr="00D5081D">
        <w:rPr>
          <w:rFonts w:ascii="Arial" w:hAnsi="Arial" w:cs="Arial"/>
          <w:sz w:val="23"/>
          <w:szCs w:val="23"/>
          <w:lang w:val="cs-CZ"/>
        </w:rPr>
        <w:t>protokolu o provedení</w:t>
      </w:r>
      <w:r w:rsidR="000C5A3D" w:rsidRPr="00D5081D">
        <w:rPr>
          <w:rFonts w:ascii="Arial" w:hAnsi="Arial" w:cs="Arial"/>
          <w:sz w:val="23"/>
          <w:szCs w:val="23"/>
          <w:lang w:val="cs-CZ"/>
        </w:rPr>
        <w:t xml:space="preserve"> servisní prohlídky</w:t>
      </w:r>
      <w:r w:rsidR="003F584A" w:rsidRPr="00D5081D">
        <w:rPr>
          <w:rFonts w:ascii="Arial" w:hAnsi="Arial" w:cs="Arial"/>
          <w:sz w:val="23"/>
          <w:szCs w:val="23"/>
          <w:lang w:val="cs-CZ"/>
        </w:rPr>
        <w:t xml:space="preserve"> (kalibrací</w:t>
      </w:r>
      <w:r w:rsidR="00CB6A3D" w:rsidRPr="00D5081D">
        <w:rPr>
          <w:rFonts w:ascii="Arial" w:hAnsi="Arial" w:cs="Arial"/>
          <w:sz w:val="23"/>
          <w:szCs w:val="23"/>
          <w:lang w:val="cs-CZ"/>
        </w:rPr>
        <w:t>, validací)</w:t>
      </w:r>
      <w:r w:rsidR="000C5A3D" w:rsidRPr="00D5081D">
        <w:rPr>
          <w:rFonts w:ascii="Arial" w:hAnsi="Arial" w:cs="Arial"/>
          <w:sz w:val="23"/>
          <w:szCs w:val="23"/>
          <w:lang w:val="cs-CZ"/>
        </w:rPr>
        <w:t xml:space="preserve">, </w:t>
      </w:r>
      <w:r w:rsidRPr="00D5081D">
        <w:rPr>
          <w:rFonts w:ascii="Arial" w:hAnsi="Arial" w:cs="Arial"/>
          <w:sz w:val="23"/>
          <w:szCs w:val="23"/>
        </w:rPr>
        <w:t xml:space="preserve"> a to bez nároku na další úplatu nad rámec sjednané ceny plnění.</w:t>
      </w:r>
    </w:p>
    <w:p w14:paraId="09F8108D" w14:textId="77777777" w:rsidR="005F5EEB" w:rsidRPr="00D5081D" w:rsidRDefault="005F5EEB" w:rsidP="00D5081D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0C9F9471" w14:textId="77777777" w:rsidR="00AF2763" w:rsidRPr="00D5081D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IV.</w:t>
      </w:r>
    </w:p>
    <w:p w14:paraId="610E74C3" w14:textId="77777777" w:rsidR="00AF2763" w:rsidRPr="00D5081D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2A24226" w14:textId="77777777" w:rsidR="00AF2763" w:rsidRPr="00D5081D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5D04F19" w14:textId="77777777" w:rsidR="00AF2763" w:rsidRPr="00D5081D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Kupní cen</w:t>
      </w:r>
      <w:r w:rsidR="00AF2763" w:rsidRPr="00D5081D">
        <w:rPr>
          <w:rFonts w:ascii="Arial" w:hAnsi="Arial" w:cs="Arial"/>
          <w:sz w:val="23"/>
          <w:szCs w:val="23"/>
        </w:rPr>
        <w:t xml:space="preserve">a </w:t>
      </w:r>
      <w:r w:rsidRPr="00D5081D">
        <w:rPr>
          <w:rFonts w:ascii="Arial" w:hAnsi="Arial" w:cs="Arial"/>
          <w:sz w:val="23"/>
          <w:szCs w:val="23"/>
        </w:rPr>
        <w:t xml:space="preserve">se </w:t>
      </w:r>
      <w:r w:rsidR="00AF2763" w:rsidRPr="00D5081D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D5081D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D5081D">
        <w:rPr>
          <w:rFonts w:ascii="Arial" w:hAnsi="Arial" w:cs="Arial"/>
          <w:sz w:val="23"/>
          <w:szCs w:val="23"/>
        </w:rPr>
        <w:t xml:space="preserve">Kupujícímu </w:t>
      </w:r>
      <w:r w:rsidR="002E1388" w:rsidRPr="00D5081D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D5081D">
        <w:rPr>
          <w:rFonts w:ascii="Arial" w:hAnsi="Arial" w:cs="Arial"/>
          <w:sz w:val="23"/>
          <w:szCs w:val="23"/>
        </w:rPr>
        <w:t>a činí:</w:t>
      </w:r>
    </w:p>
    <w:p w14:paraId="43773AC4" w14:textId="77777777" w:rsidR="00AF2763" w:rsidRPr="00D5081D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D5081D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D5081D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1162483" w14:textId="77777777" w:rsidR="00FC6465" w:rsidRPr="00D5081D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36DA58A3" w:rsidR="00FC6465" w:rsidRPr="00D5081D" w:rsidRDefault="001F0B6C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256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 </w:t>
            </w:r>
            <w:r w:rsidRP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830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C6465"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14:paraId="4E68C51F" w14:textId="72B8EA80" w:rsidR="00FC6465" w:rsidRPr="00D5081D" w:rsidRDefault="00FC6465" w:rsidP="001F0B6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1F0B6C" w:rsidRP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dvě stě padesát šest tisíc osm set třicet korun českých</w:t>
            </w: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  <w:tr w:rsidR="00FC6465" w:rsidRPr="00D5081D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D5081D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2194510" w14:textId="69F782A3" w:rsidR="00FC6465" w:rsidRPr="00D5081D" w:rsidRDefault="00FC6465" w:rsidP="001F0B6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D5081D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E83C94D" w14:textId="50C59F60" w:rsidR="00FC6465" w:rsidRPr="00D5081D" w:rsidRDefault="001F0B6C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53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 </w:t>
            </w:r>
            <w:r w:rsidRP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934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C6465"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</w:tc>
      </w:tr>
      <w:tr w:rsidR="00FC6465" w:rsidRPr="00D5081D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D5081D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79E4098" w14:textId="77777777" w:rsidR="00FC6465" w:rsidRPr="00D5081D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D5081D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59F9D92" w14:textId="5F6A7649" w:rsidR="00FC6465" w:rsidRPr="00D5081D" w:rsidRDefault="001F0B6C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310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 </w:t>
            </w:r>
            <w:r w:rsidRP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764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C6465"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14:paraId="176CBB6A" w14:textId="012988C4" w:rsidR="00FC6465" w:rsidRPr="00D5081D" w:rsidRDefault="00FC6465" w:rsidP="001F0B6C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r w:rsidR="001F0B6C" w:rsidRPr="001F0B6C">
              <w:rPr>
                <w:rFonts w:ascii="Arial" w:hAnsi="Arial" w:cs="Arial"/>
                <w:b/>
                <w:sz w:val="23"/>
                <w:szCs w:val="23"/>
                <w:lang w:val="cs-CZ"/>
              </w:rPr>
              <w:t>tři sta deset tisíc sedm set šedesát čtyři korun českých</w:t>
            </w: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63A1B7E3" w14:textId="77777777" w:rsidR="00AF2763" w:rsidRPr="00D5081D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E187015" w14:textId="77777777" w:rsidR="00A03BF1" w:rsidRPr="00D5081D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A90AFB2" w14:textId="3EEFC485" w:rsidR="002E1388" w:rsidRPr="00D5081D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Sjednaná celková cena plnění zahrnuje kromě Zboží, zejména náklady na dopravu do místa plnění, obaly, naložení, složení, pojištění během dopravy, případné clo, instalaci vč. konfigurace modalit</w:t>
      </w:r>
      <w:r w:rsidR="00012531">
        <w:rPr>
          <w:rFonts w:ascii="Arial" w:hAnsi="Arial" w:cs="Arial"/>
          <w:sz w:val="23"/>
          <w:szCs w:val="23"/>
          <w:lang w:val="cs-CZ"/>
        </w:rPr>
        <w:t xml:space="preserve">, </w:t>
      </w:r>
      <w:r w:rsidR="00012531" w:rsidRPr="001D3C17">
        <w:rPr>
          <w:rFonts w:ascii="Arial" w:hAnsi="Arial" w:cs="Arial"/>
          <w:sz w:val="23"/>
          <w:szCs w:val="23"/>
          <w:lang w:val="cs-CZ"/>
        </w:rPr>
        <w:t>připojení do MS Falcon</w:t>
      </w:r>
      <w:r w:rsidRPr="001D3C17">
        <w:rPr>
          <w:rFonts w:ascii="Arial" w:hAnsi="Arial" w:cs="Arial"/>
          <w:sz w:val="23"/>
          <w:szCs w:val="23"/>
        </w:rPr>
        <w:t xml:space="preserve">, </w:t>
      </w:r>
      <w:r w:rsidRPr="00D5081D">
        <w:rPr>
          <w:rFonts w:ascii="Arial" w:hAnsi="Arial" w:cs="Arial"/>
          <w:sz w:val="23"/>
          <w:szCs w:val="23"/>
        </w:rPr>
        <w:t xml:space="preserve">uvedení do provozu, provedení funkční zkoušky </w:t>
      </w:r>
      <w:r w:rsidRPr="00D5081D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5081D">
        <w:rPr>
          <w:rFonts w:ascii="Arial" w:hAnsi="Arial" w:cs="Arial"/>
          <w:sz w:val="23"/>
          <w:szCs w:val="23"/>
        </w:rPr>
        <w:t xml:space="preserve">, ověření přenosu dat z přístroje </w:t>
      </w:r>
      <w:r w:rsidRPr="00D5081D">
        <w:rPr>
          <w:rFonts w:ascii="Arial" w:hAnsi="Arial" w:cs="Arial"/>
          <w:sz w:val="23"/>
          <w:szCs w:val="23"/>
        </w:rPr>
        <w:lastRenderedPageBreak/>
        <w:t xml:space="preserve">na pracovní stanici (pokud je u přístroje samostatná pracovní stanice, ověření přenosu dat do archivu </w:t>
      </w:r>
      <w:r w:rsidR="001A32A4" w:rsidRPr="00D5081D">
        <w:rPr>
          <w:rFonts w:ascii="Arial" w:hAnsi="Arial" w:cs="Arial"/>
          <w:sz w:val="23"/>
          <w:szCs w:val="23"/>
          <w:lang w:val="cs-CZ"/>
        </w:rPr>
        <w:t xml:space="preserve">MARIE </w:t>
      </w:r>
      <w:r w:rsidRPr="00D5081D">
        <w:rPr>
          <w:rFonts w:ascii="Arial" w:hAnsi="Arial" w:cs="Arial"/>
          <w:sz w:val="23"/>
          <w:szCs w:val="23"/>
        </w:rPr>
        <w:t xml:space="preserve">PACS 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5081D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5081D">
        <w:rPr>
          <w:rFonts w:ascii="Arial" w:hAnsi="Arial" w:cs="Arial"/>
          <w:sz w:val="23"/>
          <w:szCs w:val="23"/>
        </w:rPr>
        <w:t xml:space="preserve">validace nebo kalibrace parametrů </w:t>
      </w:r>
      <w:r w:rsidRPr="00D5081D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5081D">
        <w:rPr>
          <w:rFonts w:ascii="Arial" w:hAnsi="Arial" w:cs="Arial"/>
          <w:sz w:val="23"/>
          <w:szCs w:val="23"/>
        </w:rPr>
        <w:t xml:space="preserve"> v průběhu záruční doby.</w:t>
      </w:r>
    </w:p>
    <w:p w14:paraId="3BB0FFE1" w14:textId="77777777" w:rsidR="00B436FD" w:rsidRPr="00D5081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DE3598E" w14:textId="0078D4D6" w:rsidR="001A32A4" w:rsidRPr="00D5081D" w:rsidRDefault="00B436FD" w:rsidP="00D5081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Instruktáž obsluhujícího personálu Kupujícího dle </w:t>
      </w:r>
      <w:r w:rsidR="00C978A8" w:rsidRPr="00D5081D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 w:rsidRPr="00D5081D">
        <w:rPr>
          <w:rFonts w:ascii="Arial" w:hAnsi="Arial" w:cs="Arial"/>
          <w:sz w:val="23"/>
          <w:szCs w:val="23"/>
        </w:rPr>
        <w:t>, bude provedena bez nároku na úplatu nad rámec sjednané ceny Zboží.</w:t>
      </w:r>
    </w:p>
    <w:p w14:paraId="4AED4FD1" w14:textId="30682CA7" w:rsidR="002E1388" w:rsidRPr="00D5081D" w:rsidRDefault="002E1388" w:rsidP="00230EDA">
      <w:pPr>
        <w:pStyle w:val="Zkladntext3"/>
        <w:rPr>
          <w:rFonts w:ascii="Arial" w:hAnsi="Arial" w:cs="Arial"/>
          <w:sz w:val="23"/>
          <w:szCs w:val="23"/>
        </w:rPr>
      </w:pPr>
    </w:p>
    <w:p w14:paraId="0D1BEB6E" w14:textId="77777777" w:rsidR="002E1388" w:rsidRPr="00D5081D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D5081D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8E5104A" w14:textId="77777777" w:rsidR="00F25BC8" w:rsidRPr="00D5081D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Změna kupní ceny je výhradně podmíněna změnou právních předpisů vztahujících se k předmětu této smlouvy.</w:t>
      </w:r>
    </w:p>
    <w:p w14:paraId="56AEA7B2" w14:textId="77777777" w:rsidR="00F25BC8" w:rsidRPr="00D5081D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5644D12" w14:textId="3CFA1C8F" w:rsidR="00F25BC8" w:rsidRPr="00D5081D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Kupující se zavazuje uhradit kupní cenu na základě faktury – daňového dokladu. Úhrad</w:t>
      </w:r>
      <w:r w:rsidRPr="00E720E6">
        <w:rPr>
          <w:rFonts w:ascii="Arial" w:hAnsi="Arial" w:cs="Arial"/>
          <w:sz w:val="23"/>
          <w:szCs w:val="23"/>
        </w:rPr>
        <w:t xml:space="preserve">a kupní ceny bude rozložena do </w:t>
      </w:r>
      <w:r w:rsidR="00E720E6" w:rsidRPr="00E720E6">
        <w:rPr>
          <w:rFonts w:ascii="Arial" w:hAnsi="Arial" w:cs="Arial"/>
          <w:sz w:val="23"/>
          <w:szCs w:val="23"/>
          <w:lang w:val="cs-CZ"/>
        </w:rPr>
        <w:t>3</w:t>
      </w:r>
      <w:r w:rsidRPr="00E720E6">
        <w:rPr>
          <w:rFonts w:ascii="Arial" w:hAnsi="Arial" w:cs="Arial"/>
          <w:sz w:val="23"/>
          <w:szCs w:val="23"/>
        </w:rPr>
        <w:t xml:space="preserve"> rovnoměrných splátek se splatností první splátky 60 dnů od </w:t>
      </w:r>
      <w:r w:rsidRPr="00D5081D">
        <w:rPr>
          <w:rFonts w:ascii="Arial" w:hAnsi="Arial" w:cs="Arial"/>
          <w:sz w:val="23"/>
          <w:szCs w:val="23"/>
        </w:rPr>
        <w:t>vystavení faktury, každá další splátka bude uhrazena 30 dní od data splátky předchozí. Splátkový kalendář bude nedílnou součástí faktury, datum splatnosti faktury bude shodné s datem poslední splátky. Dnem uskutečnění zdanitelného plnění bude den protokolárního převzetí předmětu plnění kupujícím od Prodávajícího.</w:t>
      </w:r>
      <w:r w:rsidR="00F25BC8" w:rsidRPr="00D5081D">
        <w:rPr>
          <w:rFonts w:ascii="Arial" w:hAnsi="Arial" w:cs="Arial"/>
          <w:sz w:val="23"/>
          <w:szCs w:val="23"/>
        </w:rPr>
        <w:t xml:space="preserve"> </w:t>
      </w:r>
    </w:p>
    <w:p w14:paraId="73ED67EE" w14:textId="77777777" w:rsidR="00A74BD6" w:rsidRPr="00D5081D" w:rsidRDefault="00A74BD6" w:rsidP="00A74BD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B8FEBB" w14:textId="77777777" w:rsidR="00A74BD6" w:rsidRPr="00D5081D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Faktura musí 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D5081D">
        <w:rPr>
          <w:rFonts w:ascii="Arial" w:hAnsi="Arial" w:cs="Arial"/>
          <w:sz w:val="23"/>
          <w:szCs w:val="23"/>
        </w:rPr>
        <w:t>a musí na ní být uvedena sjednaná kupní cena a datum splatnosti v souladu se smlouvou</w:t>
      </w:r>
      <w:r w:rsidRPr="00D5081D">
        <w:rPr>
          <w:rFonts w:ascii="Arial" w:hAnsi="Arial" w:cs="Arial"/>
          <w:color w:val="000000"/>
          <w:sz w:val="23"/>
          <w:szCs w:val="23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D5081D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4D35EC2" w14:textId="77777777" w:rsidR="006412CC" w:rsidRPr="00D5081D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D5081D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B7AFAB" w14:textId="77777777" w:rsidR="00F25BC8" w:rsidRPr="00D5081D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Částka přeúčtovaného poplatku na recyklaci elektroodpadu dle zákona č. 185/2001 Sb., o odpadech, ve znění pozdějších předpisů, bude na faktuře uvedena zvlášť.</w:t>
      </w:r>
    </w:p>
    <w:p w14:paraId="28DB0997" w14:textId="77777777" w:rsidR="00183727" w:rsidRPr="00D5081D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60BB0DB" w14:textId="77777777" w:rsidR="00183727" w:rsidRPr="00D5081D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 w:rsidRPr="00D5081D">
        <w:rPr>
          <w:rFonts w:ascii="Arial" w:hAnsi="Arial" w:cs="Arial"/>
          <w:color w:val="000000"/>
          <w:sz w:val="23"/>
          <w:szCs w:val="23"/>
        </w:rPr>
        <w:t>c</w:t>
      </w:r>
      <w:r w:rsidRPr="00D5081D">
        <w:rPr>
          <w:rFonts w:ascii="Arial" w:hAnsi="Arial" w:cs="Arial"/>
          <w:color w:val="000000"/>
          <w:sz w:val="23"/>
          <w:szCs w:val="23"/>
        </w:rPr>
        <w:t>h účt</w:t>
      </w:r>
      <w:r w:rsidR="00A74BD6" w:rsidRPr="00D5081D">
        <w:rPr>
          <w:rFonts w:ascii="Arial" w:hAnsi="Arial" w:cs="Arial"/>
          <w:color w:val="000000"/>
          <w:sz w:val="23"/>
          <w:szCs w:val="23"/>
        </w:rPr>
        <w:t>ů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D5081D">
        <w:rPr>
          <w:rFonts w:ascii="Arial" w:hAnsi="Arial" w:cs="Arial"/>
          <w:color w:val="000000"/>
          <w:sz w:val="23"/>
          <w:szCs w:val="23"/>
        </w:rPr>
        <w:t>Kupujícího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D5081D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D5081D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D5081D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D5081D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D5081D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98CBAF1" w14:textId="77777777" w:rsidR="009A4F9F" w:rsidRPr="00D5081D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66EC9347" w14:textId="77777777" w:rsidR="009A4F9F" w:rsidRPr="00D5081D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D5081D">
        <w:rPr>
          <w:rFonts w:ascii="Arial" w:hAnsi="Arial" w:cs="Arial"/>
          <w:color w:val="000000"/>
          <w:sz w:val="23"/>
          <w:szCs w:val="23"/>
        </w:rPr>
        <w:lastRenderedPageBreak/>
        <w:t>V případě, že v okamžiku uskutečnění zdanitelného plnění bude prodávající zapsán v registru plátců daně z přidané hodnoty jako nespolehlivý plátce, má kupující právo uhradit za prodávajícího DPH z tohoto zdanitelného plnění, aniž by byl vyzván jako ručitel správcem daně prodávajícího, postupem v souladu s § 109a zák. č. 235/2004 Sb., o dani z přidané hodnoty, ve znění pozdějších předpisů.</w:t>
      </w:r>
    </w:p>
    <w:p w14:paraId="1CDB01EE" w14:textId="77777777" w:rsidR="009A4F9F" w:rsidRPr="00D5081D" w:rsidRDefault="009A4F9F" w:rsidP="009A4F9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18E5D9F6" w14:textId="37DA331F" w:rsidR="009A4F9F" w:rsidRPr="00D5081D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color w:val="000000"/>
          <w:sz w:val="23"/>
          <w:szCs w:val="23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D5081D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C26C20B" w14:textId="77777777" w:rsidR="00183727" w:rsidRPr="00D5081D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D5081D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77777777" w:rsidR="00916EE4" w:rsidRPr="00D5081D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034C78C" w14:textId="77777777" w:rsidR="001A3D28" w:rsidRPr="00D5081D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V.</w:t>
      </w:r>
    </w:p>
    <w:p w14:paraId="33D83847" w14:textId="77777777" w:rsidR="001A3D28" w:rsidRPr="00D5081D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8F3BD5C" w14:textId="77777777" w:rsidR="001A3D28" w:rsidRPr="00D5081D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9B4236E" w14:textId="77777777" w:rsidR="00AF2763" w:rsidRPr="00D5081D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D5081D">
        <w:rPr>
          <w:rFonts w:ascii="Arial" w:hAnsi="Arial" w:cs="Arial"/>
          <w:sz w:val="23"/>
          <w:szCs w:val="23"/>
        </w:rPr>
        <w:t>u</w:t>
      </w:r>
      <w:r w:rsidRPr="00D5081D">
        <w:rPr>
          <w:rFonts w:ascii="Arial" w:hAnsi="Arial" w:cs="Arial"/>
          <w:sz w:val="23"/>
          <w:szCs w:val="23"/>
        </w:rPr>
        <w:t xml:space="preserve"> </w:t>
      </w:r>
      <w:r w:rsidR="0058691F" w:rsidRPr="00D5081D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D5081D">
        <w:rPr>
          <w:rFonts w:ascii="Arial" w:hAnsi="Arial" w:cs="Arial"/>
          <w:sz w:val="23"/>
          <w:szCs w:val="23"/>
        </w:rPr>
        <w:t xml:space="preserve">Evropské </w:t>
      </w:r>
      <w:r w:rsidR="0058691F" w:rsidRPr="00D5081D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D5081D">
        <w:rPr>
          <w:rFonts w:ascii="Arial" w:hAnsi="Arial" w:cs="Arial"/>
          <w:sz w:val="23"/>
          <w:szCs w:val="23"/>
        </w:rPr>
        <w:t>e</w:t>
      </w:r>
      <w:r w:rsidR="0058691F" w:rsidRPr="00D5081D">
        <w:rPr>
          <w:rFonts w:ascii="Arial" w:hAnsi="Arial" w:cs="Arial"/>
          <w:sz w:val="23"/>
          <w:szCs w:val="23"/>
        </w:rPr>
        <w:t xml:space="preserve"> Zboží, zejména </w:t>
      </w:r>
      <w:r w:rsidR="00690BB7" w:rsidRPr="00D5081D">
        <w:rPr>
          <w:rFonts w:ascii="Arial" w:hAnsi="Arial" w:cs="Arial"/>
          <w:sz w:val="23"/>
          <w:szCs w:val="23"/>
        </w:rPr>
        <w:t>požadavkům</w:t>
      </w:r>
      <w:r w:rsidR="0058691F" w:rsidRPr="00D5081D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D5081D">
        <w:rPr>
          <w:rFonts w:ascii="Arial" w:hAnsi="Arial" w:cs="Arial"/>
          <w:sz w:val="23"/>
          <w:szCs w:val="23"/>
        </w:rPr>
        <w:t>, ve znění pozdějších předpisů,</w:t>
      </w:r>
      <w:r w:rsidR="0058691F" w:rsidRPr="00D5081D">
        <w:rPr>
          <w:rFonts w:ascii="Arial" w:hAnsi="Arial" w:cs="Arial"/>
          <w:sz w:val="23"/>
          <w:szCs w:val="23"/>
        </w:rPr>
        <w:t xml:space="preserve"> a </w:t>
      </w:r>
      <w:r w:rsidR="00A17F49" w:rsidRPr="00D5081D">
        <w:rPr>
          <w:rFonts w:ascii="Arial" w:hAnsi="Arial" w:cs="Arial"/>
          <w:sz w:val="23"/>
          <w:szCs w:val="23"/>
        </w:rPr>
        <w:t>souvisejících předpisů, v platném znění.</w:t>
      </w:r>
    </w:p>
    <w:p w14:paraId="5EBFDE7E" w14:textId="77777777" w:rsidR="0058691F" w:rsidRPr="00D5081D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1C77612" w14:textId="77777777" w:rsidR="00AF2763" w:rsidRPr="00D5081D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C095266" w14:textId="77777777" w:rsidR="001A3D28" w:rsidRPr="00D5081D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CAB064B" w14:textId="77777777" w:rsidR="001A3D28" w:rsidRPr="00D5081D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D5081D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B794EE9" w14:textId="58A32CAC" w:rsidR="009547FF" w:rsidRPr="00D5081D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</w:t>
      </w:r>
      <w:r w:rsidRPr="00E720E6">
        <w:rPr>
          <w:rFonts w:ascii="Arial" w:hAnsi="Arial" w:cs="Arial"/>
          <w:sz w:val="23"/>
          <w:szCs w:val="23"/>
          <w:lang w:val="cs-CZ"/>
        </w:rPr>
        <w:t xml:space="preserve">komponent) bude po dobu uvedenou v předaném Záručním listu, nejméně však po dobu </w:t>
      </w:r>
      <w:r w:rsidR="00CD2ED7" w:rsidRPr="00E720E6">
        <w:rPr>
          <w:rFonts w:ascii="Arial" w:hAnsi="Arial" w:cs="Arial"/>
          <w:sz w:val="23"/>
          <w:szCs w:val="23"/>
          <w:lang w:val="cs-CZ"/>
        </w:rPr>
        <w:t>60</w:t>
      </w:r>
      <w:r w:rsidRPr="00E720E6">
        <w:rPr>
          <w:rFonts w:ascii="Arial" w:hAnsi="Arial" w:cs="Arial"/>
          <w:sz w:val="23"/>
          <w:szCs w:val="23"/>
          <w:lang w:val="cs-CZ"/>
        </w:rPr>
        <w:t xml:space="preserve">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</w:t>
      </w:r>
      <w:r w:rsidR="00CD2ED7" w:rsidRPr="00E720E6">
        <w:rPr>
          <w:rFonts w:ascii="Arial" w:hAnsi="Arial" w:cs="Arial"/>
          <w:sz w:val="23"/>
          <w:szCs w:val="23"/>
          <w:lang w:val="cs-CZ"/>
        </w:rPr>
        <w:t>60</w:t>
      </w:r>
      <w:r w:rsidRPr="00E720E6">
        <w:rPr>
          <w:rFonts w:ascii="Arial" w:hAnsi="Arial" w:cs="Arial"/>
          <w:sz w:val="23"/>
          <w:szCs w:val="23"/>
          <w:lang w:val="cs-CZ"/>
        </w:rPr>
        <w:t xml:space="preserve"> měsíců </w:t>
      </w:r>
      <w:r w:rsidRPr="00D5081D">
        <w:rPr>
          <w:rFonts w:ascii="Arial" w:hAnsi="Arial" w:cs="Arial"/>
          <w:sz w:val="23"/>
          <w:szCs w:val="23"/>
          <w:lang w:val="cs-CZ"/>
        </w:rPr>
        <w:t>ode dne dodání Zboží.</w:t>
      </w:r>
    </w:p>
    <w:p w14:paraId="17D4F552" w14:textId="77777777" w:rsidR="001A3D28" w:rsidRPr="00D5081D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D418DD" w14:textId="0BEE63E0" w:rsidR="001A3D28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P</w:t>
      </w:r>
      <w:r w:rsidR="009547FF" w:rsidRPr="00D5081D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D5081D">
        <w:rPr>
          <w:rFonts w:ascii="Arial" w:hAnsi="Arial" w:cs="Arial"/>
          <w:sz w:val="23"/>
          <w:szCs w:val="23"/>
        </w:rPr>
        <w:t xml:space="preserve">Zboží </w:t>
      </w:r>
      <w:r w:rsidR="009547FF" w:rsidRPr="00D5081D">
        <w:rPr>
          <w:rFonts w:ascii="Arial" w:hAnsi="Arial" w:cs="Arial"/>
          <w:sz w:val="23"/>
          <w:szCs w:val="23"/>
        </w:rPr>
        <w:t>v době trvání záruky do </w:t>
      </w:r>
      <w:r w:rsidR="009A4F9F" w:rsidRPr="00D5081D">
        <w:rPr>
          <w:rFonts w:ascii="Arial" w:hAnsi="Arial" w:cs="Arial"/>
          <w:sz w:val="23"/>
          <w:szCs w:val="23"/>
        </w:rPr>
        <w:t>1 pracovního dne</w:t>
      </w:r>
      <w:r w:rsidR="009547FF" w:rsidRPr="00D5081D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D5081D">
        <w:rPr>
          <w:rFonts w:ascii="Arial" w:hAnsi="Arial" w:cs="Arial"/>
          <w:sz w:val="23"/>
          <w:szCs w:val="23"/>
        </w:rPr>
        <w:t xml:space="preserve">od jejich oznámení </w:t>
      </w:r>
      <w:r w:rsidRPr="00D5081D">
        <w:rPr>
          <w:rFonts w:ascii="Arial" w:hAnsi="Arial" w:cs="Arial"/>
          <w:sz w:val="23"/>
          <w:szCs w:val="23"/>
        </w:rPr>
        <w:t>P</w:t>
      </w:r>
      <w:r w:rsidR="009547FF" w:rsidRPr="00D5081D">
        <w:rPr>
          <w:rFonts w:ascii="Arial" w:hAnsi="Arial" w:cs="Arial"/>
          <w:sz w:val="23"/>
          <w:szCs w:val="23"/>
        </w:rPr>
        <w:t xml:space="preserve">rodávajícímu a </w:t>
      </w:r>
      <w:r w:rsidR="006E4EF6" w:rsidRPr="00D5081D">
        <w:rPr>
          <w:rFonts w:ascii="Arial" w:hAnsi="Arial" w:cs="Arial"/>
          <w:sz w:val="23"/>
          <w:szCs w:val="23"/>
        </w:rPr>
        <w:t>ve</w:t>
      </w:r>
      <w:r w:rsidR="009547FF" w:rsidRPr="00D5081D">
        <w:rPr>
          <w:rFonts w:ascii="Arial" w:hAnsi="Arial" w:cs="Arial"/>
          <w:sz w:val="23"/>
          <w:szCs w:val="23"/>
        </w:rPr>
        <w:t xml:space="preserve"> lhůtě </w:t>
      </w:r>
      <w:r w:rsidR="006E4EF6" w:rsidRPr="00D5081D">
        <w:rPr>
          <w:rFonts w:ascii="Arial" w:hAnsi="Arial" w:cs="Arial"/>
          <w:sz w:val="23"/>
          <w:szCs w:val="23"/>
        </w:rPr>
        <w:t xml:space="preserve">do </w:t>
      </w:r>
      <w:r w:rsidR="008D0213" w:rsidRPr="00D5081D">
        <w:rPr>
          <w:rFonts w:ascii="Arial" w:hAnsi="Arial" w:cs="Arial"/>
          <w:sz w:val="23"/>
          <w:szCs w:val="23"/>
          <w:lang w:val="cs-CZ"/>
        </w:rPr>
        <w:t>5</w:t>
      </w:r>
      <w:r w:rsidR="009A4F9F" w:rsidRPr="00D5081D">
        <w:rPr>
          <w:rFonts w:ascii="Arial" w:hAnsi="Arial" w:cs="Arial"/>
          <w:sz w:val="23"/>
          <w:szCs w:val="23"/>
        </w:rPr>
        <w:t xml:space="preserve"> pracovních dnů</w:t>
      </w:r>
      <w:r w:rsidR="00D813B7" w:rsidRPr="00D5081D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D5081D">
        <w:rPr>
          <w:rFonts w:ascii="Arial" w:hAnsi="Arial" w:cs="Arial"/>
          <w:sz w:val="23"/>
          <w:szCs w:val="23"/>
        </w:rPr>
        <w:t xml:space="preserve">uvést </w:t>
      </w:r>
      <w:r w:rsidRPr="00D5081D">
        <w:rPr>
          <w:rFonts w:ascii="Arial" w:hAnsi="Arial" w:cs="Arial"/>
          <w:sz w:val="23"/>
          <w:szCs w:val="23"/>
        </w:rPr>
        <w:t>Z</w:t>
      </w:r>
      <w:r w:rsidR="009547FF" w:rsidRPr="00D5081D">
        <w:rPr>
          <w:rFonts w:ascii="Arial" w:hAnsi="Arial" w:cs="Arial"/>
          <w:sz w:val="23"/>
          <w:szCs w:val="23"/>
        </w:rPr>
        <w:t>boží opět do bez</w:t>
      </w:r>
      <w:r w:rsidRPr="00D5081D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D5081D">
        <w:rPr>
          <w:rFonts w:ascii="Arial" w:hAnsi="Arial" w:cs="Arial"/>
          <w:sz w:val="23"/>
          <w:szCs w:val="23"/>
        </w:rPr>
        <w:t>a</w:t>
      </w:r>
      <w:r w:rsidRPr="00D5081D">
        <w:rPr>
          <w:rFonts w:ascii="Arial" w:hAnsi="Arial" w:cs="Arial"/>
          <w:sz w:val="23"/>
          <w:szCs w:val="23"/>
        </w:rPr>
        <w:t xml:space="preserve"> </w:t>
      </w:r>
      <w:r w:rsidR="004B7BE2" w:rsidRPr="00D5081D">
        <w:rPr>
          <w:rFonts w:ascii="Arial" w:hAnsi="Arial" w:cs="Arial"/>
          <w:sz w:val="23"/>
          <w:szCs w:val="23"/>
        </w:rPr>
        <w:t xml:space="preserve">lhůta </w:t>
      </w:r>
      <w:r w:rsidRPr="00D5081D">
        <w:rPr>
          <w:rFonts w:ascii="Arial" w:hAnsi="Arial" w:cs="Arial"/>
          <w:sz w:val="23"/>
          <w:szCs w:val="23"/>
        </w:rPr>
        <w:t>jin</w:t>
      </w:r>
      <w:r w:rsidR="004B7BE2" w:rsidRPr="00D5081D">
        <w:rPr>
          <w:rFonts w:ascii="Arial" w:hAnsi="Arial" w:cs="Arial"/>
          <w:sz w:val="23"/>
          <w:szCs w:val="23"/>
        </w:rPr>
        <w:t>á</w:t>
      </w:r>
      <w:r w:rsidRPr="00D5081D">
        <w:rPr>
          <w:rFonts w:ascii="Arial" w:hAnsi="Arial" w:cs="Arial"/>
          <w:sz w:val="23"/>
          <w:szCs w:val="23"/>
        </w:rPr>
        <w:t>.</w:t>
      </w:r>
    </w:p>
    <w:p w14:paraId="172FEBA5" w14:textId="77777777" w:rsidR="00E113FD" w:rsidRDefault="00E113FD" w:rsidP="00E113FD">
      <w:pPr>
        <w:pStyle w:val="Odstavecseseznamem"/>
        <w:rPr>
          <w:rFonts w:ascii="Arial" w:hAnsi="Arial" w:cs="Arial"/>
          <w:sz w:val="23"/>
          <w:szCs w:val="23"/>
        </w:rPr>
      </w:pPr>
    </w:p>
    <w:p w14:paraId="537A412B" w14:textId="2470B75A" w:rsidR="00E113FD" w:rsidRPr="00E113FD" w:rsidRDefault="00E113FD" w:rsidP="00E113FD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C86956">
        <w:rPr>
          <w:rFonts w:ascii="Arial" w:hAnsi="Arial" w:cs="Arial"/>
          <w:sz w:val="23"/>
          <w:szCs w:val="23"/>
          <w:lang w:val="cs-CZ"/>
        </w:rPr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</w:t>
      </w:r>
    </w:p>
    <w:p w14:paraId="66CABA76" w14:textId="77777777" w:rsidR="006E2FF9" w:rsidRPr="00D5081D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A603B74" w14:textId="77777777" w:rsidR="006E2FF9" w:rsidRPr="00D5081D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3D3893B8" w14:textId="77777777" w:rsidR="00A32CC4" w:rsidRPr="00D5081D" w:rsidRDefault="00A32CC4" w:rsidP="00D5081D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3E87D0B0" w14:textId="77777777" w:rsidR="00C342FE" w:rsidRPr="00D5081D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VI.</w:t>
      </w:r>
    </w:p>
    <w:p w14:paraId="7B5DB76A" w14:textId="77777777" w:rsidR="00C342FE" w:rsidRPr="00D5081D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D5081D">
        <w:rPr>
          <w:rFonts w:ascii="Arial" w:hAnsi="Arial" w:cs="Arial"/>
          <w:b/>
          <w:bCs/>
          <w:sz w:val="23"/>
          <w:szCs w:val="23"/>
        </w:rPr>
        <w:t>smlouvy</w:t>
      </w:r>
      <w:r w:rsidR="00744E5D" w:rsidRPr="00D5081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55268A6" w14:textId="77777777" w:rsidR="00C342FE" w:rsidRPr="00D5081D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5858DFB" w14:textId="77777777" w:rsidR="00744E5D" w:rsidRPr="00D5081D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D5081D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D5081D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 w:rsidRPr="00D5081D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D5081D">
        <w:rPr>
          <w:rFonts w:ascii="Arial" w:hAnsi="Arial" w:cs="Arial"/>
          <w:color w:val="000000"/>
          <w:sz w:val="23"/>
          <w:szCs w:val="23"/>
        </w:rPr>
        <w:t>89/2012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D5081D">
        <w:rPr>
          <w:rFonts w:ascii="Arial" w:hAnsi="Arial" w:cs="Arial"/>
          <w:color w:val="000000"/>
          <w:sz w:val="23"/>
          <w:szCs w:val="23"/>
        </w:rPr>
        <w:t>čanský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D5081D">
        <w:rPr>
          <w:rFonts w:ascii="Arial" w:hAnsi="Arial" w:cs="Arial"/>
          <w:color w:val="000000"/>
          <w:sz w:val="23"/>
          <w:szCs w:val="23"/>
        </w:rPr>
        <w:t>v platném</w:t>
      </w:r>
      <w:r w:rsidRPr="00D5081D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FA4C2AD" w14:textId="77777777" w:rsidR="00F7334F" w:rsidRPr="00D5081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6ECD67A6" w14:textId="77777777" w:rsidR="00B733E1" w:rsidRPr="00D5081D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VII.</w:t>
      </w:r>
    </w:p>
    <w:p w14:paraId="590E2E6F" w14:textId="77777777" w:rsidR="00B733E1" w:rsidRPr="00D5081D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0183E28" w14:textId="77777777" w:rsidR="00B733E1" w:rsidRPr="00D5081D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15323E" w14:textId="77777777" w:rsidR="00F06B76" w:rsidRPr="00D5081D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D5081D">
        <w:rPr>
          <w:rFonts w:ascii="Arial" w:hAnsi="Arial" w:cs="Arial"/>
          <w:sz w:val="23"/>
          <w:szCs w:val="23"/>
        </w:rPr>
        <w:t xml:space="preserve">uhradit </w:t>
      </w:r>
      <w:r w:rsidRPr="00D5081D">
        <w:rPr>
          <w:rFonts w:ascii="Arial" w:hAnsi="Arial" w:cs="Arial"/>
          <w:sz w:val="23"/>
          <w:szCs w:val="23"/>
        </w:rPr>
        <w:t>K</w:t>
      </w:r>
      <w:r w:rsidR="009547FF" w:rsidRPr="00D5081D">
        <w:rPr>
          <w:rFonts w:ascii="Arial" w:hAnsi="Arial" w:cs="Arial"/>
          <w:sz w:val="23"/>
          <w:szCs w:val="23"/>
        </w:rPr>
        <w:t xml:space="preserve">upujícímu smluvní pokutu ve výši </w:t>
      </w:r>
      <w:r w:rsidRPr="00D5081D">
        <w:rPr>
          <w:rFonts w:ascii="Arial" w:hAnsi="Arial" w:cs="Arial"/>
          <w:sz w:val="23"/>
          <w:szCs w:val="23"/>
        </w:rPr>
        <w:t>0,</w:t>
      </w:r>
      <w:r w:rsidR="009A4F9F" w:rsidRPr="00D5081D">
        <w:rPr>
          <w:rFonts w:ascii="Arial" w:hAnsi="Arial" w:cs="Arial"/>
          <w:sz w:val="23"/>
          <w:szCs w:val="23"/>
        </w:rPr>
        <w:t>2</w:t>
      </w:r>
      <w:r w:rsidRPr="00D5081D">
        <w:rPr>
          <w:rFonts w:ascii="Arial" w:hAnsi="Arial" w:cs="Arial"/>
          <w:sz w:val="23"/>
          <w:szCs w:val="23"/>
        </w:rPr>
        <w:t>% z</w:t>
      </w:r>
      <w:r w:rsidR="00F06B76" w:rsidRPr="00D5081D">
        <w:rPr>
          <w:rFonts w:ascii="Arial" w:hAnsi="Arial" w:cs="Arial"/>
          <w:sz w:val="23"/>
          <w:szCs w:val="23"/>
        </w:rPr>
        <w:t xml:space="preserve"> celkové </w:t>
      </w:r>
      <w:r w:rsidRPr="00D5081D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D5081D">
        <w:rPr>
          <w:rFonts w:ascii="Arial" w:hAnsi="Arial" w:cs="Arial"/>
          <w:sz w:val="23"/>
          <w:szCs w:val="23"/>
        </w:rPr>
        <w:t>za každý den prodlení.</w:t>
      </w:r>
    </w:p>
    <w:p w14:paraId="0135205C" w14:textId="77777777" w:rsidR="00F06B76" w:rsidRPr="00D5081D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E2726DC" w14:textId="77777777" w:rsidR="00F06B76" w:rsidRPr="00D5081D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 w:rsidRPr="00D5081D">
        <w:rPr>
          <w:rFonts w:ascii="Arial" w:hAnsi="Arial" w:cs="Arial"/>
          <w:sz w:val="23"/>
          <w:szCs w:val="23"/>
        </w:rPr>
        <w:t>2</w:t>
      </w:r>
      <w:r w:rsidR="00744E5D" w:rsidRPr="00D5081D">
        <w:rPr>
          <w:rFonts w:ascii="Arial" w:hAnsi="Arial" w:cs="Arial"/>
          <w:sz w:val="23"/>
          <w:szCs w:val="23"/>
        </w:rPr>
        <w:t xml:space="preserve">% </w:t>
      </w:r>
      <w:r w:rsidRPr="00D5081D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6F0AC406" w14:textId="77777777" w:rsidR="00F06B76" w:rsidRPr="00D5081D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B0F1A89" w14:textId="77777777" w:rsidR="00F06B76" w:rsidRPr="00D5081D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5081D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5D79B317" w14:textId="77777777" w:rsidR="00F06B76" w:rsidRPr="00D5081D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20D85179" w14:textId="77777777" w:rsidR="00F06B76" w:rsidRPr="00D5081D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D5081D">
        <w:rPr>
          <w:rFonts w:ascii="Arial" w:hAnsi="Arial" w:cs="Arial"/>
          <w:sz w:val="23"/>
          <w:szCs w:val="23"/>
        </w:rPr>
        <w:t>Prodávajícímu</w:t>
      </w:r>
      <w:r w:rsidRPr="00D5081D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D5081D">
        <w:rPr>
          <w:rFonts w:ascii="Arial" w:hAnsi="Arial" w:cs="Arial"/>
          <w:sz w:val="23"/>
          <w:szCs w:val="23"/>
        </w:rPr>
        <w:t>stanovené platnými právními předpisy</w:t>
      </w:r>
      <w:r w:rsidRPr="00D5081D">
        <w:rPr>
          <w:rFonts w:ascii="Arial" w:hAnsi="Arial" w:cs="Arial"/>
          <w:sz w:val="23"/>
          <w:szCs w:val="23"/>
        </w:rPr>
        <w:t>.</w:t>
      </w:r>
      <w:r w:rsidR="009C2784" w:rsidRPr="00D5081D">
        <w:rPr>
          <w:rFonts w:ascii="Arial" w:hAnsi="Arial" w:cs="Arial"/>
          <w:sz w:val="23"/>
          <w:szCs w:val="23"/>
        </w:rPr>
        <w:t xml:space="preserve"> </w:t>
      </w:r>
    </w:p>
    <w:p w14:paraId="25BA59D0" w14:textId="77777777" w:rsidR="00F06B76" w:rsidRPr="00D5081D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91445A5" w14:textId="77777777" w:rsidR="00F06B76" w:rsidRPr="00D5081D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D5081D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D5081D">
        <w:rPr>
          <w:rFonts w:ascii="Arial" w:hAnsi="Arial" w:cs="Arial"/>
          <w:sz w:val="23"/>
          <w:szCs w:val="23"/>
        </w:rPr>
        <w:t xml:space="preserve">Prodávajícího </w:t>
      </w:r>
      <w:r w:rsidRPr="00D5081D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D5081D">
        <w:rPr>
          <w:rFonts w:ascii="Arial" w:hAnsi="Arial" w:cs="Arial"/>
          <w:sz w:val="23"/>
          <w:szCs w:val="23"/>
        </w:rPr>
        <w:t xml:space="preserve">Prodávajícího </w:t>
      </w:r>
      <w:r w:rsidRPr="00D5081D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 w:rsidRPr="00D5081D">
        <w:rPr>
          <w:rFonts w:ascii="Arial" w:hAnsi="Arial" w:cs="Arial"/>
          <w:sz w:val="23"/>
          <w:szCs w:val="23"/>
        </w:rPr>
        <w:t>třicet</w:t>
      </w:r>
      <w:r w:rsidRPr="00D5081D">
        <w:rPr>
          <w:rFonts w:ascii="Arial" w:hAnsi="Arial" w:cs="Arial"/>
          <w:sz w:val="23"/>
          <w:szCs w:val="23"/>
        </w:rPr>
        <w:t xml:space="preserve"> </w:t>
      </w:r>
      <w:r w:rsidR="00744E5D" w:rsidRPr="00D5081D">
        <w:rPr>
          <w:rFonts w:ascii="Arial" w:hAnsi="Arial" w:cs="Arial"/>
          <w:sz w:val="23"/>
          <w:szCs w:val="23"/>
        </w:rPr>
        <w:t>kalendářních</w:t>
      </w:r>
      <w:r w:rsidRPr="00D5081D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19C0B6EA" w14:textId="5D2C8BBF" w:rsidR="009547FF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0FA10BB" w14:textId="2ED7C2FF" w:rsidR="0069633C" w:rsidRDefault="0069633C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6608469" w14:textId="516790A4" w:rsidR="0069633C" w:rsidRDefault="0069633C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D24D2C6" w14:textId="77777777" w:rsidR="0069633C" w:rsidRPr="00D5081D" w:rsidRDefault="0069633C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1135FF1C" w14:textId="77777777" w:rsidR="00D813B7" w:rsidRPr="00D5081D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lastRenderedPageBreak/>
        <w:t>VIII.</w:t>
      </w:r>
    </w:p>
    <w:p w14:paraId="5F888F51" w14:textId="77777777" w:rsidR="00D813B7" w:rsidRPr="00D5081D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5081D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4EEEE78" w14:textId="77777777" w:rsidR="00D813B7" w:rsidRPr="00D5081D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E436FEF" w14:textId="77777777" w:rsidR="0069633C" w:rsidRPr="008D17FE" w:rsidRDefault="0069633C" w:rsidP="0069633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3C29F965" w14:textId="77777777" w:rsidR="0069633C" w:rsidRPr="008D17FE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15BCD" w14:textId="77777777" w:rsidR="0069633C" w:rsidRPr="008D17FE" w:rsidRDefault="0069633C" w:rsidP="0069633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193BA596" w14:textId="77777777" w:rsidR="0069633C" w:rsidRPr="008D17FE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04C245D" w14:textId="77777777" w:rsidR="0069633C" w:rsidRPr="008D17FE" w:rsidRDefault="0069633C" w:rsidP="0069633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241BD875" w14:textId="77777777" w:rsidR="0069633C" w:rsidRPr="008D17FE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B4BBDB8" w14:textId="77777777" w:rsidR="0069633C" w:rsidRPr="008D17FE" w:rsidRDefault="0069633C" w:rsidP="0069633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03BA250C" w14:textId="77777777" w:rsidR="0069633C" w:rsidRPr="008D17FE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172BF1BD" w14:textId="77777777" w:rsidR="0069633C" w:rsidRPr="00E80D56" w:rsidRDefault="0069633C" w:rsidP="0069633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Ve věcech touto smlouvou neupravených se tato smlouva řídí platnými právními předpisy ČR, zejména ustanoveními § </w:t>
      </w:r>
      <w:r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0BE591DE" w14:textId="77777777" w:rsidR="0069633C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1199997" w14:textId="77777777" w:rsidR="0069633C" w:rsidRPr="00247986" w:rsidRDefault="0069633C" w:rsidP="0069633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4E25E236" w14:textId="77777777" w:rsidR="0069633C" w:rsidRDefault="0069633C" w:rsidP="0069633C">
      <w:pPr>
        <w:pStyle w:val="Odstavecseseznamem"/>
        <w:rPr>
          <w:rFonts w:ascii="Arial" w:hAnsi="Arial" w:cs="Arial"/>
          <w:snapToGrid w:val="0"/>
          <w:sz w:val="23"/>
          <w:szCs w:val="23"/>
        </w:rPr>
      </w:pPr>
    </w:p>
    <w:p w14:paraId="1E641FD7" w14:textId="77777777" w:rsidR="0069633C" w:rsidRPr="00744E5D" w:rsidRDefault="0069633C" w:rsidP="0069633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 xml:space="preserve">Tato smlouva je platná dnem podpisu oprávněných zástupců obou smluvních stran a </w:t>
      </w:r>
      <w:r w:rsidRPr="0084151B">
        <w:rPr>
          <w:rFonts w:ascii="Arial" w:hAnsi="Arial" w:cs="Arial"/>
          <w:snapToGrid w:val="0"/>
          <w:sz w:val="23"/>
          <w:szCs w:val="23"/>
          <w:lang w:val="cs-CZ"/>
        </w:rPr>
        <w:t>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02264178" w14:textId="77777777" w:rsidR="0069633C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  <w:lang w:val="cs-CZ"/>
        </w:rPr>
      </w:pPr>
    </w:p>
    <w:p w14:paraId="10AA3B37" w14:textId="77777777" w:rsidR="0069633C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  <w:lang w:val="cs-CZ"/>
        </w:rPr>
      </w:pPr>
    </w:p>
    <w:p w14:paraId="6DAE5D4F" w14:textId="77777777" w:rsidR="0069633C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  <w:lang w:val="cs-CZ"/>
        </w:rPr>
      </w:pPr>
    </w:p>
    <w:p w14:paraId="553E969C" w14:textId="77777777" w:rsidR="0069633C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  <w:lang w:val="cs-CZ"/>
        </w:rPr>
      </w:pPr>
    </w:p>
    <w:p w14:paraId="5D24C2B3" w14:textId="77777777" w:rsidR="0069633C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  <w:lang w:val="cs-CZ"/>
        </w:rPr>
      </w:pPr>
    </w:p>
    <w:p w14:paraId="664E39AC" w14:textId="77777777" w:rsidR="0069633C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  <w:lang w:val="cs-CZ"/>
        </w:rPr>
      </w:pPr>
    </w:p>
    <w:p w14:paraId="620763DC" w14:textId="77777777" w:rsidR="0069633C" w:rsidRPr="00277500" w:rsidRDefault="0069633C" w:rsidP="0069633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  <w:lang w:val="cs-CZ"/>
        </w:rPr>
      </w:pPr>
    </w:p>
    <w:p w14:paraId="508EC9BC" w14:textId="77777777" w:rsidR="0069633C" w:rsidRPr="008D17FE" w:rsidRDefault="0069633C" w:rsidP="0069633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lastRenderedPageBreak/>
        <w:t>Smluvní strany prohlašují, že se důkladně seznámily s obsahem této smlouvy, kterému zcela rozumí a plně vyjadřuje jejich svobodnou a vážnou vůli.</w:t>
      </w:r>
    </w:p>
    <w:p w14:paraId="10DE10D5" w14:textId="77777777" w:rsidR="0069633C" w:rsidRDefault="0069633C" w:rsidP="0069633C">
      <w:pPr>
        <w:pStyle w:val="Odstavecseseznamem"/>
        <w:rPr>
          <w:rFonts w:ascii="Arial" w:hAnsi="Arial" w:cs="Arial"/>
          <w:sz w:val="23"/>
          <w:szCs w:val="23"/>
        </w:rPr>
      </w:pPr>
    </w:p>
    <w:p w14:paraId="37FE29A9" w14:textId="77777777" w:rsidR="00D039A9" w:rsidRPr="00D5081D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D5081D" w14:paraId="68170AF6" w14:textId="77777777" w:rsidTr="00330DC4">
        <w:tc>
          <w:tcPr>
            <w:tcW w:w="4889" w:type="dxa"/>
          </w:tcPr>
          <w:p w14:paraId="2C90FC82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5133BEF9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235B1" w14:textId="27C9CA6F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D5081D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234B5A">
              <w:rPr>
                <w:rFonts w:ascii="Arial" w:hAnsi="Arial" w:cs="Arial"/>
                <w:sz w:val="23"/>
                <w:szCs w:val="23"/>
                <w:lang w:val="cs-CZ"/>
              </w:rPr>
              <w:t>Praze</w:t>
            </w: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355E79" w:rsidRPr="00D5081D">
              <w:rPr>
                <w:rFonts w:ascii="Arial" w:hAnsi="Arial" w:cs="Arial"/>
                <w:sz w:val="23"/>
                <w:szCs w:val="23"/>
                <w:lang w:val="cs-CZ"/>
              </w:rPr>
              <w:t>……………….</w:t>
            </w:r>
          </w:p>
          <w:p w14:paraId="26429BF9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665CAC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5FE1BAF" w14:textId="77777777" w:rsidR="00085714" w:rsidRPr="00D5081D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078E350" w14:textId="77777777" w:rsidR="00085714" w:rsidRPr="00D5081D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8B54CA0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FA08F6D" w14:textId="23624264" w:rsidR="00234B5A" w:rsidRPr="00273EC1" w:rsidRDefault="00234B5A" w:rsidP="00234B5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273EC1">
              <w:rPr>
                <w:rFonts w:ascii="Arial" w:hAnsi="Arial" w:cs="Arial"/>
                <w:b/>
                <w:sz w:val="23"/>
                <w:szCs w:val="23"/>
              </w:rPr>
              <w:t>KRD – obchodní společnost s.r.o.</w:t>
            </w:r>
            <w:r w:rsidRPr="003E0DE8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</w:t>
            </w:r>
            <w:r w:rsidRPr="00273EC1">
              <w:rPr>
                <w:rFonts w:ascii="Arial" w:hAnsi="Arial" w:cs="Arial"/>
                <w:sz w:val="23"/>
                <w:szCs w:val="23"/>
                <w:lang w:val="cs-CZ"/>
              </w:rPr>
              <w:t>Mgr. Viktor Krivjanský</w:t>
            </w:r>
          </w:p>
          <w:p w14:paraId="5FBF7943" w14:textId="77777777" w:rsidR="00234B5A" w:rsidRPr="00D5081D" w:rsidRDefault="00234B5A" w:rsidP="00234B5A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 w:rsidRPr="00273EC1"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  <w:p w14:paraId="27EAC58A" w14:textId="4F9BDAFA" w:rsidR="00A51741" w:rsidRPr="00D5081D" w:rsidRDefault="00A5174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889" w:type="dxa"/>
          </w:tcPr>
          <w:p w14:paraId="74A8F5E7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0EE96A8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1668B3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D5081D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…………………..</w:t>
            </w:r>
          </w:p>
          <w:p w14:paraId="72BB614F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90FC14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A233FCA" w14:textId="77777777" w:rsidR="00085714" w:rsidRPr="00D5081D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5530EE2" w14:textId="77777777" w:rsidR="00085714" w:rsidRPr="00D5081D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6EE086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EA84826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58E4C0FB" w14:textId="5F5CF1CC" w:rsidR="00D039A9" w:rsidRPr="00D5081D" w:rsidRDefault="00D5081D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p</w:t>
            </w:r>
            <w:r w:rsidRPr="00910A94">
              <w:rPr>
                <w:rFonts w:ascii="Arial" w:hAnsi="Arial" w:cs="Arial"/>
                <w:sz w:val="23"/>
                <w:szCs w:val="23"/>
                <w:lang w:val="cs-CZ"/>
              </w:rPr>
              <w:t>rof. MUDr. Jaroslav Štěrba, Ph.D.</w:t>
            </w:r>
          </w:p>
          <w:p w14:paraId="5ACC3B98" w14:textId="77777777" w:rsidR="00D039A9" w:rsidRPr="00D5081D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D5081D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570C69EA" w14:textId="47A89538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9716C4C" w14:textId="68978467" w:rsidR="001D3C17" w:rsidRDefault="001D3C1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7BF614D" w14:textId="57D45EA0" w:rsidR="001D3C17" w:rsidRDefault="001D3C1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>Příloha č. 1 – Technická specifikace</w:t>
      </w:r>
    </w:p>
    <w:p w14:paraId="093F02F6" w14:textId="77777777" w:rsidR="009B1DCD" w:rsidRDefault="009B1D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04EA375" w14:textId="1E2B2BF6" w:rsidR="00383EEC" w:rsidRDefault="00383EE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tbl>
      <w:tblPr>
        <w:tblW w:w="9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000"/>
        <w:gridCol w:w="2654"/>
        <w:gridCol w:w="1386"/>
      </w:tblGrid>
      <w:tr w:rsidR="00383EEC" w:rsidRPr="00383EEC" w14:paraId="4AB27F88" w14:textId="77777777" w:rsidTr="00383EEC">
        <w:trPr>
          <w:trHeight w:val="720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B852AF2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83EEC">
              <w:rPr>
                <w:rFonts w:eastAsia="Times New Roman" w:cs="Calibri"/>
                <w:b/>
                <w:bCs/>
                <w:color w:val="000000"/>
                <w:lang w:eastAsia="cs-CZ"/>
              </w:rPr>
              <w:t>Technická specifikace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ECD4708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83EEC">
              <w:rPr>
                <w:rFonts w:eastAsia="Times New Roman" w:cs="Calibri"/>
                <w:b/>
                <w:bCs/>
                <w:color w:val="000000"/>
                <w:lang w:eastAsia="cs-CZ"/>
              </w:rPr>
              <w:t>Vyhovuje (ano / ne)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2AAB76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83EEC">
              <w:rPr>
                <w:rFonts w:eastAsia="Times New Roman" w:cs="Calibri"/>
                <w:b/>
                <w:bCs/>
                <w:color w:val="000000"/>
                <w:lang w:eastAsia="cs-CZ"/>
              </w:rPr>
              <w:t>Poznámka dodavatele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400B87E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383EEC">
              <w:rPr>
                <w:rFonts w:eastAsia="Times New Roman" w:cs="Calibri"/>
                <w:b/>
                <w:bCs/>
                <w:color w:val="000000"/>
                <w:lang w:eastAsia="cs-CZ"/>
              </w:rPr>
              <w:t>Možnost ověření v nabídce</w:t>
            </w:r>
          </w:p>
        </w:tc>
      </w:tr>
      <w:tr w:rsidR="00383EEC" w:rsidRPr="00383EEC" w14:paraId="0FBDDE6E" w14:textId="77777777" w:rsidTr="00383EEC">
        <w:trPr>
          <w:trHeight w:val="9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CD3625E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Volně stojící skříňový hlubokomrazicí box s vnitřním objemem min. 475 l, pojezdovými kolečky, dveře opatřeny zámkem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718173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FCF53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578 litrů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F4185FB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692AD69E" w14:textId="77777777" w:rsidTr="00383EE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20AD956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Jeden vnější rozměr menší 90 cm (nastěhování dveřmi 90 cm bez demontáže)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4074A2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C75421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šířka 895 mm bez demontáže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DF34856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2E7B0481" w14:textId="77777777" w:rsidTr="00383EE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B786143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 xml:space="preserve">Pro uskladnění min. 390 ks standartních krabiček (výška 5 cm) pro zkumavky 1,5/2 ml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381677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C2A5E1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až 400 ks. 5 cm krabiček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46269A0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30701544" w14:textId="77777777" w:rsidTr="00383EEC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068997D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Maximální hlučnost  57 dB(A)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D514F9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924FA7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43,5 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C06802D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1FF16818" w14:textId="77777777" w:rsidTr="00383EEC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6ECA027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Min. 8 ks nerez polic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C8D8D3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2FCA2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 8 ks.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1128E7E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5540375C" w14:textId="77777777" w:rsidTr="00383EE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B331EEA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Vnitřní prostor rozdělen vnitřními dveřmi na minimálně 4 oddělené prostory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35A158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7B787E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 4 oddělené prostory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ACA7D92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6FE05BFA" w14:textId="77777777" w:rsidTr="00383EE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B989ECA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FF0000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Vnitřní dveře zabezpečeny např. magnety, aby zůstaly zavřené při otevření vnějších dveří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10611B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6A2BB8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systém západky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81BDC54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2E0B4AEC" w14:textId="77777777" w:rsidTr="00383EEC">
        <w:trPr>
          <w:trHeight w:val="9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D358161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Nerezové stojany (racks) pro standardní krabičky v počtu pro naplnění celkové kapacity boxu součástí nabídky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B12DF2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C703D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celkem 16 kusů stojanů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9AA8709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722A2E39" w14:textId="77777777" w:rsidTr="00383EEC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24613BC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Max. spotřeba 13 kWh/24 hod.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6FB829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F8E4D3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7,5 kW / 24 hod.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C6F3AA9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1C4F8BFF" w14:textId="77777777" w:rsidTr="00383EEC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73C2FD3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Ekologické chladivo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0399E1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33199E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HC ekol. Chladivo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76A83D1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0F7227DB" w14:textId="77777777" w:rsidTr="00383EEC">
        <w:trPr>
          <w:trHeight w:val="3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2BA696A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Prostup pro instalaci externího čidla v mrazicí části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6ACEB1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882536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celkem 3 průchodky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20831FB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04E97692" w14:textId="77777777" w:rsidTr="00383EE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96FA7FB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FF0000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Součástí dodávky bude teplotní čidlo a jeho připojení k SW Falcon od firmy Kesa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8C01D7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2F7967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Teplotní čidlo TP100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9510996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09A6101C" w14:textId="77777777" w:rsidTr="00383EE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B765F90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lastRenderedPageBreak/>
              <w:t>Akustický alarm pro hlášení poruchy (odchylka teploty, výpadek proudu, chyba systému, apod.)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3CC458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5442D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95554E0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5D658AD9" w14:textId="77777777" w:rsidTr="00383EE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2C4C9E1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Filtr (chlazení kompresoru) na přední straně pro snadné čištění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819010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8068B1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C3D0E97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667EFED5" w14:textId="77777777" w:rsidTr="00383EE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B8C986D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Trvale udržitelná teplota min. -85 °C při teplotě okolí až 31 °C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C04F28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A9AF43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.-86°C při tep. Okol. +32°C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7B56F63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383EEC" w:rsidRPr="00383EEC" w14:paraId="3FD8FBAD" w14:textId="77777777" w:rsidTr="00383EEC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103115D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383EEC">
              <w:rPr>
                <w:rFonts w:eastAsia="Times New Roman" w:cs="Calibri"/>
                <w:lang w:eastAsia="cs-CZ"/>
              </w:rPr>
              <w:t>Digitální displej (zobrazení a nastavení teplot)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BDEA69" w14:textId="77777777" w:rsidR="00383EEC" w:rsidRPr="00383EEC" w:rsidRDefault="00383EEC" w:rsidP="00383EEC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69EE0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999E453" w14:textId="77777777" w:rsidR="00383EEC" w:rsidRPr="00383EEC" w:rsidRDefault="00383EEC" w:rsidP="00383EEC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383EEC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</w:tbl>
    <w:p w14:paraId="794243C5" w14:textId="65FC5AE8" w:rsidR="00383EEC" w:rsidRDefault="00383EEC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D385D63" w14:textId="0253605C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3A44FDC" w14:textId="05B9A1B6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D7D7E16" w14:textId="616DB222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E90EA5F" w14:textId="77777777" w:rsidR="000D71AE" w:rsidRPr="000D71AE" w:rsidRDefault="000D71AE" w:rsidP="000D71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048FF4A4" w14:textId="77777777" w:rsidR="000D71AE" w:rsidRPr="000D71AE" w:rsidRDefault="000D71AE" w:rsidP="000D71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8579CA4" w14:textId="576B4DBB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A91DF4B" w14:textId="34AD7B70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E654AB4" w14:textId="4DD46F5A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9C0A20B" w14:textId="5BE3CB4C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CFAFEEC" w14:textId="33853E76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9BA0F4F" w14:textId="03219DD3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BB04DF1" w14:textId="22504FDC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tbl>
      <w:tblPr>
        <w:tblW w:w="99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3548"/>
        <w:gridCol w:w="711"/>
        <w:gridCol w:w="609"/>
        <w:gridCol w:w="1300"/>
        <w:gridCol w:w="1300"/>
        <w:gridCol w:w="1236"/>
      </w:tblGrid>
      <w:tr w:rsidR="000D71AE" w:rsidRPr="000D71AE" w14:paraId="3A8A4996" w14:textId="77777777" w:rsidTr="000D71AE">
        <w:trPr>
          <w:trHeight w:val="42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F4E9" w14:textId="77777777" w:rsidR="000D71AE" w:rsidRPr="000D71AE" w:rsidRDefault="000D71AE" w:rsidP="000D71AE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>Katalogové číslo</w:t>
            </w:r>
          </w:p>
        </w:tc>
        <w:tc>
          <w:tcPr>
            <w:tcW w:w="3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8DF3" w14:textId="77777777" w:rsidR="000D71AE" w:rsidRPr="000D71AE" w:rsidRDefault="000D71AE" w:rsidP="000D71AE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6E0F" w14:textId="77777777" w:rsidR="000D71AE" w:rsidRPr="000D71AE" w:rsidRDefault="000D71AE" w:rsidP="000D71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cs-CZ"/>
              </w:rPr>
            </w:pPr>
            <w:r w:rsidRPr="000D71AE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9F390" w14:textId="77777777" w:rsidR="000D71AE" w:rsidRPr="000D71AE" w:rsidRDefault="000D71AE" w:rsidP="000D71AE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1CB68" w14:textId="77777777" w:rsidR="000D71AE" w:rsidRPr="000D71AE" w:rsidRDefault="000D71AE" w:rsidP="000D71AE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 xml:space="preserve"> Cena za ks bez DPH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246E" w14:textId="77777777" w:rsidR="000D71AE" w:rsidRPr="000D71AE" w:rsidRDefault="000D71AE" w:rsidP="000D71AE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 xml:space="preserve"> Cena celkem bez DPH 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6D06" w14:textId="77777777" w:rsidR="000D71AE" w:rsidRPr="000D71AE" w:rsidRDefault="000D71AE" w:rsidP="000D71AE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 xml:space="preserve"> Cena celkem včetně DPH </w:t>
            </w:r>
          </w:p>
        </w:tc>
      </w:tr>
      <w:tr w:rsidR="000D71AE" w:rsidRPr="000D71AE" w14:paraId="6D250E5D" w14:textId="77777777" w:rsidTr="000D71AE">
        <w:trPr>
          <w:trHeight w:val="25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35C12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ED5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56EF" w14:textId="77777777" w:rsidR="000D71AE" w:rsidRPr="000D71AE" w:rsidRDefault="000D71AE" w:rsidP="000D71A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 w:rsidRPr="000D71AE"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AB0C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C33E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29E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A4DFA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B650C7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1A4F9E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C18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V.Z. Dodávka hlubokomrazícího boxu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30D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64D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DEAF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CBAD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977B6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513B33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9BC4A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37CD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pro OKMI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96B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4E1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81A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E83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E461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275FC9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FCF8DD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304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CBB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B323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1BEF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08D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54EF8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59209C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66F71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A12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CAF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ABE0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9BB6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777F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115FB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2BD4E5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8D313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E26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686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DDA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F5BC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D50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1C463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C51FC4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549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DW-86L579BP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2D4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Skříňový nízkoenergetický hlubokomrazící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8DCE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DD43B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9E5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4E77A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B45C09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97E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0816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box </w:t>
            </w: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.-86°C, 579 ltr.hlubokomrazící zařízení sloužící ke skladování vzorků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B7F52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143332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941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D60C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klinického materiálu po neomezenou dobu za podmínek obsluhou nastavené teploty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3843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0EA37F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3EF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A2F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7C4E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740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948F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2113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1B35C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63681B6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7BB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AAF3" w14:textId="77777777" w:rsidR="000D71AE" w:rsidRPr="000D71AE" w:rsidRDefault="000D71AE" w:rsidP="000D71AE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.-    </w:t>
            </w:r>
            <w:r w:rsidRPr="000D71A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  Firma založená a řízená společností Liebherr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EE2FA" w14:textId="77777777" w:rsidR="000D71AE" w:rsidRPr="000D71AE" w:rsidRDefault="000D71AE" w:rsidP="000D71AE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965B3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FD3F6B6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DB1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CF2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       Homogenita zaručena distribucí zdroje chladu podél vnitřních stěn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E13CF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8AB87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4D5BD13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8E8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43518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      VIP panel–izolace stěn pomocí vakua s garancí nárustu teploty z -85°C na -50°C nejméně za 5 hodin</w:t>
            </w:r>
          </w:p>
        </w:tc>
      </w:tr>
      <w:tr w:rsidR="000D71AE" w:rsidRPr="000D71AE" w14:paraId="26CB3B9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6D3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1B90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      Garance poklesu teploty z +25°C na -85°C maximálně za 5,2 hod. při teplotě okolí +25°C</w:t>
            </w:r>
          </w:p>
        </w:tc>
      </w:tr>
      <w:tr w:rsidR="000D71AE" w:rsidRPr="000D71AE" w14:paraId="55CE511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758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FABCB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-      Vnitřní objem 578 litrů (až 400 ks. 5" krabiček- kapacita až 40.000 vzorků)</w:t>
            </w:r>
          </w:p>
        </w:tc>
      </w:tr>
      <w:tr w:rsidR="000D71AE" w:rsidRPr="000D71AE" w14:paraId="29FD17B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41C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B914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      Teplotní rozsah -40°C až -86°C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EDCF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20B3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5483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8F92B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C2CD2BD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335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D64F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       Doporučený rozsah pracovních teplot -50°C až -80°C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88EA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C7484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2E999A8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7BA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3540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.-       Trvale udržitelná teplota -86°C při okolí až +32°C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DA1D4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E62A1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82527D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B20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657A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       Velký LCD displej ve výši očí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E179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A50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D5DE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0DE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57820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40BF33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DA9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AB64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-         Přesnost 0,1°C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F671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221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0D2C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F0E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30111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C507F08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AC1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C0A9F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.-      Vnější rozměry: šxhxv 895 (795) x 998 (859) x 1980 mm  (možná šíře dveří pro nastěhování 800 mm)</w:t>
            </w:r>
          </w:p>
        </w:tc>
      </w:tr>
      <w:tr w:rsidR="000D71AE" w:rsidRPr="000D71AE" w14:paraId="6D8F69F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26C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99393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.-       první rozměr skutečné i s externími doplňky a druhý pro možné nastěhování po demontáži ext. prvků</w:t>
            </w:r>
          </w:p>
        </w:tc>
      </w:tr>
      <w:tr w:rsidR="000D71AE" w:rsidRPr="000D71AE" w14:paraId="633A561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CA1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0E4D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      Vnitřníí rozměry: šxhxv 620x716x1310 mm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259D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C897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E221E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2ED6B9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36F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E184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-     Vnější  dveře jsou po obvodu vyhřívány z důvodu nepřmrzání a snadného otevření v úhlu min.180°</w:t>
            </w:r>
          </w:p>
        </w:tc>
      </w:tr>
      <w:tr w:rsidR="000D71AE" w:rsidRPr="000D71AE" w14:paraId="4CB6140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ED7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3544D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-     Vnitřní izolované 4-dílné dělené dveře (4 samostatná oddělení) + 3 nerezová police každá s nosn.80 kg</w:t>
            </w:r>
          </w:p>
        </w:tc>
      </w:tr>
      <w:tr w:rsidR="000D71AE" w:rsidRPr="000D71AE" w14:paraId="071325B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DC0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0A8D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 xml:space="preserve"> -      Extrémně tichý &lt; 43,5 dB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8430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F9C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6E5E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E536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2DF7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4AB32A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409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A989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      Vyrovnávací vakuový ventil k okamžitému otevření dveří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9CDF4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1ED3A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053BC9D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B08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AA38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.-       Velice nízký tepelný výkon 499 W / hod. (1706 BTU/hod.)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1004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F92D45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CEB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2498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-        Velmi nízká spotřeba 312 W/hod. (7,5 kW / za 24 hod).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F9F55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F037A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5C2032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A21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2FEF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        Interní záznam dat po dobu 20 let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CD06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139E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7C4F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7AF97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828764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F73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98F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77CD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CA5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4CE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4450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EA360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53921B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53D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0EE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.-        </w:t>
            </w: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Ekologické HC uhlovodíkové chladivo na přírodní bázi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B00C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67BD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FC46CA3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886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BB3A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-         Bateriový back-up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517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772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7ED0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C376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A61D7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7EC3EA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9B5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D7DB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-         Eliminace kolísání proudu v napájecí soustavě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CD7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A3C9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D282A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6E9D6B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66A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1AA4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.-       Nízkoenergetický kompresorový systém s výkonem 1,5 HP pro každý kompresor</w:t>
            </w:r>
          </w:p>
        </w:tc>
      </w:tr>
      <w:tr w:rsidR="000D71AE" w:rsidRPr="000D71AE" w14:paraId="1B560DE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6C8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FB9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.-      Velmi nízká spotřeba 7,5 kW/ za 24 hodin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D92B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262B3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2E62A02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B7C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2B1A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       Snadno přístupný a  čistitelný filtr na čelní straně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6E2C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84CC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ED4A74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860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0185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-         Pojezdová kolečka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42C1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C51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F1C6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F1F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0193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4C78FE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32B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88F9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-         Nastavitelnost polic v rozmezí od 5 cm  po výšku mrazáku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A80E9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C05D4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C26EDF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C80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2523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(možno jakkoliv na kombinovat výšku polic po 5 cm - police lze dokoupit)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0931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EF010B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AB3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790E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         Externí alarm  jednoduše připojitelný na váš systém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5F5A4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FD494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5AA208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141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971D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-         Vnitřní plochy snadno dezinfikovatelné a omyvatelné z nerezové oceli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73A0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5199233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53F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A137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         Digitální řídící mikroprocesorový elektronický systém Digital Plus MedCare s  LCD displejem</w:t>
            </w:r>
          </w:p>
        </w:tc>
      </w:tr>
      <w:tr w:rsidR="000D71AE" w:rsidRPr="000D71AE" w14:paraId="69983C9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727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6F595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 velkým přehledným  LCD displejem a senzorovým ovládáním, záložním bateriovým systémem, </w:t>
            </w:r>
          </w:p>
        </w:tc>
      </w:tr>
      <w:tr w:rsidR="000D71AE" w:rsidRPr="000D71AE" w14:paraId="67C7553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DA4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AD90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vizuálním a zvukovým alarmem nastavených parametrů alarmových teplot,(minimální a maximální)</w:t>
            </w:r>
          </w:p>
        </w:tc>
      </w:tr>
      <w:tr w:rsidR="000D71AE" w:rsidRPr="000D71AE" w14:paraId="71D7FD7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DC8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1F8F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-       optický a akustický alarm pro hlášení odchylky teplot, výpadku proudu, vybitých baterií a  </w:t>
            </w:r>
          </w:p>
        </w:tc>
      </w:tr>
      <w:tr w:rsidR="000D71AE" w:rsidRPr="000D71AE" w14:paraId="3C87740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3FE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9A9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ucpaného filtru, Přehledné znázornění průběhu teploty a ostatních parametrů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9BA7F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60708C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7E2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3B7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-      </w:t>
            </w: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Uzamykání boxu, tři průchodky pro připojení externí sondy (Falcon)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2D1EE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1E7D9C8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FFC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542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-      Automatické znovuspuštění po obnovení dodávky proudu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C5A7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D6E3A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C81B0D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80F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074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-       Elektronické zablokování tlačítek displeje PIN kódem proti možnosti zneužití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4B36C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AD3AD1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C91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7ED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-        možnost zálohového CO2 a N2 systému při výpadku proudu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4E1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CF1E8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8D4A2AE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0E3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0251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možnost připojení na alarmový telefonní dialing systém s možností vytočení až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3B43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5E9D7C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AFC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179E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101 telefoních čísel (mobilní i pevná síť) při výpadku proudu nebo jiné závady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6CB1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920359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678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802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  Napájení 230V/50 Hz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987B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716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C07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5D62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96254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91A57AD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8DF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D62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.-   Váha 325 kg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9FEF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558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A4E1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F88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094EA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A418F7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2B8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2C1D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( Haier Medical and Laboratory Produts Co.)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211C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4217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F39FA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8374122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4CA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71A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8BA6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5D3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B3E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B15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C0F30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9A5DA3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923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KRD2123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174D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Teplotní čidlo s připojením od firmy TESA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B2F9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D7AB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1937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52F5A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6530BE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105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122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E4AB1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512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16E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FC94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94ED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AB3412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E5A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DCA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1CEFA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44A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BF5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820D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C0561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F63C01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CFE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DCJ-55-A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3ACB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Nerezové skladovací boxy (boční vkládání)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88E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FEC1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2D705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8CA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D4D7B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24A5F8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DEB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9089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 model 578 ltr.maximální počet na mrazící box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95E2" w14:textId="5BC5401C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71A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4656" behindDoc="0" locked="0" layoutInCell="1" allowOverlap="1" wp14:anchorId="48520F27" wp14:editId="24CD600F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19050</wp:posOffset>
                  </wp:positionV>
                  <wp:extent cx="2476500" cy="144780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</w:tblGrid>
            <w:tr w:rsidR="000D71AE" w:rsidRPr="000D71AE" w14:paraId="56B520D0" w14:textId="77777777">
              <w:trPr>
                <w:trHeight w:val="255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10EF31" w14:textId="77777777" w:rsidR="000D71AE" w:rsidRPr="000D71AE" w:rsidRDefault="000D71AE" w:rsidP="000D71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DB8A89F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9CC8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83F1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A473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BC1ECB3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468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FD51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kusů, počet krabiček v boxu je 25 kusů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D675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0BA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455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4C02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C255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CE3154F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644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863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krabiček o výšce 5 cm (2´´), celkem na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F8DD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19B9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EC6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0213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47DC8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1D9CE3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466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9A01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mrazící box možno až 400 krabiček,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D28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EF51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D0C6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D8B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6647B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330F25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BC5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239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Celková kapacita až 40 000 vzorků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0386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51E5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9062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AEFD1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C8CF28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CA6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3F2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A155C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41D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5942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15FF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BE27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C9FF44E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7C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D7F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FDF0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9B4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3F0B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76C5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C2F0E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FF817B6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24E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D60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3BCC3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715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CAA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9584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3C077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C3E64A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57B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D77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8FA1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CB1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7DC4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ADFC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58519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3E54F73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EB8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6ED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DF70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ACA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119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33A3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D864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80F48E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B9B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20C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166AF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3E5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D3F5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94C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BF0AD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E526286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756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6A2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1D93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62F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CAB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59E2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415B2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909E79F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7E7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DCJ-55-B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F95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Vyjížděcí šuplíkové nerezové skladov. boxy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80F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D306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8AD6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CFEA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12D88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0597BD3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8F2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EDE9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 model 579 ltr.maximální počet na mrazící box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2F191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0D1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3D9E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C655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0C063C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1BB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2BF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kusů, počet krabiček v boxu je 25 kusů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40B" w14:textId="5554ECE6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71A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5680" behindDoc="0" locked="0" layoutInCell="1" allowOverlap="1" wp14:anchorId="0F1C1CFE" wp14:editId="75EAED99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9525</wp:posOffset>
                  </wp:positionV>
                  <wp:extent cx="1438275" cy="1181100"/>
                  <wp:effectExtent l="0" t="0" r="9525" b="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"/>
            </w:tblGrid>
            <w:tr w:rsidR="000D71AE" w:rsidRPr="000D71AE" w14:paraId="43AA9386" w14:textId="77777777">
              <w:trPr>
                <w:trHeight w:val="25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C82119" w14:textId="77777777" w:rsidR="000D71AE" w:rsidRPr="000D71AE" w:rsidRDefault="000D71AE" w:rsidP="000D71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1EA548C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A42A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C82B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FD39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742BC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A56FE56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ECD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E9D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krabiček o výšce 5 cm (2´´), celkem na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DE7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C93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2DCC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C48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EF8F3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43BDC1E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07A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666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mrazící box možno až 400 krabiček,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7B4B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BCF8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572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DE06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6392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33142B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5F4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6A8E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Haier Medical Laboratory Products Co.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37B90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8231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6489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CE8D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4E056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03F6AB2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3BB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F442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Celková kapacita až 40 000 vzorků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6FE8" w14:textId="77777777" w:rsidR="000D71AE" w:rsidRPr="000D71AE" w:rsidRDefault="000D71AE" w:rsidP="000D71AE">
            <w:pPr>
              <w:spacing w:after="0" w:line="240" w:lineRule="auto"/>
              <w:ind w:firstLineChars="300" w:firstLine="48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C84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F6A6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5252C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F6D2C3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21E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82D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6FD6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36A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F98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D87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2DA70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9F07D12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9CF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845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FA8A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6BA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D89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9A49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B755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8758FD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E17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BE5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CC1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789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0E1B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0D6B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8925A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F2A46D6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283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469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A86F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97A7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855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35CF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A1BF0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A4915ED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4AA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748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939F" w14:textId="77777777" w:rsidR="000D71AE" w:rsidRPr="000D71AE" w:rsidRDefault="000D71AE" w:rsidP="000D71AE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0B2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F9E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C4D9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F8790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2ED2D6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317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77C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3917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48D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4578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378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118B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91B218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4A0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.050001070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8E17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Telefonní záložní system pro vertikální,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CDE4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6CE3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FF7C2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CFA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A1A9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1C1FFB3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BF2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.050001065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6BA1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model, možnost volby až 101 telefonních čísel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A9E6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2AF0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5F0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4C9E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E53CCA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67F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5FC1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včetně sondy PT-100, možnost připojení až 4 zařízení,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38D7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8861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7E0A0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64DFBE2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937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CE37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Jablotron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DE3C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7DD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477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C68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A8F86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25D1A7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C1A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FDA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CF8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015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CDAB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E96B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8898D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5819CFA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52A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6B9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A1A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2572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77AA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CEB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CC94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84A695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EE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HBX-1C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ED30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CO2 back-up záložní systém s přímým připojením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1B49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D98FB" w14:textId="77777777" w:rsidR="000D71AE" w:rsidRPr="000D71AE" w:rsidRDefault="000D71AE" w:rsidP="000D71A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D0B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6ED0B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AC97BAE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9BBA" w14:textId="1D2D23AC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0"/>
            </w:tblGrid>
            <w:tr w:rsidR="000D71AE" w:rsidRPr="000D71AE" w14:paraId="63832907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DDEABD" w14:textId="77777777" w:rsidR="000D71AE" w:rsidRPr="000D71AE" w:rsidRDefault="000D71AE" w:rsidP="000D71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cs-CZ"/>
                    </w:rPr>
                  </w:pPr>
                  <w:r w:rsidRPr="000D71AE">
                    <w:rPr>
                      <w:rFonts w:ascii="Tahoma" w:eastAsia="Times New Roman" w:hAnsi="Tahoma" w:cs="Tahoma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14:paraId="39C9DF9D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5D5C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 CO2 láhev. Haier Medical Inc.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454D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55B4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AED5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FC77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942E8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437FC6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BA7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7BF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07B9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10C12" w14:textId="11CA1241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8D05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EC6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C6D72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26412A6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FF7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6DD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0D71AE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Volitelné příslušenství pro DW-86L579BP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982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9580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39C5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0FF6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04DE5AD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558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F31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0558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275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018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4D98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8AE3B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A6F96FF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F8A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4AE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   kompletní CO2 záložní systém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56A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A4A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1452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7E8B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97FA7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B50E05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753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FB9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2.    Interface připojení pro počítač RS485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178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BFA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032F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F607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B51E1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5D8F83A" w14:textId="77777777" w:rsidTr="000D71AE">
        <w:trPr>
          <w:trHeight w:val="31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CD4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2A0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3.   Nerezová police  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5DC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8D1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87E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D5F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5F4B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448399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9F5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9C87" w14:textId="1284369A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4.   Telefoní alarmový dialing systém (až 101 čísel)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A00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5686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3AC3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2573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E2AA4D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053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BAA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5.    CryoSave-software pro kompletní evidenci a kontrolu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E1A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F971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64DAC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0D0E4C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B90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05C3" w14:textId="44BC791E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mrazícího boxu v českém jazyce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BBD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20A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7B8A9" w14:textId="2CD02983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3F23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F815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02661D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A25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E8E8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 Skladovací nerezové boxy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C515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5DF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1B46E" w14:textId="40286C7A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C8C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AA55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F796C9E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170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0C10" w14:textId="2538B6C6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A07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1F1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886FF" w14:textId="725B59B8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CAD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256AA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E299A0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F57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CB64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E37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E56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A1D2" w14:textId="2EC43DEA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C35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96AAF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3EDA93F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BF4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50499" w14:textId="759D4B06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3A7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119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9017" w14:textId="088C6179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0D71A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2096" behindDoc="0" locked="0" layoutInCell="1" allowOverlap="1" wp14:anchorId="4490FD3C" wp14:editId="50A9F1BB">
                  <wp:simplePos x="0" y="0"/>
                  <wp:positionH relativeFrom="column">
                    <wp:posOffset>-328930</wp:posOffset>
                  </wp:positionH>
                  <wp:positionV relativeFrom="paragraph">
                    <wp:posOffset>-1479550</wp:posOffset>
                  </wp:positionV>
                  <wp:extent cx="2409825" cy="4600575"/>
                  <wp:effectExtent l="0" t="0" r="9525" b="9525"/>
                  <wp:wrapNone/>
                  <wp:docPr id="5" name="Obráze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60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4B21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10648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FA5AD24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A8A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E1067" w14:textId="5147B034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F63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872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A9DD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7234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D1BF5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EA0EEA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1DA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FBA16" w14:textId="12B3B9E5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AD0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4AA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E93D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1D8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A9F17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D878D98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F5C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B7F4" w14:textId="5E84EF80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D67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8B3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CF5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F267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2E35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505EDC3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BAA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8D94F" w14:textId="62BC52D0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858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D0C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7483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AA74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40DA5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779FDBF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32B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9B7BA" w14:textId="23623DC0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303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790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90E9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17E1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4FEE6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4035CD5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6CC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26A83" w14:textId="12F41042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D10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A35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751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6D8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760DF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E2C018D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1A8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F0A3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34F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044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8339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ED7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3E45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DDCD8E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422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BD53F" w14:textId="0AE7A693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094FD326" wp14:editId="22AB632F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-965200</wp:posOffset>
                  </wp:positionV>
                  <wp:extent cx="1676400" cy="2009775"/>
                  <wp:effectExtent l="0" t="0" r="0" b="9525"/>
                  <wp:wrapNone/>
                  <wp:docPr id="4" name="Obráze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B95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F8B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8FC0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EB2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B174D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0A75E0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5D7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FF9E5" w14:textId="5FF822C0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5663FEF1" wp14:editId="2408CA28">
                  <wp:simplePos x="0" y="0"/>
                  <wp:positionH relativeFrom="column">
                    <wp:posOffset>-895350</wp:posOffset>
                  </wp:positionH>
                  <wp:positionV relativeFrom="paragraph">
                    <wp:posOffset>-1117600</wp:posOffset>
                  </wp:positionV>
                  <wp:extent cx="1933575" cy="2000250"/>
                  <wp:effectExtent l="0" t="0" r="9525" b="0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75F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8D2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40E7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CDA0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64373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A8267B2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D21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A822" w14:textId="429D4699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F50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A46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D9FE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BC89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A3B51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55C761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E64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E86E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5C9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BCB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62EA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287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C24EF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6897FB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C6D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236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818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369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001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3AA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A4A1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17DA5E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792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C52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0F3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74F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0CB8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D32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1151D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DE8917D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985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AFA0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AFC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C82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1A6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95E3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3F854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3B4F3D7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580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DD4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2F4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B1D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F56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B37E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C575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EBD3768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7D3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5F2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240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02D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24A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3B7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64166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A66E0A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422A" w14:textId="312964DC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0"/>
            </w:tblGrid>
            <w:tr w:rsidR="000D71AE" w:rsidRPr="000D71AE" w14:paraId="555449C1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DED44" w14:textId="77777777" w:rsidR="000D71AE" w:rsidRPr="000D71AE" w:rsidRDefault="000D71AE" w:rsidP="000D71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cs-CZ"/>
                    </w:rPr>
                  </w:pPr>
                  <w:r w:rsidRPr="000D71AE">
                    <w:rPr>
                      <w:rFonts w:ascii="Tahoma" w:eastAsia="Times New Roman" w:hAnsi="Tahoma" w:cs="Tahoma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14:paraId="1D9E5B4A" w14:textId="77777777" w:rsidR="000D71AE" w:rsidRPr="000D71AE" w:rsidRDefault="000D71AE" w:rsidP="000D7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0E81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B69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9E9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F125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F828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9E3BB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8D7EEB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77C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ED7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704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43DC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2050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7703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8372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A461C1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BFE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3B2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699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7E1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DC17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5051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9243F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A207F6B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A0F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05B5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C01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27F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1BD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A7F9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CC3C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5254E19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ED9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526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35F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A6D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4D7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7BE9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28C54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5E5FF711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E0F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0FD7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708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007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CD6B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6D8E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5B809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DCE761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309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34D39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764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2AE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FBB9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C3C2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8BF1F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96B371C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E0C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B6A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9FA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9CB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815C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7A84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2FFF8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90D4E46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0F2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921A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5B50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DCC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F05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3239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68F860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C5140E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8D4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898F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E9B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BF5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14C7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F70D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88208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4DF2665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A92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CD85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658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4AD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8552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694DA" w14:textId="25D616B5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293C1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D8A7808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FAD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37DB2" w14:textId="7F771FB6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033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F78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9F7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7F651" w14:textId="793B5DED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4169F4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F0DA96D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7BD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A8BAB" w14:textId="5F0872EC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6C35B8DD" wp14:editId="00403056">
                  <wp:simplePos x="0" y="0"/>
                  <wp:positionH relativeFrom="column">
                    <wp:posOffset>-781050</wp:posOffset>
                  </wp:positionH>
                  <wp:positionV relativeFrom="paragraph">
                    <wp:posOffset>-1460500</wp:posOffset>
                  </wp:positionV>
                  <wp:extent cx="3648075" cy="2743200"/>
                  <wp:effectExtent l="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118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9CB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6300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D74CE" w14:textId="4D8252D6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6CAC5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079AABF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ADD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D2A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C18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8A2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CA8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538EB" w14:textId="6D54DA59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9558BA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1CE35858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0653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78D0D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E411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50C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55E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FACA6" w14:textId="1C0F23F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0D71AE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55384ED9" wp14:editId="398AF184">
                  <wp:simplePos x="0" y="0"/>
                  <wp:positionH relativeFrom="column">
                    <wp:posOffset>-687705</wp:posOffset>
                  </wp:positionH>
                  <wp:positionV relativeFrom="paragraph">
                    <wp:posOffset>-1612900</wp:posOffset>
                  </wp:positionV>
                  <wp:extent cx="1800225" cy="2990850"/>
                  <wp:effectExtent l="0" t="0" r="9525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1F253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ABB60E0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E5A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6647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448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307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79EE7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AA9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C7E57B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06ADEE3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25E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ACF0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388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A6B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1E1D8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D38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AC43B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2E0D1778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72B2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4F1C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3456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A74D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F0992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EDC4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B5C9D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624EAB4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32AE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7201F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EFBF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4BDA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BBF64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A26F5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577B7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D71AE" w:rsidRPr="000D71AE" w14:paraId="77629FE7" w14:textId="77777777" w:rsidTr="000D71AE">
        <w:trPr>
          <w:trHeight w:val="255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B01C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A22E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ADCB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0F39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DECAE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8323" w14:textId="77777777" w:rsidR="000D71AE" w:rsidRPr="000D71AE" w:rsidRDefault="000D71AE" w:rsidP="000D7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ECAAD6" w14:textId="77777777" w:rsidR="000D71AE" w:rsidRPr="000D71AE" w:rsidRDefault="000D71AE" w:rsidP="000D71A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D71A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</w:tbl>
    <w:p w14:paraId="7E145DCB" w14:textId="52691D38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BA85AC3" w14:textId="198B3181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BF6EA2C" w14:textId="35D60152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DFD7709" w14:textId="26C1DAB0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5EF6734" w14:textId="09D99A38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BFE0B9D" w14:textId="6E9BE07B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CFFC824" w14:textId="6B6C7BF7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BDCB1A9" w14:textId="1A7795CD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8BA8A79" w14:textId="270B8B6D" w:rsidR="000D71AE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0F0909F" w14:textId="77777777" w:rsidR="000D71AE" w:rsidRPr="001D3C17" w:rsidRDefault="000D71AE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sectPr w:rsidR="000D71AE" w:rsidRPr="001D3C1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9B0B" w14:textId="77777777" w:rsidR="00EF3D76" w:rsidRDefault="00EF3D76" w:rsidP="00FF18EB">
      <w:pPr>
        <w:spacing w:after="0" w:line="240" w:lineRule="auto"/>
      </w:pPr>
      <w:r>
        <w:separator/>
      </w:r>
    </w:p>
  </w:endnote>
  <w:endnote w:type="continuationSeparator" w:id="0">
    <w:p w14:paraId="44A87919" w14:textId="77777777" w:rsidR="00EF3D76" w:rsidRDefault="00EF3D76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05316720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69633C">
      <w:rPr>
        <w:rFonts w:ascii="Arial" w:hAnsi="Arial" w:cs="Arial"/>
        <w:b/>
        <w:bCs/>
        <w:noProof/>
        <w:sz w:val="20"/>
        <w:szCs w:val="20"/>
      </w:rPr>
      <w:t>5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69633C">
      <w:rPr>
        <w:rFonts w:ascii="Arial" w:hAnsi="Arial" w:cs="Arial"/>
        <w:b/>
        <w:bCs/>
        <w:noProof/>
        <w:sz w:val="20"/>
        <w:szCs w:val="20"/>
      </w:rPr>
      <w:t>12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91154" w14:textId="77777777" w:rsidR="00EF3D76" w:rsidRDefault="00EF3D76" w:rsidP="00FF18EB">
      <w:pPr>
        <w:spacing w:after="0" w:line="240" w:lineRule="auto"/>
      </w:pPr>
      <w:r>
        <w:separator/>
      </w:r>
    </w:p>
  </w:footnote>
  <w:footnote w:type="continuationSeparator" w:id="0">
    <w:p w14:paraId="6E659AC1" w14:textId="77777777" w:rsidR="00EF3D76" w:rsidRDefault="00EF3D76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18"/>
  </w:num>
  <w:num w:numId="18">
    <w:abstractNumId w:val="24"/>
  </w:num>
  <w:num w:numId="19">
    <w:abstractNumId w:val="23"/>
  </w:num>
  <w:num w:numId="20">
    <w:abstractNumId w:val="21"/>
  </w:num>
  <w:num w:numId="21">
    <w:abstractNumId w:val="15"/>
  </w:num>
  <w:num w:numId="22">
    <w:abstractNumId w:val="6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12531"/>
    <w:rsid w:val="000228F8"/>
    <w:rsid w:val="00026FB0"/>
    <w:rsid w:val="00030B47"/>
    <w:rsid w:val="00032F0B"/>
    <w:rsid w:val="000333EF"/>
    <w:rsid w:val="00042D18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D71AE"/>
    <w:rsid w:val="000F4C59"/>
    <w:rsid w:val="00113B40"/>
    <w:rsid w:val="001341A7"/>
    <w:rsid w:val="00134BC1"/>
    <w:rsid w:val="00142BD2"/>
    <w:rsid w:val="001470F0"/>
    <w:rsid w:val="0014717B"/>
    <w:rsid w:val="00154F85"/>
    <w:rsid w:val="00183226"/>
    <w:rsid w:val="00183727"/>
    <w:rsid w:val="00183DEA"/>
    <w:rsid w:val="001874D4"/>
    <w:rsid w:val="00196288"/>
    <w:rsid w:val="001A32A4"/>
    <w:rsid w:val="001A3D28"/>
    <w:rsid w:val="001D38E0"/>
    <w:rsid w:val="001D3902"/>
    <w:rsid w:val="001D3C17"/>
    <w:rsid w:val="001D3F7C"/>
    <w:rsid w:val="001D4983"/>
    <w:rsid w:val="001D7781"/>
    <w:rsid w:val="001E485C"/>
    <w:rsid w:val="001F0B6C"/>
    <w:rsid w:val="001F13BA"/>
    <w:rsid w:val="001F2069"/>
    <w:rsid w:val="00202E4E"/>
    <w:rsid w:val="002039E1"/>
    <w:rsid w:val="00230EDA"/>
    <w:rsid w:val="00234B5A"/>
    <w:rsid w:val="002373A7"/>
    <w:rsid w:val="00243FE4"/>
    <w:rsid w:val="00250E90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E1388"/>
    <w:rsid w:val="002E48E0"/>
    <w:rsid w:val="002F4EDA"/>
    <w:rsid w:val="003073CD"/>
    <w:rsid w:val="003100C2"/>
    <w:rsid w:val="00327588"/>
    <w:rsid w:val="00330DC4"/>
    <w:rsid w:val="003360BF"/>
    <w:rsid w:val="00341AD8"/>
    <w:rsid w:val="00355E79"/>
    <w:rsid w:val="00372AF0"/>
    <w:rsid w:val="00375955"/>
    <w:rsid w:val="00382D5D"/>
    <w:rsid w:val="00383EEC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CAC"/>
    <w:rsid w:val="00457F76"/>
    <w:rsid w:val="00487BCE"/>
    <w:rsid w:val="0049135D"/>
    <w:rsid w:val="00494052"/>
    <w:rsid w:val="004A492C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0597B"/>
    <w:rsid w:val="005153A4"/>
    <w:rsid w:val="00521953"/>
    <w:rsid w:val="005371E9"/>
    <w:rsid w:val="00546C21"/>
    <w:rsid w:val="00560C16"/>
    <w:rsid w:val="00571D58"/>
    <w:rsid w:val="0058691F"/>
    <w:rsid w:val="00586BB3"/>
    <w:rsid w:val="0059309C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4672"/>
    <w:rsid w:val="00656B08"/>
    <w:rsid w:val="0067085F"/>
    <w:rsid w:val="00672FA9"/>
    <w:rsid w:val="006768E4"/>
    <w:rsid w:val="00677234"/>
    <w:rsid w:val="00690BB7"/>
    <w:rsid w:val="0069434E"/>
    <w:rsid w:val="0069633C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71478F"/>
    <w:rsid w:val="007157D9"/>
    <w:rsid w:val="00735D41"/>
    <w:rsid w:val="0073763C"/>
    <w:rsid w:val="00744E5D"/>
    <w:rsid w:val="0075205D"/>
    <w:rsid w:val="00775695"/>
    <w:rsid w:val="00787C20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1479A"/>
    <w:rsid w:val="00821D5C"/>
    <w:rsid w:val="008338EF"/>
    <w:rsid w:val="00842E4D"/>
    <w:rsid w:val="00851C00"/>
    <w:rsid w:val="0085307C"/>
    <w:rsid w:val="008645D8"/>
    <w:rsid w:val="00865A8C"/>
    <w:rsid w:val="00871595"/>
    <w:rsid w:val="008877B1"/>
    <w:rsid w:val="008903ED"/>
    <w:rsid w:val="008A4B00"/>
    <w:rsid w:val="008D0213"/>
    <w:rsid w:val="008D17FE"/>
    <w:rsid w:val="008F5230"/>
    <w:rsid w:val="008F6BCC"/>
    <w:rsid w:val="00901F83"/>
    <w:rsid w:val="00916EE4"/>
    <w:rsid w:val="009206F6"/>
    <w:rsid w:val="0092292F"/>
    <w:rsid w:val="00931C39"/>
    <w:rsid w:val="00932EBD"/>
    <w:rsid w:val="0095427F"/>
    <w:rsid w:val="009547FF"/>
    <w:rsid w:val="009571D7"/>
    <w:rsid w:val="00957978"/>
    <w:rsid w:val="009606A3"/>
    <w:rsid w:val="00961803"/>
    <w:rsid w:val="009664E0"/>
    <w:rsid w:val="00971663"/>
    <w:rsid w:val="0097244D"/>
    <w:rsid w:val="00973DFD"/>
    <w:rsid w:val="00986ED4"/>
    <w:rsid w:val="009A3D16"/>
    <w:rsid w:val="009A4F9F"/>
    <w:rsid w:val="009B1DCD"/>
    <w:rsid w:val="009B2645"/>
    <w:rsid w:val="009B2B19"/>
    <w:rsid w:val="009B48A9"/>
    <w:rsid w:val="009C2784"/>
    <w:rsid w:val="009D3B32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2F99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C6C"/>
    <w:rsid w:val="00C73746"/>
    <w:rsid w:val="00C90967"/>
    <w:rsid w:val="00C970BF"/>
    <w:rsid w:val="00C978A8"/>
    <w:rsid w:val="00CA5C51"/>
    <w:rsid w:val="00CB01C4"/>
    <w:rsid w:val="00CB6A3D"/>
    <w:rsid w:val="00CC0F64"/>
    <w:rsid w:val="00CC12D2"/>
    <w:rsid w:val="00CD2ED7"/>
    <w:rsid w:val="00CD5440"/>
    <w:rsid w:val="00CD60EF"/>
    <w:rsid w:val="00CD61FC"/>
    <w:rsid w:val="00CE4A6E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5081D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13FD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720E6"/>
    <w:rsid w:val="00E80D56"/>
    <w:rsid w:val="00E826DA"/>
    <w:rsid w:val="00E9244D"/>
    <w:rsid w:val="00E928B3"/>
    <w:rsid w:val="00EA0F46"/>
    <w:rsid w:val="00EB6947"/>
    <w:rsid w:val="00ED3A3E"/>
    <w:rsid w:val="00EE477D"/>
    <w:rsid w:val="00EF3D76"/>
    <w:rsid w:val="00EF46EE"/>
    <w:rsid w:val="00F01FFB"/>
    <w:rsid w:val="00F06B76"/>
    <w:rsid w:val="00F213A4"/>
    <w:rsid w:val="00F24FF5"/>
    <w:rsid w:val="00F25BC8"/>
    <w:rsid w:val="00F45113"/>
    <w:rsid w:val="00F57EC5"/>
    <w:rsid w:val="00F7334F"/>
    <w:rsid w:val="00F74782"/>
    <w:rsid w:val="00F86F9D"/>
    <w:rsid w:val="00F91A23"/>
    <w:rsid w:val="00FC17C6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073A66"/>
  <w15:docId w15:val="{FA8AA328-BDFC-4B24-B88B-D890C728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1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ejska.monika@fnbrno.cz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laskova.zaneta@fnbrno.cz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12</Pages>
  <Words>3616</Words>
  <Characters>21340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Havelková Veronika</cp:lastModifiedBy>
  <cp:revision>29</cp:revision>
  <cp:lastPrinted>2020-11-02T09:36:00Z</cp:lastPrinted>
  <dcterms:created xsi:type="dcterms:W3CDTF">2019-11-28T15:46:00Z</dcterms:created>
  <dcterms:modified xsi:type="dcterms:W3CDTF">2020-12-10T12:30:00Z</dcterms:modified>
</cp:coreProperties>
</file>