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0080293"/>
    <w:bookmarkEnd w:id="0"/>
    <w:p w14:paraId="5AA68046" w14:textId="641DF69F" w:rsidR="00C625D2" w:rsidRDefault="00DE2FA9" w:rsidP="00DE72B9">
      <w:r>
        <w:rPr>
          <w:noProof/>
        </w:rPr>
        <w:object w:dxaOrig="9420" w:dyaOrig="14500" w14:anchorId="6C8B2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0.7pt;height:724.8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70080536" r:id="rId8">
            <o:FieldCodes>\s</o:FieldCodes>
          </o:OLEObject>
        </w:object>
      </w:r>
    </w:p>
    <w:p w14:paraId="4257EB3D" w14:textId="77777777" w:rsidR="002F60A9" w:rsidRDefault="002F60A9" w:rsidP="00DE7636">
      <w:pPr>
        <w:pStyle w:val="berschrift1"/>
        <w:spacing w:line="240" w:lineRule="auto"/>
        <w:jc w:val="center"/>
      </w:pPr>
      <w:r>
        <w:t>Verlagsvertrag</w:t>
      </w:r>
    </w:p>
    <w:p w14:paraId="41E85E93" w14:textId="77777777" w:rsidR="00475960" w:rsidRDefault="00475960" w:rsidP="00DE72B9">
      <w:pPr>
        <w:jc w:val="center"/>
      </w:pPr>
    </w:p>
    <w:p w14:paraId="0A80F7F6" w14:textId="77777777" w:rsidR="002F60A9" w:rsidRDefault="002F60A9" w:rsidP="00DE72B9">
      <w:pPr>
        <w:jc w:val="center"/>
      </w:pPr>
      <w:r>
        <w:t>abgeschlossen am unten angeführten Tag zwischen</w:t>
      </w:r>
    </w:p>
    <w:p w14:paraId="7EB99F93" w14:textId="214580B6" w:rsidR="00935D03" w:rsidRPr="00A02DC1" w:rsidRDefault="00935D03" w:rsidP="00935D03">
      <w:pPr>
        <w:pStyle w:val="berschrift2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A02DC1">
        <w:rPr>
          <w:rFonts w:ascii="Times New Roman" w:hAnsi="Times New Roman" w:cs="Times New Roman"/>
          <w:sz w:val="24"/>
          <w:szCs w:val="24"/>
          <w:lang w:val="nl-NL"/>
        </w:rPr>
        <w:t>Univ.Prof</w:t>
      </w:r>
      <w:proofErr w:type="spellEnd"/>
      <w:r w:rsidRPr="00A02DC1">
        <w:rPr>
          <w:rFonts w:ascii="Times New Roman" w:hAnsi="Times New Roman" w:cs="Times New Roman"/>
          <w:sz w:val="24"/>
          <w:szCs w:val="24"/>
          <w:lang w:val="nl-NL"/>
        </w:rPr>
        <w:t xml:space="preserve">. Mag. Dr. </w:t>
      </w:r>
      <w:proofErr w:type="spellStart"/>
      <w:r w:rsidRPr="00A02DC1">
        <w:rPr>
          <w:rFonts w:ascii="Times New Roman" w:hAnsi="Times New Roman" w:cs="Times New Roman"/>
          <w:sz w:val="24"/>
          <w:szCs w:val="24"/>
          <w:lang w:val="nl-NL"/>
        </w:rPr>
        <w:t>Marija</w:t>
      </w:r>
      <w:proofErr w:type="spellEnd"/>
      <w:r w:rsidRPr="00A02DC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A02DC1">
        <w:rPr>
          <w:rFonts w:ascii="Times New Roman" w:hAnsi="Times New Roman" w:cs="Times New Roman"/>
          <w:sz w:val="24"/>
          <w:szCs w:val="24"/>
          <w:lang w:val="nl-NL"/>
        </w:rPr>
        <w:t>Wakounig</w:t>
      </w:r>
      <w:proofErr w:type="spellEnd"/>
    </w:p>
    <w:p w14:paraId="218C2CB2" w14:textId="71B895E9" w:rsidR="00E7066E" w:rsidRPr="00A02DC1" w:rsidRDefault="00C625D2" w:rsidP="00F47958">
      <w:pPr>
        <w:jc w:val="center"/>
        <w:rPr>
          <w:rFonts w:ascii="Times New Roman" w:hAnsi="Times New Roman"/>
          <w:sz w:val="24"/>
          <w:szCs w:val="24"/>
          <w:lang w:val="de-AT"/>
        </w:rPr>
      </w:pPr>
      <w:r w:rsidRPr="00A02DC1">
        <w:rPr>
          <w:rFonts w:ascii="Times New Roman" w:hAnsi="Times New Roman"/>
          <w:sz w:val="24"/>
          <w:szCs w:val="24"/>
          <w:lang w:val="de-AT"/>
        </w:rPr>
        <w:t xml:space="preserve">Leiterin des Österreich und Ostmitteleuropa Zentrums Wien (Austrian </w:t>
      </w:r>
      <w:proofErr w:type="spellStart"/>
      <w:r w:rsidRPr="00A02DC1">
        <w:rPr>
          <w:rFonts w:ascii="Times New Roman" w:hAnsi="Times New Roman"/>
          <w:sz w:val="24"/>
          <w:szCs w:val="24"/>
          <w:lang w:val="de-AT"/>
        </w:rPr>
        <w:t>and</w:t>
      </w:r>
      <w:proofErr w:type="spellEnd"/>
      <w:r w:rsidRPr="00A02DC1">
        <w:rPr>
          <w:rFonts w:ascii="Times New Roman" w:hAnsi="Times New Roman"/>
          <w:sz w:val="24"/>
          <w:szCs w:val="24"/>
          <w:lang w:val="de-AT"/>
        </w:rPr>
        <w:t xml:space="preserve"> Central European Center Vienna, </w:t>
      </w:r>
      <w:hyperlink r:id="rId9" w:history="1">
        <w:r w:rsidR="00484DFB" w:rsidRPr="00A02DC1">
          <w:rPr>
            <w:rStyle w:val="Hyperlink"/>
            <w:rFonts w:ascii="Times New Roman" w:hAnsi="Times New Roman"/>
            <w:sz w:val="24"/>
            <w:szCs w:val="24"/>
            <w:lang w:val="de-AT"/>
          </w:rPr>
          <w:t>https://austriancenter.univie.ac.at</w:t>
        </w:r>
      </w:hyperlink>
      <w:r w:rsidR="00484DFB" w:rsidRPr="00A02DC1">
        <w:rPr>
          <w:rFonts w:ascii="Times New Roman" w:hAnsi="Times New Roman"/>
          <w:sz w:val="24"/>
          <w:szCs w:val="24"/>
          <w:lang w:val="de-AT"/>
        </w:rPr>
        <w:t>), loziert am Institut für Osteuropäische Geschichte der Universität Wien</w:t>
      </w:r>
      <w:r w:rsidR="00E7066E" w:rsidRPr="00A02DC1">
        <w:rPr>
          <w:rFonts w:ascii="Times New Roman" w:hAnsi="Times New Roman"/>
          <w:sz w:val="24"/>
          <w:szCs w:val="24"/>
          <w:lang w:val="de-AT"/>
        </w:rPr>
        <w:t xml:space="preserve">, </w:t>
      </w:r>
      <w:r w:rsidR="00E7066E" w:rsidRPr="00A02DC1">
        <w:rPr>
          <w:rFonts w:ascii="Times New Roman" w:hAnsi="Times New Roman"/>
          <w:sz w:val="24"/>
          <w:szCs w:val="24"/>
        </w:rPr>
        <w:t>Spitalgasse 2, Hof 3</w:t>
      </w:r>
      <w:r w:rsidR="00E7066E" w:rsidRPr="00A02DC1">
        <w:rPr>
          <w:rFonts w:ascii="Times New Roman" w:hAnsi="Times New Roman"/>
          <w:sz w:val="24"/>
          <w:szCs w:val="24"/>
        </w:rPr>
        <w:br/>
        <w:t>1090 Wien</w:t>
      </w:r>
    </w:p>
    <w:p w14:paraId="10B54195" w14:textId="7B7CE39C" w:rsidR="002F60A9" w:rsidRPr="00A02DC1" w:rsidRDefault="001F4364" w:rsidP="001F4364">
      <w:pPr>
        <w:jc w:val="center"/>
        <w:rPr>
          <w:rFonts w:ascii="Times New Roman" w:hAnsi="Times New Roman"/>
          <w:sz w:val="24"/>
          <w:szCs w:val="24"/>
        </w:rPr>
      </w:pPr>
      <w:r w:rsidRPr="00A02DC1">
        <w:rPr>
          <w:rFonts w:ascii="Times New Roman" w:hAnsi="Times New Roman"/>
          <w:sz w:val="24"/>
          <w:szCs w:val="24"/>
        </w:rPr>
        <w:t xml:space="preserve"> </w:t>
      </w:r>
      <w:r w:rsidR="002F60A9" w:rsidRPr="00A02DC1">
        <w:rPr>
          <w:rFonts w:ascii="Times New Roman" w:hAnsi="Times New Roman"/>
          <w:sz w:val="24"/>
          <w:szCs w:val="24"/>
        </w:rPr>
        <w:t xml:space="preserve">(nachfolgend </w:t>
      </w:r>
      <w:r w:rsidRPr="00A02DC1">
        <w:rPr>
          <w:rFonts w:ascii="Times New Roman" w:hAnsi="Times New Roman"/>
          <w:sz w:val="24"/>
          <w:szCs w:val="24"/>
        </w:rPr>
        <w:t>„</w:t>
      </w:r>
      <w:r w:rsidR="008F4BB3" w:rsidRPr="00A02DC1">
        <w:rPr>
          <w:rFonts w:ascii="Times New Roman" w:hAnsi="Times New Roman"/>
          <w:sz w:val="24"/>
          <w:szCs w:val="24"/>
        </w:rPr>
        <w:t>d</w:t>
      </w:r>
      <w:r w:rsidR="00E7066E" w:rsidRPr="00A02DC1">
        <w:rPr>
          <w:rFonts w:ascii="Times New Roman" w:hAnsi="Times New Roman"/>
          <w:sz w:val="24"/>
          <w:szCs w:val="24"/>
        </w:rPr>
        <w:t>er</w:t>
      </w:r>
      <w:r w:rsidR="008F4BB3" w:rsidRPr="00A02DC1">
        <w:rPr>
          <w:rFonts w:ascii="Times New Roman" w:hAnsi="Times New Roman"/>
          <w:sz w:val="24"/>
          <w:szCs w:val="24"/>
        </w:rPr>
        <w:t xml:space="preserve"> </w:t>
      </w:r>
      <w:r w:rsidR="00E7066E" w:rsidRPr="00A02DC1">
        <w:rPr>
          <w:rFonts w:ascii="Times New Roman" w:hAnsi="Times New Roman"/>
          <w:sz w:val="24"/>
          <w:szCs w:val="24"/>
        </w:rPr>
        <w:t xml:space="preserve">österreichische </w:t>
      </w:r>
      <w:r w:rsidRPr="00A02DC1">
        <w:rPr>
          <w:rFonts w:ascii="Times New Roman" w:hAnsi="Times New Roman"/>
          <w:sz w:val="24"/>
          <w:szCs w:val="24"/>
        </w:rPr>
        <w:t>Herausgeber“</w:t>
      </w:r>
      <w:r w:rsidR="002F60A9" w:rsidRPr="00A02DC1">
        <w:rPr>
          <w:rFonts w:ascii="Times New Roman" w:hAnsi="Times New Roman"/>
          <w:sz w:val="24"/>
          <w:szCs w:val="24"/>
        </w:rPr>
        <w:t xml:space="preserve"> genannt)</w:t>
      </w:r>
    </w:p>
    <w:p w14:paraId="0134C43F" w14:textId="77777777" w:rsidR="00326D04" w:rsidRDefault="00326D04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</w:p>
    <w:p w14:paraId="17A4E673" w14:textId="7B589F08" w:rsidR="002F60A9" w:rsidRPr="00A02DC1" w:rsidRDefault="00E7066E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  <w:r w:rsidRPr="00A02DC1">
        <w:rPr>
          <w:rFonts w:ascii="Times New Roman" w:hAnsi="Times New Roman"/>
          <w:sz w:val="24"/>
          <w:szCs w:val="24"/>
          <w:lang w:val="de-AT"/>
        </w:rPr>
        <w:t>u</w:t>
      </w:r>
      <w:r w:rsidR="002F60A9" w:rsidRPr="00A02DC1">
        <w:rPr>
          <w:rFonts w:ascii="Times New Roman" w:hAnsi="Times New Roman"/>
          <w:sz w:val="24"/>
          <w:szCs w:val="24"/>
          <w:lang w:val="de-AT"/>
        </w:rPr>
        <w:t>nd</w:t>
      </w:r>
    </w:p>
    <w:p w14:paraId="268636D8" w14:textId="41AE3C15" w:rsidR="00E7066E" w:rsidRPr="00A02DC1" w:rsidRDefault="00E7066E" w:rsidP="00A0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de-AT"/>
        </w:rPr>
      </w:pPr>
      <w:r w:rsidRPr="00A02DC1">
        <w:rPr>
          <w:rFonts w:ascii="Times New Roman" w:hAnsi="Times New Roman"/>
          <w:b/>
          <w:sz w:val="24"/>
          <w:szCs w:val="24"/>
          <w:lang w:val="de-AT"/>
        </w:rPr>
        <w:t xml:space="preserve">Historisches Institut der Tschechischen Akademie der Wissenschaften </w:t>
      </w:r>
    </w:p>
    <w:p w14:paraId="5443C16D" w14:textId="31B460B9" w:rsidR="00E7066E" w:rsidRPr="00305B4A" w:rsidRDefault="00E7066E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05B4A">
        <w:rPr>
          <w:rFonts w:ascii="Times New Roman" w:hAnsi="Times New Roman"/>
          <w:sz w:val="24"/>
          <w:szCs w:val="24"/>
          <w:lang w:val="en-US"/>
        </w:rPr>
        <w:t>Prosecká</w:t>
      </w:r>
      <w:proofErr w:type="spellEnd"/>
      <w:r w:rsidRPr="00305B4A">
        <w:rPr>
          <w:rFonts w:ascii="Times New Roman" w:hAnsi="Times New Roman"/>
          <w:sz w:val="24"/>
          <w:szCs w:val="24"/>
          <w:lang w:val="en-US"/>
        </w:rPr>
        <w:t xml:space="preserve"> 76, CZ 190 00 </w:t>
      </w:r>
      <w:proofErr w:type="spellStart"/>
      <w:r w:rsidRPr="00305B4A">
        <w:rPr>
          <w:rFonts w:ascii="Times New Roman" w:hAnsi="Times New Roman"/>
          <w:sz w:val="24"/>
          <w:szCs w:val="24"/>
          <w:lang w:val="en-US"/>
        </w:rPr>
        <w:t>Prag</w:t>
      </w:r>
      <w:proofErr w:type="spellEnd"/>
      <w:r w:rsidRPr="00305B4A">
        <w:rPr>
          <w:rFonts w:ascii="Times New Roman" w:hAnsi="Times New Roman"/>
          <w:sz w:val="24"/>
          <w:szCs w:val="24"/>
          <w:lang w:val="en-US"/>
        </w:rPr>
        <w:t xml:space="preserve"> 9</w:t>
      </w:r>
    </w:p>
    <w:p w14:paraId="39550E0B" w14:textId="77777777" w:rsidR="00E7066E" w:rsidRPr="00A02DC1" w:rsidRDefault="00E7066E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  <w:r w:rsidRPr="00305B4A">
        <w:rPr>
          <w:rFonts w:ascii="Times New Roman" w:hAnsi="Times New Roman"/>
          <w:sz w:val="24"/>
          <w:szCs w:val="24"/>
          <w:lang w:val="en-US"/>
        </w:rPr>
        <w:t xml:space="preserve">Prof. </w:t>
      </w:r>
      <w:proofErr w:type="spellStart"/>
      <w:r w:rsidRPr="00305B4A">
        <w:rPr>
          <w:rFonts w:ascii="Times New Roman" w:hAnsi="Times New Roman"/>
          <w:sz w:val="24"/>
          <w:szCs w:val="24"/>
          <w:lang w:val="en-US"/>
        </w:rPr>
        <w:t>PhDr</w:t>
      </w:r>
      <w:proofErr w:type="spellEnd"/>
      <w:r w:rsidRPr="00305B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02DC1">
        <w:rPr>
          <w:rFonts w:ascii="Times New Roman" w:hAnsi="Times New Roman"/>
          <w:sz w:val="24"/>
          <w:szCs w:val="24"/>
          <w:lang w:val="de-AT"/>
        </w:rPr>
        <w:t xml:space="preserve">Martin </w:t>
      </w:r>
      <w:proofErr w:type="spellStart"/>
      <w:r w:rsidRPr="00A02DC1">
        <w:rPr>
          <w:rFonts w:ascii="Times New Roman" w:hAnsi="Times New Roman"/>
          <w:sz w:val="24"/>
          <w:szCs w:val="24"/>
          <w:lang w:val="de-AT"/>
        </w:rPr>
        <w:t>Holý</w:t>
      </w:r>
      <w:proofErr w:type="spellEnd"/>
      <w:r w:rsidRPr="00A02DC1">
        <w:rPr>
          <w:rFonts w:ascii="Times New Roman" w:hAnsi="Times New Roman"/>
          <w:sz w:val="24"/>
          <w:szCs w:val="24"/>
          <w:lang w:val="de-AT"/>
        </w:rPr>
        <w:t xml:space="preserve">, </w:t>
      </w:r>
      <w:proofErr w:type="spellStart"/>
      <w:r w:rsidRPr="00A02DC1">
        <w:rPr>
          <w:rFonts w:ascii="Times New Roman" w:hAnsi="Times New Roman"/>
          <w:sz w:val="24"/>
          <w:szCs w:val="24"/>
          <w:lang w:val="de-AT"/>
        </w:rPr>
        <w:t>Ph.D</w:t>
      </w:r>
      <w:proofErr w:type="spellEnd"/>
      <w:r w:rsidRPr="00A02DC1">
        <w:rPr>
          <w:rFonts w:ascii="Times New Roman" w:hAnsi="Times New Roman"/>
          <w:sz w:val="24"/>
          <w:szCs w:val="24"/>
          <w:lang w:val="de-AT"/>
        </w:rPr>
        <w:t>., Direktor</w:t>
      </w:r>
    </w:p>
    <w:p w14:paraId="0F088D26" w14:textId="60BE1CA6" w:rsidR="00E7066E" w:rsidRPr="00A02DC1" w:rsidRDefault="00E7066E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  <w:r w:rsidRPr="00A02DC1">
        <w:rPr>
          <w:rFonts w:ascii="Times New Roman" w:hAnsi="Times New Roman"/>
          <w:sz w:val="24"/>
          <w:szCs w:val="24"/>
          <w:lang w:val="de-AT"/>
        </w:rPr>
        <w:t>DIČ: CZ67985963</w:t>
      </w:r>
    </w:p>
    <w:p w14:paraId="4629823F" w14:textId="2B0E31F8" w:rsidR="00E7066E" w:rsidRPr="00A02DC1" w:rsidRDefault="00283659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  <w:r w:rsidRPr="00A02DC1">
        <w:rPr>
          <w:rFonts w:ascii="Times New Roman" w:hAnsi="Times New Roman"/>
          <w:sz w:val="24"/>
          <w:szCs w:val="24"/>
        </w:rPr>
        <w:t xml:space="preserve"> </w:t>
      </w:r>
      <w:r w:rsidR="00E7066E" w:rsidRPr="00A02DC1">
        <w:rPr>
          <w:rFonts w:ascii="Times New Roman" w:hAnsi="Times New Roman"/>
          <w:sz w:val="24"/>
          <w:szCs w:val="24"/>
        </w:rPr>
        <w:t xml:space="preserve">(nachfolgend „der </w:t>
      </w:r>
      <w:r w:rsidR="00A02DC1">
        <w:rPr>
          <w:rFonts w:ascii="Times New Roman" w:hAnsi="Times New Roman"/>
          <w:sz w:val="24"/>
          <w:szCs w:val="24"/>
        </w:rPr>
        <w:t xml:space="preserve">tschechische </w:t>
      </w:r>
      <w:r w:rsidR="00E7066E" w:rsidRPr="00A02DC1">
        <w:rPr>
          <w:rFonts w:ascii="Times New Roman" w:hAnsi="Times New Roman"/>
          <w:sz w:val="24"/>
          <w:szCs w:val="24"/>
        </w:rPr>
        <w:t>Herausgeber“ genannt)</w:t>
      </w:r>
    </w:p>
    <w:p w14:paraId="2C298B0B" w14:textId="77777777" w:rsidR="00475960" w:rsidRDefault="00475960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</w:p>
    <w:p w14:paraId="051D1AEB" w14:textId="489E49AA" w:rsidR="00326D04" w:rsidRPr="00A02DC1" w:rsidRDefault="00326D04" w:rsidP="00A0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und</w:t>
      </w:r>
    </w:p>
    <w:p w14:paraId="50C7E07D" w14:textId="77777777" w:rsidR="002F60A9" w:rsidRPr="00A02DC1" w:rsidRDefault="00475960" w:rsidP="00DE7636">
      <w:pPr>
        <w:pStyle w:val="berschrift2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proofErr w:type="spellStart"/>
      <w:r w:rsidRPr="00A02DC1">
        <w:rPr>
          <w:rFonts w:ascii="Times New Roman" w:hAnsi="Times New Roman" w:cs="Times New Roman"/>
          <w:sz w:val="24"/>
          <w:szCs w:val="24"/>
          <w:lang w:val="de-AT"/>
        </w:rPr>
        <w:t>new</w:t>
      </w:r>
      <w:proofErr w:type="spellEnd"/>
      <w:r w:rsidRPr="00A02DC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A02DC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02DC1">
        <w:rPr>
          <w:rFonts w:ascii="Times New Roman" w:hAnsi="Times New Roman" w:cs="Times New Roman"/>
          <w:sz w:val="24"/>
          <w:szCs w:val="24"/>
          <w:lang w:val="de-AT"/>
        </w:rPr>
        <w:t xml:space="preserve"> press </w:t>
      </w:r>
      <w:proofErr w:type="spellStart"/>
      <w:r w:rsidRPr="00A02DC1">
        <w:rPr>
          <w:rFonts w:ascii="Times New Roman" w:hAnsi="Times New Roman" w:cs="Times New Roman"/>
          <w:sz w:val="24"/>
          <w:szCs w:val="24"/>
          <w:lang w:val="de-AT"/>
        </w:rPr>
        <w:t>og</w:t>
      </w:r>
      <w:proofErr w:type="spellEnd"/>
    </w:p>
    <w:p w14:paraId="1EFBFDCB" w14:textId="77777777" w:rsidR="002F60A9" w:rsidRDefault="002D3D95" w:rsidP="00DE72B9">
      <w:pPr>
        <w:jc w:val="center"/>
      </w:pPr>
      <w:r>
        <w:t xml:space="preserve">Feldgasse 21/2, 1080 </w:t>
      </w:r>
      <w:r w:rsidR="00475960">
        <w:t>Wien</w:t>
      </w:r>
      <w:r w:rsidR="00DE72B9">
        <w:br/>
      </w:r>
      <w:r w:rsidR="00475960" w:rsidRPr="00475960">
        <w:rPr>
          <w:lang w:val="de-AT"/>
        </w:rPr>
        <w:t>FN 377725 d</w:t>
      </w:r>
      <w:r w:rsidR="00DE72B9">
        <w:rPr>
          <w:lang w:val="de-AT"/>
        </w:rPr>
        <w:br/>
      </w:r>
      <w:r w:rsidR="00475960">
        <w:t>vertreten durch:</w:t>
      </w:r>
      <w:r w:rsidR="00DE72B9">
        <w:br/>
      </w:r>
      <w:r w:rsidR="00475960">
        <w:t xml:space="preserve">Dr. Harald Knill und Peter </w:t>
      </w:r>
      <w:proofErr w:type="spellStart"/>
      <w:r w:rsidR="00475960">
        <w:t>Sachartschenko</w:t>
      </w:r>
      <w:proofErr w:type="spellEnd"/>
      <w:r w:rsidR="00DE72B9">
        <w:br/>
      </w:r>
      <w:r w:rsidR="002F60A9">
        <w:t>(nachfolgend „Verlag“ genannt)</w:t>
      </w:r>
    </w:p>
    <w:p w14:paraId="44441B2E" w14:textId="77777777" w:rsidR="00475960" w:rsidRDefault="00475960" w:rsidP="00DE72B9">
      <w:pPr>
        <w:jc w:val="center"/>
      </w:pPr>
    </w:p>
    <w:p w14:paraId="03D383AA" w14:textId="77777777" w:rsidR="002F60A9" w:rsidRDefault="002F60A9" w:rsidP="00DE72B9">
      <w:pPr>
        <w:jc w:val="center"/>
      </w:pPr>
      <w:r>
        <w:t>wie folgt:</w:t>
      </w:r>
    </w:p>
    <w:p w14:paraId="646EBCF7" w14:textId="77777777" w:rsidR="00475960" w:rsidRDefault="00475960" w:rsidP="00DE72B9">
      <w:pPr>
        <w:jc w:val="center"/>
      </w:pPr>
    </w:p>
    <w:p w14:paraId="43C2CC97" w14:textId="77777777" w:rsidR="002F60A9" w:rsidRDefault="002F60A9" w:rsidP="00DE72B9">
      <w:pPr>
        <w:pStyle w:val="berschrift3"/>
      </w:pPr>
      <w:r>
        <w:t xml:space="preserve">§ 1 Vertragsgegenstand </w:t>
      </w:r>
    </w:p>
    <w:p w14:paraId="232F8D1B" w14:textId="279BB51D" w:rsidR="00A3719A" w:rsidRDefault="002F60A9" w:rsidP="00DE72B9">
      <w:r>
        <w:t>(1) Gegenstand dieses Vertrags bildet das vorliegende/noch zu verfass</w:t>
      </w:r>
      <w:r w:rsidR="00D41A92">
        <w:t xml:space="preserve">ende Werk </w:t>
      </w:r>
      <w:r w:rsidR="001F4364">
        <w:t xml:space="preserve">der </w:t>
      </w:r>
      <w:r w:rsidR="001D7019">
        <w:t xml:space="preserve">beiden </w:t>
      </w:r>
      <w:r w:rsidR="001F4364">
        <w:t>Herausgeber</w:t>
      </w:r>
      <w:r w:rsidR="00D41A92">
        <w:t xml:space="preserve"> mit dem Ti</w:t>
      </w:r>
      <w:r w:rsidR="001E3F64">
        <w:t>tel</w:t>
      </w:r>
      <w:r>
        <w:t xml:space="preserve">: </w:t>
      </w:r>
    </w:p>
    <w:p w14:paraId="26C8AA18" w14:textId="77777777" w:rsidR="008F4BB3" w:rsidRDefault="008F4BB3" w:rsidP="008F4BB3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56763133"/>
      <w:proofErr w:type="spellStart"/>
      <w:r>
        <w:rPr>
          <w:rFonts w:ascii="Times New Roman" w:hAnsi="Times New Roman"/>
          <w:b/>
          <w:sz w:val="28"/>
          <w:szCs w:val="28"/>
        </w:rPr>
        <w:t>Frustrated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Peace</w:t>
      </w:r>
      <w:proofErr w:type="spellEnd"/>
    </w:p>
    <w:bookmarkEnd w:id="1"/>
    <w:p w14:paraId="1A642333" w14:textId="1B422F00" w:rsidR="002F60A9" w:rsidRDefault="002F60A9" w:rsidP="00DE72B9">
      <w:r>
        <w:t xml:space="preserve">(2) Der endgültige Titel wird in Abstimmung zwischen </w:t>
      </w:r>
      <w:r w:rsidR="001D7019">
        <w:t xml:space="preserve">dem österreichischen sowie tschechischen </w:t>
      </w:r>
      <w:r w:rsidR="001F4364">
        <w:t xml:space="preserve">Herausgeber </w:t>
      </w:r>
      <w:r>
        <w:t xml:space="preserve">und </w:t>
      </w:r>
      <w:r w:rsidR="001D7019">
        <w:t xml:space="preserve">dem </w:t>
      </w:r>
      <w:r>
        <w:t xml:space="preserve">Verlag festgelegt. </w:t>
      </w:r>
      <w:r w:rsidR="008C7999">
        <w:br/>
      </w:r>
    </w:p>
    <w:p w14:paraId="0EA724A9" w14:textId="77777777" w:rsidR="002F60A9" w:rsidRDefault="002F60A9" w:rsidP="00DE72B9">
      <w:pPr>
        <w:pStyle w:val="berschrift3"/>
      </w:pPr>
      <w:r>
        <w:t xml:space="preserve">§ 2 Gewährleistung </w:t>
      </w:r>
      <w:r w:rsidR="001F4364">
        <w:t>der</w:t>
      </w:r>
      <w:r w:rsidR="001F4364" w:rsidRPr="001F4364">
        <w:t xml:space="preserve"> </w:t>
      </w:r>
      <w:r w:rsidR="001F4364">
        <w:t>Herausgeber</w:t>
      </w:r>
      <w:r>
        <w:t xml:space="preserve"> </w:t>
      </w:r>
    </w:p>
    <w:p w14:paraId="3D3625A9" w14:textId="77777777" w:rsidR="00475960" w:rsidRDefault="002F60A9" w:rsidP="00DE72B9">
      <w:r w:rsidRPr="001F4364">
        <w:t xml:space="preserve">(1) </w:t>
      </w:r>
      <w:r w:rsidR="001F4364" w:rsidRPr="001F4364">
        <w:t>Die</w:t>
      </w:r>
      <w:r w:rsidRPr="001F4364">
        <w:t xml:space="preserve"> </w:t>
      </w:r>
      <w:r w:rsidR="001F4364" w:rsidRPr="001F4364">
        <w:t xml:space="preserve">Herausgeber </w:t>
      </w:r>
      <w:r w:rsidRPr="001F4364">
        <w:t>leiste</w:t>
      </w:r>
      <w:r w:rsidR="001F4364">
        <w:t>n</w:t>
      </w:r>
      <w:r w:rsidRPr="001F4364">
        <w:t xml:space="preserve"> volle Gewähr dafür, dass </w:t>
      </w:r>
      <w:r w:rsidR="001F4364" w:rsidRPr="001F4364">
        <w:t>sie</w:t>
      </w:r>
      <w:r w:rsidRPr="001F4364">
        <w:t xml:space="preserve"> </w:t>
      </w:r>
      <w:r w:rsidR="00AD4351" w:rsidRPr="001F4364">
        <w:t xml:space="preserve">bzw. die Beiträger </w:t>
      </w:r>
      <w:r w:rsidR="001F4364">
        <w:t>des</w:t>
      </w:r>
      <w:r w:rsidR="00AD4351" w:rsidRPr="001F4364">
        <w:t xml:space="preserve"> Sammelwerks </w:t>
      </w:r>
      <w:r w:rsidRPr="001F4364">
        <w:t xml:space="preserve">alleinige Schöpfer des Werkes und aller seiner Teile </w:t>
      </w:r>
      <w:r w:rsidR="00AD4351" w:rsidRPr="001F4364">
        <w:t>sind</w:t>
      </w:r>
      <w:r w:rsidRPr="001F4364">
        <w:t xml:space="preserve">. </w:t>
      </w:r>
      <w:r w:rsidR="001F4364">
        <w:t>Haben die Herausgeber</w:t>
      </w:r>
      <w:r w:rsidRPr="001F4364">
        <w:t xml:space="preserve"> andere geschützte Werke oder</w:t>
      </w:r>
      <w:r>
        <w:t xml:space="preserve"> Leistungen in </w:t>
      </w:r>
      <w:r w:rsidR="001F4364">
        <w:t>das</w:t>
      </w:r>
      <w:r>
        <w:t xml:space="preserve"> Werk aufgenommen oder darin verarbeitet, so </w:t>
      </w:r>
      <w:r w:rsidR="001F4364">
        <w:t>haben</w:t>
      </w:r>
      <w:r>
        <w:t xml:space="preserve"> </w:t>
      </w:r>
      <w:r w:rsidR="001F4364">
        <w:t xml:space="preserve">sie </w:t>
      </w:r>
      <w:r>
        <w:t xml:space="preserve">den Verlag darüber zu informieren und Gewähr dafür zu leisten, dass </w:t>
      </w:r>
      <w:r w:rsidR="001F4364">
        <w:t>sie</w:t>
      </w:r>
      <w:r>
        <w:t xml:space="preserve"> die diesbezüglichen Rechteinhaber berechtigt haben, diese Werke oder Leistungen im Umfang der in diesem Vertrag vorgesehenen Verwertungsarten zu verwerten und diese Berechtigung auf andere zu übertragen. </w:t>
      </w:r>
    </w:p>
    <w:p w14:paraId="614F9C0F" w14:textId="77777777" w:rsidR="002F60A9" w:rsidRDefault="002F60A9" w:rsidP="00DE72B9">
      <w:r>
        <w:lastRenderedPageBreak/>
        <w:t xml:space="preserve">(2) </w:t>
      </w:r>
      <w:r w:rsidR="001F4364">
        <w:t>Die Herausgeber</w:t>
      </w:r>
      <w:r>
        <w:t xml:space="preserve"> </w:t>
      </w:r>
      <w:r w:rsidR="001F4364">
        <w:t>stehen</w:t>
      </w:r>
      <w:r>
        <w:t xml:space="preserve"> dafür ein, dass </w:t>
      </w:r>
      <w:r w:rsidR="001F4364">
        <w:t>sie</w:t>
      </w:r>
      <w:r>
        <w:t xml:space="preserve"> für </w:t>
      </w:r>
      <w:r w:rsidR="001F4364">
        <w:t>ihr</w:t>
      </w:r>
      <w:r>
        <w:t xml:space="preserve"> Werk keine den Rechtseinräumun</w:t>
      </w:r>
      <w:r w:rsidR="00376113">
        <w:t>gen dieses Vertrags entgegenste</w:t>
      </w:r>
      <w:r>
        <w:t xml:space="preserve">hende Verfügungen getroffen hat. </w:t>
      </w:r>
    </w:p>
    <w:p w14:paraId="4622D938" w14:textId="77777777" w:rsidR="002F60A9" w:rsidRDefault="002F60A9" w:rsidP="00DE72B9">
      <w:r>
        <w:t xml:space="preserve">(3) </w:t>
      </w:r>
      <w:r w:rsidR="001F4364">
        <w:t>Die Herausgeber</w:t>
      </w:r>
      <w:r>
        <w:t xml:space="preserve"> leiste</w:t>
      </w:r>
      <w:r w:rsidR="001F4364">
        <w:t>n</w:t>
      </w:r>
      <w:r>
        <w:t xml:space="preserve"> </w:t>
      </w:r>
      <w:proofErr w:type="spellStart"/>
      <w:r>
        <w:t>weiters</w:t>
      </w:r>
      <w:proofErr w:type="spellEnd"/>
      <w:r>
        <w:t xml:space="preserve"> Gewähr, dass </w:t>
      </w:r>
      <w:r w:rsidR="001F4364">
        <w:t>ihr</w:t>
      </w:r>
      <w:r>
        <w:t xml:space="preserve"> Werk nicht gegen gesetzliche Vorschriften verstößt oder die Rechte Dritter verletzt. Sollte der Verlag von Dritter Seite diesbezüglich in Anspruch genommen werden, so </w:t>
      </w:r>
      <w:r w:rsidR="001F4364">
        <w:t>sind die Herausgeber</w:t>
      </w:r>
      <w:r>
        <w:t xml:space="preserve"> verpflichtet, den Verlag </w:t>
      </w:r>
      <w:proofErr w:type="spellStart"/>
      <w:r>
        <w:t>schad</w:t>
      </w:r>
      <w:proofErr w:type="spellEnd"/>
      <w:r>
        <w:t xml:space="preserve">- und klaglos zu halten. </w:t>
      </w:r>
    </w:p>
    <w:p w14:paraId="41F41727" w14:textId="77777777" w:rsidR="00E161C9" w:rsidRDefault="00E161C9" w:rsidP="00E161C9">
      <w:r>
        <w:t xml:space="preserve">(4) Die Herausgeber </w:t>
      </w:r>
      <w:proofErr w:type="spellStart"/>
      <w:r>
        <w:t>bzw</w:t>
      </w:r>
      <w:proofErr w:type="spellEnd"/>
      <w:r>
        <w:t xml:space="preserve"> </w:t>
      </w:r>
      <w:proofErr w:type="spellStart"/>
      <w:r>
        <w:t>BeiträgerInnen</w:t>
      </w:r>
      <w:proofErr w:type="spellEnd"/>
      <w:r>
        <w:t xml:space="preserve"> in Sammelwerken räumen dem Verlag für die Dauer des Vertrages alle durch die Verwertungsgesellschaft </w:t>
      </w:r>
      <w:proofErr w:type="spellStart"/>
      <w:r>
        <w:t>Literar</w:t>
      </w:r>
      <w:proofErr w:type="spellEnd"/>
      <w:r>
        <w:t xml:space="preserve"> </w:t>
      </w:r>
      <w:proofErr w:type="spellStart"/>
      <w:r>
        <w:t>Mechana</w:t>
      </w:r>
      <w:proofErr w:type="spellEnd"/>
      <w:r>
        <w:t xml:space="preserve"> wahrgenommenen Rechte und gesetzlichen Vergütungs- und Beteiligungsansprüche nach deren Satzung, Wahrnehmungsvertrag und Verteilungsplan zur gemeinsamen Einbringung ein. Die Herausgeber sind damit einverstanden, dass der Verlag den ihm nach den jeweils geltenden Verteilungsplänen der Verwertungsgesellschaft </w:t>
      </w:r>
      <w:proofErr w:type="spellStart"/>
      <w:r>
        <w:t>Literar</w:t>
      </w:r>
      <w:proofErr w:type="spellEnd"/>
      <w:r>
        <w:t xml:space="preserve"> </w:t>
      </w:r>
      <w:proofErr w:type="spellStart"/>
      <w:r>
        <w:t>Mechana</w:t>
      </w:r>
      <w:proofErr w:type="spellEnd"/>
      <w:r>
        <w:t xml:space="preserve"> zustehenden Verlagsanteil direkt ausgezahlt erhält, wobei sich die Herausgeber </w:t>
      </w:r>
      <w:proofErr w:type="spellStart"/>
      <w:r>
        <w:t>bzw</w:t>
      </w:r>
      <w:proofErr w:type="spellEnd"/>
      <w:r>
        <w:t xml:space="preserve"> </w:t>
      </w:r>
      <w:proofErr w:type="spellStart"/>
      <w:r>
        <w:t>BeiträgerInnen</w:t>
      </w:r>
      <w:proofErr w:type="spellEnd"/>
      <w:r>
        <w:t xml:space="preserve"> in Sammelwerken verpflichten, der </w:t>
      </w:r>
      <w:proofErr w:type="spellStart"/>
      <w:r>
        <w:t>Literar-Mechana</w:t>
      </w:r>
      <w:proofErr w:type="spellEnd"/>
      <w:r>
        <w:t xml:space="preserve"> gegenüber die Rechtseinräumung an den Verlag bei der Werkmeldung zu bestätigen. Der Anteil der Herausgeber </w:t>
      </w:r>
      <w:proofErr w:type="spellStart"/>
      <w:r>
        <w:t>bzw</w:t>
      </w:r>
      <w:proofErr w:type="spellEnd"/>
      <w:r>
        <w:t xml:space="preserve"> </w:t>
      </w:r>
      <w:proofErr w:type="spellStart"/>
      <w:r>
        <w:t>BeiträgerInnen</w:t>
      </w:r>
      <w:proofErr w:type="spellEnd"/>
      <w:r>
        <w:t xml:space="preserve"> in Sammelwerken bleiben davon unberührt.</w:t>
      </w:r>
      <w:r>
        <w:br/>
      </w:r>
      <w:r w:rsidRPr="00477698">
        <w:t xml:space="preserve">Die Herausgeber sorgen für eine entsprechende </w:t>
      </w:r>
      <w:proofErr w:type="spellStart"/>
      <w:r w:rsidRPr="00477698">
        <w:t>Reichtseinräumung</w:t>
      </w:r>
      <w:proofErr w:type="spellEnd"/>
      <w:r w:rsidRPr="00477698">
        <w:t xml:space="preserve"> der </w:t>
      </w:r>
      <w:proofErr w:type="spellStart"/>
      <w:r w:rsidRPr="00477698">
        <w:t>BeiträgerInnen</w:t>
      </w:r>
      <w:proofErr w:type="spellEnd"/>
      <w:r w:rsidRPr="00477698">
        <w:t xml:space="preserve"> in Sammelwerken</w:t>
      </w:r>
    </w:p>
    <w:p w14:paraId="60463BFB" w14:textId="77777777" w:rsidR="002F60A9" w:rsidRDefault="002F60A9" w:rsidP="00DE72B9">
      <w:pPr>
        <w:pStyle w:val="berschrift3"/>
      </w:pPr>
      <w:r>
        <w:t xml:space="preserve">§ 3 Rechtseinräumung </w:t>
      </w:r>
    </w:p>
    <w:p w14:paraId="0177EE45" w14:textId="77777777" w:rsidR="00877FC0" w:rsidRDefault="002F60A9" w:rsidP="00877FC0">
      <w:r>
        <w:t xml:space="preserve">(1) </w:t>
      </w:r>
      <w:r w:rsidR="001F4364">
        <w:t>Die Herausgeber</w:t>
      </w:r>
      <w:r>
        <w:t xml:space="preserve"> </w:t>
      </w:r>
      <w:r w:rsidR="001F4364">
        <w:t>übertragen</w:t>
      </w:r>
      <w:r>
        <w:t xml:space="preserve"> dem Verlag das ausschließliche, zeitlich, räumlich und s</w:t>
      </w:r>
      <w:r w:rsidR="00376113">
        <w:t>achlich uneingeschränkte Werk</w:t>
      </w:r>
      <w:r>
        <w:t>nutzungsrecht zur Vervielfältigung und Verbreitung des Werkes und dessen Zugänglichmachung (§ 18a UrhG) für alle Ausgaben und Auflagen und für alle Nutzungsarten</w:t>
      </w:r>
      <w:r w:rsidR="00877FC0">
        <w:t>, auch wenn diese noch nicht be</w:t>
      </w:r>
      <w:r>
        <w:t>kannt sind (</w:t>
      </w:r>
      <w:r>
        <w:rPr>
          <w:b/>
          <w:bCs/>
        </w:rPr>
        <w:t>Verlagsrecht</w:t>
      </w:r>
      <w:r w:rsidR="00877FC0">
        <w:t xml:space="preserve">); </w:t>
      </w:r>
      <w:r w:rsidR="00877FC0">
        <w:br/>
        <w:t xml:space="preserve">insbesondere auch für alle </w:t>
      </w:r>
      <w:r w:rsidR="00877FC0">
        <w:rPr>
          <w:b/>
          <w:bCs/>
        </w:rPr>
        <w:t>digitalen Produkte</w:t>
      </w:r>
      <w:r w:rsidR="00877FC0">
        <w:t>: das Recht zur Vervielfältigung, Verbreitung und öffentlichen Zugänglichmachung des Werkes (§ 18a UrhG) in sonstigen technischen Verfahren, wie etwa durch Photokopie oder in Form von (bearbeiteten) Datensätzen wie CD-ROM, DVD, Internet, E-Book, Einspeisung in Datenbanken, Handy-</w:t>
      </w:r>
      <w:proofErr w:type="spellStart"/>
      <w:r w:rsidR="00877FC0">
        <w:t>Applications</w:t>
      </w:r>
      <w:proofErr w:type="spellEnd"/>
      <w:r w:rsidR="00877FC0">
        <w:t>, etc..</w:t>
      </w:r>
    </w:p>
    <w:p w14:paraId="6E46470D" w14:textId="2BC3F00C" w:rsidR="008C7999" w:rsidRDefault="002F60A9" w:rsidP="00DE72B9">
      <w:r>
        <w:t>(</w:t>
      </w:r>
      <w:r w:rsidR="001A43F7">
        <w:t>2</w:t>
      </w:r>
      <w:r>
        <w:t>) Der Verlag kann die ihm eingeräumten Rechte auf Dritte übertragen.</w:t>
      </w:r>
    </w:p>
    <w:p w14:paraId="1920B7C9" w14:textId="2F8B45CA" w:rsidR="00C75AA7" w:rsidRDefault="00C75AA7" w:rsidP="00C75AA7">
      <w:r>
        <w:t>(</w:t>
      </w:r>
      <w:r w:rsidR="001A43F7">
        <w:t>3</w:t>
      </w:r>
      <w:r>
        <w:t xml:space="preserve">) Die Herausgeber räumen dem Verlag für die Dauer des Vertrages alle durch die </w:t>
      </w:r>
      <w:r w:rsidRPr="00477698">
        <w:t xml:space="preserve">Verwertungsgesellschaft </w:t>
      </w:r>
      <w:proofErr w:type="spellStart"/>
      <w:r w:rsidRPr="00477698">
        <w:t>Literar</w:t>
      </w:r>
      <w:proofErr w:type="spellEnd"/>
      <w:r w:rsidRPr="00477698">
        <w:t xml:space="preserve"> </w:t>
      </w:r>
      <w:proofErr w:type="spellStart"/>
      <w:r w:rsidRPr="00477698">
        <w:t>Mechana</w:t>
      </w:r>
      <w:proofErr w:type="spellEnd"/>
      <w:r w:rsidRPr="00477698">
        <w:t xml:space="preserve"> wahrgenommenen Rechte und gesetzlichen Vergütungs-</w:t>
      </w:r>
      <w:r>
        <w:t xml:space="preserve"> und Beteiligungsansprüche nach deren Satzung, Wahrnehmungsvertrag und Verteilungsplan zur gemeinsamen Einbringung ein. Die Herausgeber sind damit einverstanden, dass der Verlag den ihm nach den jeweils geltenden Verteilungsplänen der Verwertungsgesellschaft </w:t>
      </w:r>
      <w:proofErr w:type="spellStart"/>
      <w:r>
        <w:t>Literar</w:t>
      </w:r>
      <w:proofErr w:type="spellEnd"/>
      <w:r>
        <w:t xml:space="preserve"> </w:t>
      </w:r>
      <w:proofErr w:type="spellStart"/>
      <w:r>
        <w:t>Mechana</w:t>
      </w:r>
      <w:proofErr w:type="spellEnd"/>
      <w:r>
        <w:t xml:space="preserve"> zustehenden Verlagsanteil direkt ausgezahlt erhält, wobei sich die Herausgeber verpflichten, der </w:t>
      </w:r>
      <w:proofErr w:type="spellStart"/>
      <w:r>
        <w:t>Literar-Mechana</w:t>
      </w:r>
      <w:proofErr w:type="spellEnd"/>
      <w:r>
        <w:t xml:space="preserve"> gegenüber die Rechtseinräumung an den Verlag bei der Werkmeldung zu bestätigen. Der Anteil der Herausgeber bleibt davon unberührt.</w:t>
      </w:r>
    </w:p>
    <w:p w14:paraId="3F0999CB" w14:textId="77777777" w:rsidR="002F60A9" w:rsidRDefault="002F60A9" w:rsidP="00DE72B9">
      <w:pPr>
        <w:pStyle w:val="berschrift3"/>
      </w:pPr>
      <w:r>
        <w:t xml:space="preserve">§ 4 Pflichten des Autors </w:t>
      </w:r>
    </w:p>
    <w:p w14:paraId="6E5DD27E" w14:textId="488ED757" w:rsidR="002F60A9" w:rsidRDefault="002F60A9" w:rsidP="00DE72B9">
      <w:r>
        <w:t xml:space="preserve">(1) </w:t>
      </w:r>
      <w:r w:rsidR="001F4364">
        <w:t>Die Herausgeber liefern</w:t>
      </w:r>
      <w:r>
        <w:t xml:space="preserve"> das v</w:t>
      </w:r>
      <w:r w:rsidR="00F5519B">
        <w:t xml:space="preserve">ollständige Manuskript </w:t>
      </w:r>
      <w:r>
        <w:t>in zur Vervielfältigung geeignetem Zustand auf Datenträger dem Verlag ab. Liefer</w:t>
      </w:r>
      <w:r w:rsidR="001F4364">
        <w:t>n die Herausgeber</w:t>
      </w:r>
      <w:r>
        <w:t xml:space="preserve"> bis zu diesem Termin das Werk nicht ab, so hat der Verlag schriftlich eine Nachfrist zu setzen, nach deren Ablauf der Verlag das Recht hat, vom Vertrag zurückzutreten. </w:t>
      </w:r>
    </w:p>
    <w:p w14:paraId="20610C22" w14:textId="77777777" w:rsidR="002F60A9" w:rsidRDefault="002F60A9" w:rsidP="00DE72B9">
      <w:r>
        <w:t xml:space="preserve">(2) </w:t>
      </w:r>
      <w:r w:rsidR="001F4364">
        <w:t>Die Herausgeber behalten</w:t>
      </w:r>
      <w:r>
        <w:t xml:space="preserve"> eine Ausfertigung des Werkes bei sich. Nicht in Datensatzform übergebene Fassungen des Werkes oder Teile davon (Bilder und sonstige Druckvorlagen) bleiben im Eigentum </w:t>
      </w:r>
      <w:r w:rsidR="001F4364">
        <w:t>der Herausgeber und sind ihnen</w:t>
      </w:r>
      <w:r>
        <w:t xml:space="preserve"> vom Verlag nach Erscheinen des Werkes auf Verlangen zurückzugeben. </w:t>
      </w:r>
    </w:p>
    <w:p w14:paraId="461B3E9B" w14:textId="77777777" w:rsidR="002F60A9" w:rsidRDefault="002F60A9" w:rsidP="00DE72B9">
      <w:r>
        <w:t xml:space="preserve">(3) Entspricht das Manuskript nach Ansicht des Verlags nicht den getroffenen Vereinbarungen und ist eine Übereinstimmung zwischen </w:t>
      </w:r>
      <w:r w:rsidR="001F4364">
        <w:t xml:space="preserve">Herausgeber </w:t>
      </w:r>
      <w:r>
        <w:t>und Verlag nicht herbeizuführen, so haben beide Teile das Recht, gemäß den nachfolgenden Bestimmungen vom Vertrag zurückzutreten: Das Werk gilt al</w:t>
      </w:r>
      <w:r w:rsidR="008C7999">
        <w:t>s angenommen, wenn sich der Ver</w:t>
      </w:r>
      <w:r>
        <w:t xml:space="preserve">lag nicht binnen 6 Wochen nach Ablieferung darüber erklärt. Erklärt der Verlag, dass das Manuskript seiner Ansicht nach nicht den getroffenen Vereinbarungen entspricht, so hat </w:t>
      </w:r>
      <w:r>
        <w:lastRenderedPageBreak/>
        <w:t xml:space="preserve">er </w:t>
      </w:r>
      <w:r w:rsidR="001F4364">
        <w:t>den Herausgebern</w:t>
      </w:r>
      <w:r>
        <w:t xml:space="preserve"> eine angemessene Nachfrist zu setzen. Entspricht das Werk nach Ansicht des Verlags auch nach Ablauf dieser Frist nicht den getroffenen Vereinbarungen, so haben der Verlag oder </w:t>
      </w:r>
      <w:r w:rsidR="00A05197">
        <w:t>die Herausgeber</w:t>
      </w:r>
      <w:r>
        <w:t xml:space="preserve"> das Scheitern des Einigungsversuches schriftlich gegenüber dem anderen Teil festzustellen. Beide Teile haben sodann das Recht, binnen </w:t>
      </w:r>
      <w:r w:rsidR="00A05197">
        <w:t>eines Monats vom Vertrag zurück</w:t>
      </w:r>
      <w:r>
        <w:t xml:space="preserve">zutreten </w:t>
      </w:r>
    </w:p>
    <w:p w14:paraId="1E3D9A60" w14:textId="77777777" w:rsidR="002F60A9" w:rsidRDefault="002F60A9" w:rsidP="00DE72B9">
      <w:pPr>
        <w:pStyle w:val="berschrift3"/>
      </w:pPr>
      <w:r>
        <w:t xml:space="preserve">§ 5 Autorenkorrekturen </w:t>
      </w:r>
    </w:p>
    <w:p w14:paraId="3C581517" w14:textId="77777777" w:rsidR="002F60A9" w:rsidRDefault="002F60A9" w:rsidP="00DE72B9">
      <w:r>
        <w:t>(1) Der Verlag ist berechtigt, unwesentliche Korrekturen am Werk ohne weit</w:t>
      </w:r>
      <w:r w:rsidR="002066BF">
        <w:t>ere Zustimmung des Urhebers vor</w:t>
      </w:r>
      <w:r>
        <w:t>zunehmen. Erhebliche Änderungen gelten jedenfalls mit der Erteilung der Druckgenehmigung</w:t>
      </w:r>
      <w:r w:rsidR="00F5519B">
        <w:t xml:space="preserve"> durch </w:t>
      </w:r>
      <w:r w:rsidR="00A05197">
        <w:t>die Herausgeber</w:t>
      </w:r>
      <w:r w:rsidR="00F5519B">
        <w:t xml:space="preserve"> als genehmigt.</w:t>
      </w:r>
    </w:p>
    <w:p w14:paraId="1A2DE062" w14:textId="77777777" w:rsidR="002F60A9" w:rsidRDefault="002F60A9" w:rsidP="00DE72B9">
      <w:r>
        <w:t xml:space="preserve">(2) Der Verlag übersendet </w:t>
      </w:r>
      <w:r w:rsidR="00A05197">
        <w:t>den Herausgebern</w:t>
      </w:r>
      <w:r>
        <w:t xml:space="preserve"> Druckfahnen</w:t>
      </w:r>
      <w:r w:rsidR="00F5519B">
        <w:t xml:space="preserve"> (Satz</w:t>
      </w:r>
      <w:r w:rsidR="00A05197">
        <w:t>; PDFs</w:t>
      </w:r>
      <w:r w:rsidR="00F5519B">
        <w:t>)</w:t>
      </w:r>
      <w:r>
        <w:t xml:space="preserve">, die von diesem innerhalb von längstens </w:t>
      </w:r>
      <w:r w:rsidR="00E019CD">
        <w:t>drei</w:t>
      </w:r>
      <w:r>
        <w:t xml:space="preserve"> Wochen mit den in üblicher Weise vermerkten Korrekturen </w:t>
      </w:r>
      <w:r w:rsidR="00F5519B">
        <w:t>(Duden-Korrekturzeich</w:t>
      </w:r>
      <w:r w:rsidR="00B60879">
        <w:t>e</w:t>
      </w:r>
      <w:r w:rsidR="00F5519B">
        <w:t>n</w:t>
      </w:r>
      <w:r w:rsidR="00A05197">
        <w:t xml:space="preserve"> auf Papier oder im PDF</w:t>
      </w:r>
      <w:r w:rsidR="00F5519B">
        <w:t xml:space="preserve">) </w:t>
      </w:r>
      <w:r>
        <w:t xml:space="preserve">und mit der Druckgenehmigung zurückzustellen sind. </w:t>
      </w:r>
    </w:p>
    <w:p w14:paraId="6D05DEF3" w14:textId="77777777" w:rsidR="002F60A9" w:rsidRDefault="002F60A9" w:rsidP="00DE72B9">
      <w:r w:rsidRPr="00477698">
        <w:t xml:space="preserve">(3) </w:t>
      </w:r>
      <w:r w:rsidR="00A05197" w:rsidRPr="00477698">
        <w:t>Nehmen die Herausgeber</w:t>
      </w:r>
      <w:r w:rsidRPr="00477698">
        <w:t xml:space="preserve"> Korrekturen in Abweichung vom Manuskript vor, so sind die daraus entstandenen Kosten von ih</w:t>
      </w:r>
      <w:r w:rsidR="00A05197" w:rsidRPr="00477698">
        <w:t xml:space="preserve">nen </w:t>
      </w:r>
      <w:r w:rsidRPr="00477698">
        <w:t>zu tragen</w:t>
      </w:r>
      <w:r w:rsidR="007218F8" w:rsidRPr="00477698">
        <w:t>, insbesondere, wenn die Korrekturen einen Neusatz erzwingen</w:t>
      </w:r>
      <w:r w:rsidRPr="00477698">
        <w:t xml:space="preserve">. </w:t>
      </w:r>
      <w:r w:rsidR="007218F8" w:rsidRPr="00477698">
        <w:t>Werden diese Kosten nicht getragen, kann der Verlag vom Vertrag zurücktreten.</w:t>
      </w:r>
    </w:p>
    <w:p w14:paraId="1546F7D5" w14:textId="77777777" w:rsidR="002F60A9" w:rsidRDefault="002F60A9" w:rsidP="00DE72B9">
      <w:pPr>
        <w:pStyle w:val="berschrift3"/>
      </w:pPr>
      <w:r>
        <w:t>§ 6 Verlagspflic</w:t>
      </w:r>
      <w:r w:rsidRPr="00DE72B9">
        <w:rPr>
          <w:rStyle w:val="berschrift3Zchn"/>
        </w:rPr>
        <w:t>h</w:t>
      </w:r>
      <w:r>
        <w:t xml:space="preserve">t </w:t>
      </w:r>
    </w:p>
    <w:p w14:paraId="5E9E5B0D" w14:textId="77777777" w:rsidR="002F60A9" w:rsidRDefault="002F60A9" w:rsidP="00DE72B9">
      <w:r>
        <w:t xml:space="preserve">(1) Der Verlag ist verpflichtet, die vereinbarte Vervielfältigung und Verbreitung bzw. Zugänglichmachung des Werkes zu besorgen. </w:t>
      </w:r>
    </w:p>
    <w:p w14:paraId="7C17F628" w14:textId="77777777" w:rsidR="002F60A9" w:rsidRDefault="002F60A9" w:rsidP="00DE72B9">
      <w:r>
        <w:t>(3) Der Verlag setzt den Verkaufspreis an Letztverbraucher, die Ausstattung des Werkes (Papier, Satzspiegel, Umschlag etc.), die Höhe der Auflage, das Erscheinungsdatum und die entsprechend</w:t>
      </w:r>
      <w:r w:rsidR="00F447EC">
        <w:t xml:space="preserve">en Werbemaßnahmen </w:t>
      </w:r>
      <w:r w:rsidR="00F447EC" w:rsidRPr="00D41A92">
        <w:rPr>
          <w:b/>
        </w:rPr>
        <w:t>alleine</w:t>
      </w:r>
      <w:r w:rsidR="00F447EC">
        <w:t xml:space="preserve"> fest und verpflichtet sich, das Werk für mindestens drei Jahre nach dem Ersterscheinungstag lieferbar zu halten.</w:t>
      </w:r>
      <w:r w:rsidR="00E019CD">
        <w:br/>
        <w:t xml:space="preserve">Wird das Werk nicht mehr aufgelegt, bleibt eine spätestens zu diesem Zeitpunkt </w:t>
      </w:r>
      <w:proofErr w:type="gramStart"/>
      <w:r w:rsidR="00E019CD">
        <w:t>zu erstellende digitale Variante</w:t>
      </w:r>
      <w:proofErr w:type="gramEnd"/>
      <w:r w:rsidR="00E019CD">
        <w:t xml:space="preserve"> (</w:t>
      </w:r>
      <w:proofErr w:type="spellStart"/>
      <w:r w:rsidR="00E019CD">
        <w:t>eBook</w:t>
      </w:r>
      <w:proofErr w:type="spellEnd"/>
      <w:r w:rsidR="00E019CD">
        <w:t>, PDF etc.) lieferbar.</w:t>
      </w:r>
    </w:p>
    <w:p w14:paraId="3E4B6713" w14:textId="77777777" w:rsidR="002F60A9" w:rsidRDefault="002F60A9" w:rsidP="00DE72B9">
      <w:pPr>
        <w:pStyle w:val="berschrift3"/>
      </w:pPr>
      <w:r>
        <w:t>§ 7</w:t>
      </w:r>
      <w:r w:rsidR="00F5519B">
        <w:t xml:space="preserve"> Finanzierung</w:t>
      </w:r>
    </w:p>
    <w:p w14:paraId="6DBE1832" w14:textId="54FADE2D" w:rsidR="00F5519B" w:rsidRDefault="002F60A9" w:rsidP="00262A9F">
      <w:pPr>
        <w:spacing w:after="0" w:line="240" w:lineRule="auto"/>
      </w:pPr>
      <w:r w:rsidRPr="00477698">
        <w:t xml:space="preserve">(1) </w:t>
      </w:r>
      <w:r w:rsidR="00262A9F">
        <w:t>Die Finanzierung des Projektes und die Anteile stellen sich wie folgt dar:</w:t>
      </w:r>
    </w:p>
    <w:p w14:paraId="372A3C3E" w14:textId="77777777" w:rsidR="00262A9F" w:rsidRDefault="00262A9F" w:rsidP="00262A9F">
      <w:pPr>
        <w:spacing w:after="0" w:line="240" w:lineRule="auto"/>
      </w:pPr>
    </w:p>
    <w:p w14:paraId="60C825AB" w14:textId="3FA943C5" w:rsidR="001D7019" w:rsidRDefault="001D7019" w:rsidP="00262A9F">
      <w:pPr>
        <w:spacing w:after="0" w:line="240" w:lineRule="auto"/>
      </w:pPr>
      <w:r>
        <w:t>Gesamte Kosten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654"/>
      </w:tblGrid>
      <w:tr w:rsidR="00262A9F" w:rsidRPr="00262A9F" w14:paraId="3FCB016A" w14:textId="77777777" w:rsidTr="00262A9F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FBC" w14:textId="77777777" w:rsidR="00262A9F" w:rsidRPr="00262A9F" w:rsidRDefault="00262A9F" w:rsidP="00262A9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Verlag Druck und Abwicklung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022B" w14:textId="121CD2E4" w:rsidR="00262A9F" w:rsidRP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proofErr w:type="gramStart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€</w:t>
            </w:r>
            <w:r w:rsidR="00305B4A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 </w:t>
            </w: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2.224</w:t>
            </w:r>
            <w:proofErr w:type="gramEnd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,95 </w:t>
            </w:r>
          </w:p>
        </w:tc>
      </w:tr>
      <w:tr w:rsidR="00262A9F" w:rsidRPr="00262A9F" w14:paraId="07919BF6" w14:textId="77777777" w:rsidTr="00262A9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885" w14:textId="77777777" w:rsidR="00262A9F" w:rsidRPr="00262A9F" w:rsidRDefault="00262A9F" w:rsidP="00262A9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Satz/Layout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E6D" w14:textId="7EAE0C62" w:rsidR="00262A9F" w:rsidRP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proofErr w:type="gramStart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€</w:t>
            </w:r>
            <w:r w:rsidR="00305B4A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 </w:t>
            </w: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2.700</w:t>
            </w:r>
            <w:proofErr w:type="gramEnd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,00 </w:t>
            </w:r>
          </w:p>
        </w:tc>
      </w:tr>
      <w:tr w:rsidR="00262A9F" w:rsidRPr="00262A9F" w14:paraId="1F90BC5D" w14:textId="77777777" w:rsidTr="00262A9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041" w14:textId="77777777" w:rsidR="00262A9F" w:rsidRPr="00262A9F" w:rsidRDefault="00262A9F" w:rsidP="00262A9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Gesamtkosten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4E0A" w14:textId="69E2B888" w:rsidR="00262A9F" w:rsidRP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proofErr w:type="gramStart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€</w:t>
            </w:r>
            <w:r w:rsidR="00305B4A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 </w:t>
            </w: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4.924</w:t>
            </w:r>
            <w:proofErr w:type="gramEnd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,95 </w:t>
            </w:r>
          </w:p>
        </w:tc>
      </w:tr>
      <w:tr w:rsidR="00262A9F" w:rsidRPr="00262A9F" w14:paraId="6F5E7DBA" w14:textId="77777777" w:rsidTr="00262A9F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AA44" w14:textId="77777777" w:rsid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</w:p>
          <w:p w14:paraId="0E96F077" w14:textId="1E97DC72" w:rsidR="001D7019" w:rsidRPr="00262A9F" w:rsidRDefault="001D7019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Der Zuschussbedarf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CF1" w14:textId="77777777" w:rsidR="00262A9F" w:rsidRPr="00262A9F" w:rsidRDefault="00262A9F" w:rsidP="00262A9F">
            <w:pPr>
              <w:spacing w:after="0" w:line="240" w:lineRule="auto"/>
              <w:rPr>
                <w:rFonts w:ascii="Times New Roman" w:hAnsi="Times New Roman"/>
                <w:sz w:val="20"/>
                <w:lang w:val="de-AT" w:eastAsia="de-AT"/>
              </w:rPr>
            </w:pPr>
          </w:p>
        </w:tc>
      </w:tr>
      <w:tr w:rsidR="00262A9F" w:rsidRPr="00262A9F" w14:paraId="5FBAD889" w14:textId="77777777" w:rsidTr="00262A9F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4328" w14:textId="6695BA2F" w:rsidR="00262A9F" w:rsidRPr="00262A9F" w:rsidRDefault="001D7019" w:rsidP="00262A9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Der österreichische Herausgeber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0F4C" w14:textId="65EDDCCE" w:rsidR="00262A9F" w:rsidRP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proofErr w:type="gramStart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€</w:t>
            </w:r>
            <w:r w:rsidR="00305B4A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 </w:t>
            </w: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3.024</w:t>
            </w:r>
            <w:proofErr w:type="gramEnd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,95 </w:t>
            </w:r>
          </w:p>
        </w:tc>
      </w:tr>
      <w:tr w:rsidR="00262A9F" w:rsidRPr="00262A9F" w14:paraId="227DF61C" w14:textId="77777777" w:rsidTr="00262A9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869" w14:textId="5B1AD24B" w:rsidR="00262A9F" w:rsidRPr="00262A9F" w:rsidRDefault="001D7019" w:rsidP="001D701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Der tschechische Herausgeber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96A" w14:textId="4DC9522B" w:rsidR="00262A9F" w:rsidRP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commentRangeStart w:id="2"/>
            <w:proofErr w:type="gramStart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€</w:t>
            </w:r>
            <w:r w:rsidR="00305B4A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 </w:t>
            </w: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1.900</w:t>
            </w:r>
            <w:proofErr w:type="gramEnd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,00 </w:t>
            </w:r>
            <w:commentRangeEnd w:id="2"/>
            <w:r w:rsidR="00885711">
              <w:rPr>
                <w:rStyle w:val="Kommentarzeichen"/>
              </w:rPr>
              <w:commentReference w:id="2"/>
            </w:r>
          </w:p>
        </w:tc>
      </w:tr>
      <w:tr w:rsidR="00262A9F" w:rsidRPr="00262A9F" w14:paraId="4D54CBEC" w14:textId="77777777" w:rsidTr="00262A9F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867" w14:textId="77777777" w:rsidR="00262A9F" w:rsidRPr="00262A9F" w:rsidRDefault="00262A9F" w:rsidP="00262A9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Gesamt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4528" w14:textId="012827F1" w:rsidR="00262A9F" w:rsidRPr="00262A9F" w:rsidRDefault="00262A9F" w:rsidP="00262A9F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  <w:lang w:val="de-AT" w:eastAsia="de-AT"/>
              </w:rPr>
            </w:pP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</w:t>
            </w:r>
            <w:proofErr w:type="gramStart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€</w:t>
            </w:r>
            <w:r w:rsidR="00305B4A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  </w:t>
            </w:r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>4.924</w:t>
            </w:r>
            <w:proofErr w:type="gramEnd"/>
            <w:r w:rsidRPr="00262A9F">
              <w:rPr>
                <w:rFonts w:ascii="Calibri" w:hAnsi="Calibri" w:cs="Calibri"/>
                <w:color w:val="000000"/>
                <w:szCs w:val="22"/>
                <w:lang w:val="de-AT" w:eastAsia="de-AT"/>
              </w:rPr>
              <w:t xml:space="preserve">,95 </w:t>
            </w:r>
          </w:p>
        </w:tc>
      </w:tr>
    </w:tbl>
    <w:p w14:paraId="07D492DE" w14:textId="77777777" w:rsidR="00262A9F" w:rsidRDefault="00262A9F" w:rsidP="00262A9F">
      <w:pPr>
        <w:spacing w:after="0" w:line="240" w:lineRule="auto"/>
      </w:pPr>
    </w:p>
    <w:p w14:paraId="33128F2E" w14:textId="20DA7324" w:rsidR="001D7019" w:rsidRDefault="001D7019" w:rsidP="00262A9F">
      <w:pPr>
        <w:spacing w:after="0" w:line="240" w:lineRule="auto"/>
      </w:pPr>
      <w:r>
        <w:t xml:space="preserve">(2) Der Zuschussbedarf wird spätestens zum Datum des Bucherscheinens </w:t>
      </w:r>
      <w:r>
        <w:rPr>
          <w:color w:val="222222"/>
          <w:shd w:val="clear" w:color="auto" w:fill="FFFFFF"/>
        </w:rPr>
        <w:t>auf Grund einer Rechnung des Verlags von beiden Herausgebern bezahlt.</w:t>
      </w:r>
    </w:p>
    <w:p w14:paraId="2D33AC15" w14:textId="77777777" w:rsidR="002F60A9" w:rsidRDefault="002F60A9" w:rsidP="00DE72B9">
      <w:pPr>
        <w:pStyle w:val="berschrift3"/>
      </w:pPr>
      <w:r>
        <w:t xml:space="preserve">§ 8 Freistücke, Bezugsstücke </w:t>
      </w:r>
    </w:p>
    <w:p w14:paraId="325D66A4" w14:textId="200CA9CA" w:rsidR="002F60A9" w:rsidRDefault="002F60A9" w:rsidP="00DE72B9">
      <w:r w:rsidRPr="00477698">
        <w:t>(1) Der Verlag ist verpflichtet, de</w:t>
      </w:r>
      <w:r w:rsidR="00A05197" w:rsidRPr="00477698">
        <w:t>n</w:t>
      </w:r>
      <w:r w:rsidRPr="00477698">
        <w:t xml:space="preserve"> </w:t>
      </w:r>
      <w:r w:rsidR="00A05197" w:rsidRPr="00477698">
        <w:t>Herausgebern</w:t>
      </w:r>
      <w:r w:rsidR="008F4BB3" w:rsidRPr="00477698">
        <w:t xml:space="preserve"> insgesamt</w:t>
      </w:r>
      <w:r w:rsidR="00A05197" w:rsidRPr="00477698">
        <w:t xml:space="preserve"> </w:t>
      </w:r>
      <w:r w:rsidRPr="00477698">
        <w:t xml:space="preserve">für jede Auflage </w:t>
      </w:r>
      <w:r w:rsidR="00CE20C2" w:rsidRPr="00477698">
        <w:t>10</w:t>
      </w:r>
      <w:r w:rsidRPr="00477698">
        <w:t xml:space="preserve"> Freistücke zur</w:t>
      </w:r>
      <w:r>
        <w:t xml:space="preserve"> Verfügung zu stellen</w:t>
      </w:r>
      <w:r w:rsidR="001D7019">
        <w:t>, davon 5 bekommt der österre</w:t>
      </w:r>
      <w:r w:rsidR="00305B4A">
        <w:t>i</w:t>
      </w:r>
      <w:r w:rsidR="001D7019">
        <w:t>chische Herausgeber und 5 der tschechische Herausgeber</w:t>
      </w:r>
      <w:r>
        <w:t xml:space="preserve">. </w:t>
      </w:r>
      <w:r w:rsidR="006C3A83">
        <w:t xml:space="preserve">Beiträger in wissenschaftlichen Sammelwerken erhalten je 1 Freiexemplar (der Versand dieser Freiexemplare erfolgt an österreichische Adressen, der Versand </w:t>
      </w:r>
      <w:r w:rsidR="001A43F7">
        <w:t>nach Übersee</w:t>
      </w:r>
      <w:r w:rsidR="006C3A83">
        <w:t xml:space="preserve"> erfolgt durch </w:t>
      </w:r>
      <w:r w:rsidR="00A05197">
        <w:t>die Herausgeber</w:t>
      </w:r>
      <w:r w:rsidR="006C3A83">
        <w:t xml:space="preserve">). </w:t>
      </w:r>
      <w:r>
        <w:t>Im Falle der Herstellung eines E-Books und/oder der Einspei</w:t>
      </w:r>
      <w:r w:rsidR="006C3A83">
        <w:t>s</w:t>
      </w:r>
      <w:r>
        <w:t xml:space="preserve">ung des Werkes in eine Datenbank wird der Verlag dem Autor unentgeltlich den Datenzugangscode mitteilen. </w:t>
      </w:r>
    </w:p>
    <w:p w14:paraId="44376038" w14:textId="77777777" w:rsidR="002F60A9" w:rsidRDefault="002F60A9" w:rsidP="00DE72B9">
      <w:r>
        <w:lastRenderedPageBreak/>
        <w:t xml:space="preserve">(2) </w:t>
      </w:r>
      <w:r w:rsidR="00A05197">
        <w:t>Die Herausgeber sind</w:t>
      </w:r>
      <w:r>
        <w:t xml:space="preserve"> außerdem berechtigt, vom Verl</w:t>
      </w:r>
      <w:r w:rsidR="00CE20C2">
        <w:t xml:space="preserve">ag Exemplare seines Werkes mit </w:t>
      </w:r>
      <w:r w:rsidR="00A05197">
        <w:t>50</w:t>
      </w:r>
      <w:r>
        <w:t xml:space="preserve"> % Rabatt vom für das Werk festgesetzten oder empfohlenen Verkaufspreis</w:t>
      </w:r>
      <w:r w:rsidR="00D41A92">
        <w:t xml:space="preserve"> (Ladenpreis)</w:t>
      </w:r>
      <w:r>
        <w:t xml:space="preserve"> an Letztverbraucher zum eigenen Gebrauch zu beziehen. </w:t>
      </w:r>
    </w:p>
    <w:p w14:paraId="1B73187E" w14:textId="77777777" w:rsidR="002F60A9" w:rsidRDefault="002F60A9" w:rsidP="00DE72B9">
      <w:r>
        <w:t xml:space="preserve">(3) </w:t>
      </w:r>
      <w:r w:rsidR="00A05197">
        <w:t>Die Herausgeber dürfen</w:t>
      </w:r>
      <w:r>
        <w:t xml:space="preserve"> Frei- und Bezugsstücke und </w:t>
      </w:r>
      <w:proofErr w:type="gramStart"/>
      <w:r>
        <w:t>diesen wirtschaftlich gleichkommende Zuwendungen</w:t>
      </w:r>
      <w:proofErr w:type="gramEnd"/>
      <w:r>
        <w:t xml:space="preserve"> bei anderen Verwertungsarten nicht gegen Entgelt veräußern oder weiterverbreiten. </w:t>
      </w:r>
    </w:p>
    <w:p w14:paraId="297F4C94" w14:textId="77777777" w:rsidR="002F60A9" w:rsidRDefault="002F60A9" w:rsidP="00DE72B9">
      <w:pPr>
        <w:pStyle w:val="berschrift3"/>
      </w:pPr>
      <w:r>
        <w:t xml:space="preserve">§ </w:t>
      </w:r>
      <w:r w:rsidR="00A05197">
        <w:t>9</w:t>
      </w:r>
      <w:r>
        <w:t xml:space="preserve"> </w:t>
      </w:r>
      <w:proofErr w:type="spellStart"/>
      <w:r>
        <w:t>Verramschung</w:t>
      </w:r>
      <w:proofErr w:type="spellEnd"/>
      <w:r>
        <w:t xml:space="preserve">, </w:t>
      </w:r>
      <w:proofErr w:type="spellStart"/>
      <w:r>
        <w:t>Makulierung</w:t>
      </w:r>
      <w:proofErr w:type="spellEnd"/>
      <w:r>
        <w:t xml:space="preserve"> </w:t>
      </w:r>
    </w:p>
    <w:p w14:paraId="13A98317" w14:textId="77777777" w:rsidR="00314DB4" w:rsidRDefault="002F60A9" w:rsidP="00314DB4">
      <w:r>
        <w:t>(1) Der Verlag ist nach Ablauf von 3 Jahren seit dem Erscheinen berechtigt,</w:t>
      </w:r>
      <w:r w:rsidR="00957FAF">
        <w:t xml:space="preserve"> einen Ramschpreis als Verkaufs</w:t>
      </w:r>
      <w:r>
        <w:t xml:space="preserve">preis an Letztverbraucher für das Werk festzusetzen oder zu empfehlen, wenn innerhalb des letzten Jahres der Absatz 10 % der letzten Auflagenziffer nicht erreicht hat. Vorher hat der Verlag </w:t>
      </w:r>
      <w:r w:rsidR="00A05197">
        <w:t>den Herausgebern</w:t>
      </w:r>
      <w:r>
        <w:t xml:space="preserve"> die Übernahme des Restbestandes zum niedrigsten Preis anzubieten, um den er das Buch in seinem Geschäftsbetrieb abgegeben hat. Wenn </w:t>
      </w:r>
      <w:r w:rsidR="00A05197">
        <w:t>die Herausgeber dieses Angebot nicht annehmen</w:t>
      </w:r>
      <w:r>
        <w:t xml:space="preserve">, ist </w:t>
      </w:r>
      <w:r w:rsidR="00314DB4">
        <w:t>der Verlag berechtigt, die jeweilige Restauflage ganz oder teilweise abzustoßen (zu verramschen) oder</w:t>
      </w:r>
      <w:r w:rsidR="00A05197">
        <w:t xml:space="preserve"> einzustampfen (zu makulieren).</w:t>
      </w:r>
    </w:p>
    <w:p w14:paraId="6916BB1B" w14:textId="77777777" w:rsidR="002F60A9" w:rsidRDefault="00314DB4" w:rsidP="00DE72B9">
      <w:pPr>
        <w:pStyle w:val="berschrift3"/>
      </w:pPr>
      <w:r>
        <w:t>§ 1</w:t>
      </w:r>
      <w:r w:rsidR="00A05197">
        <w:t>0</w:t>
      </w:r>
      <w:r w:rsidR="002F60A9">
        <w:t xml:space="preserve"> Erfüllungsort, Rechtsordnung, Gerichtsstand </w:t>
      </w:r>
    </w:p>
    <w:p w14:paraId="2814EC07" w14:textId="77777777" w:rsidR="002F60A9" w:rsidRDefault="002F60A9" w:rsidP="00DE72B9">
      <w:r>
        <w:t xml:space="preserve">(1) Erfüllungsort dieses Vertrags ist </w:t>
      </w:r>
      <w:r w:rsidR="00314DB4">
        <w:t>Wien.</w:t>
      </w:r>
      <w:r>
        <w:t xml:space="preserve"> </w:t>
      </w:r>
    </w:p>
    <w:p w14:paraId="45AF8DA0" w14:textId="77777777" w:rsidR="002F60A9" w:rsidRDefault="002F60A9" w:rsidP="00DE72B9">
      <w:r>
        <w:t xml:space="preserve">(2) Auf dieses Vertragsverhältnis finden ausschließlich die Bestimmungen österreichischen Rechtes Anwendung. </w:t>
      </w:r>
    </w:p>
    <w:p w14:paraId="7AD91F18" w14:textId="77777777" w:rsidR="002F60A9" w:rsidRDefault="002F60A9" w:rsidP="00DE72B9">
      <w:r>
        <w:t>(3) Für etwaige Streitigkeiten aus diesem Vertrag ist das sachlich und</w:t>
      </w:r>
      <w:r w:rsidR="00314DB4">
        <w:t xml:space="preserve"> örtlich zuständige Gericht in Wien aus</w:t>
      </w:r>
      <w:r>
        <w:t xml:space="preserve">schließlich zuständig. </w:t>
      </w:r>
    </w:p>
    <w:p w14:paraId="768AD21A" w14:textId="77777777" w:rsidR="002F60A9" w:rsidRDefault="002F60A9" w:rsidP="00DE72B9">
      <w:pPr>
        <w:pStyle w:val="berschrift3"/>
      </w:pPr>
      <w:r>
        <w:t>§ 1</w:t>
      </w:r>
      <w:r w:rsidR="00A05197">
        <w:t>1</w:t>
      </w:r>
      <w:r>
        <w:t xml:space="preserve"> Schriftform </w:t>
      </w:r>
    </w:p>
    <w:p w14:paraId="46AB2F59" w14:textId="77777777" w:rsidR="002F60A9" w:rsidRDefault="002F60A9" w:rsidP="00DE72B9">
      <w:r>
        <w:t xml:space="preserve">Nebenabreden zu diesem Vertrag und Änderungen dieses Vertrages bedürfen ausnahmslos der Schriftform. </w:t>
      </w:r>
    </w:p>
    <w:p w14:paraId="30444592" w14:textId="77777777" w:rsidR="002F60A9" w:rsidRDefault="00314DB4" w:rsidP="00DE72B9">
      <w:pPr>
        <w:pStyle w:val="berschrift3"/>
      </w:pPr>
      <w:r>
        <w:t>§ 1</w:t>
      </w:r>
      <w:r w:rsidR="00A05197">
        <w:t>2</w:t>
      </w:r>
      <w:r w:rsidR="002F60A9">
        <w:t xml:space="preserve"> Schlussbestimmung </w:t>
      </w:r>
    </w:p>
    <w:p w14:paraId="462DBC85" w14:textId="20702234" w:rsidR="002F60A9" w:rsidRDefault="002F60A9" w:rsidP="00DE72B9">
      <w:r>
        <w:t xml:space="preserve">Die Nichtigkeit oder Unwirksamkeit einzelner Bestimmungen dieses Vertrages </w:t>
      </w:r>
      <w:r w:rsidR="00314DB4">
        <w:t>berührt die Gültigkeit der übri</w:t>
      </w:r>
      <w:r>
        <w:t>gen Bestimmungen nicht. Anstelle einer allenfalls unwirksamen Bestimmung oder zum Auffüllen einer Lücke tritt eine angemessene Regelung, die den wirtschaftlichen Ansichten beider Vertragsparteien</w:t>
      </w:r>
      <w:r w:rsidR="00305B4A">
        <w:t xml:space="preserve"> </w:t>
      </w:r>
      <w:r>
        <w:t xml:space="preserve">am nächsten kommt. </w:t>
      </w:r>
    </w:p>
    <w:p w14:paraId="63A602EC" w14:textId="531A4D41" w:rsidR="002F60A9" w:rsidRDefault="0023314F" w:rsidP="00DE72B9">
      <w:r>
        <w:t>Wien</w:t>
      </w:r>
      <w:r w:rsidR="002F60A9">
        <w:t xml:space="preserve">, am </w:t>
      </w:r>
      <w:r w:rsidR="001D7019">
        <w:t>21</w:t>
      </w:r>
      <w:r w:rsidR="00477698">
        <w:t>.1</w:t>
      </w:r>
      <w:r w:rsidR="001D7019">
        <w:t>2</w:t>
      </w:r>
      <w:r w:rsidR="00477698">
        <w:t>.2020</w:t>
      </w:r>
    </w:p>
    <w:p w14:paraId="0D2196B9" w14:textId="77777777" w:rsidR="002F60A9" w:rsidRDefault="002F60A9" w:rsidP="00DE72B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314F" w14:paraId="61E739EC" w14:textId="77777777" w:rsidTr="0023314F">
        <w:tc>
          <w:tcPr>
            <w:tcW w:w="4605" w:type="dxa"/>
          </w:tcPr>
          <w:p w14:paraId="5C9FF7F2" w14:textId="77777777" w:rsidR="0023314F" w:rsidRDefault="0023314F" w:rsidP="00C2685D">
            <w:r>
              <w:t>______________________________</w:t>
            </w:r>
          </w:p>
        </w:tc>
        <w:tc>
          <w:tcPr>
            <w:tcW w:w="4605" w:type="dxa"/>
          </w:tcPr>
          <w:p w14:paraId="7FF7D65A" w14:textId="77777777" w:rsidR="0023314F" w:rsidRDefault="0023314F" w:rsidP="00C2685D">
            <w:r>
              <w:t>_________________________</w:t>
            </w:r>
            <w:r w:rsidR="00C2685D">
              <w:t>_____</w:t>
            </w:r>
          </w:p>
        </w:tc>
      </w:tr>
      <w:tr w:rsidR="0023314F" w14:paraId="7A9F80D1" w14:textId="77777777" w:rsidTr="0023314F">
        <w:tc>
          <w:tcPr>
            <w:tcW w:w="4605" w:type="dxa"/>
          </w:tcPr>
          <w:p w14:paraId="7EA5FD0E" w14:textId="4C3C202B" w:rsidR="0023314F" w:rsidRDefault="008F4BB3" w:rsidP="00DE72B9">
            <w:r>
              <w:t>Für d</w:t>
            </w:r>
            <w:r w:rsidR="00885711">
              <w:t>en</w:t>
            </w:r>
            <w:r>
              <w:t xml:space="preserve"> </w:t>
            </w:r>
            <w:r w:rsidR="00885711">
              <w:t xml:space="preserve">österreichischen </w:t>
            </w:r>
            <w:r>
              <w:t>Herausgeber</w:t>
            </w:r>
            <w:r w:rsidR="004D0AC3">
              <w:t>:</w:t>
            </w:r>
          </w:p>
          <w:p w14:paraId="40E9F89F" w14:textId="70EC1A0B" w:rsidR="0023314F" w:rsidRPr="00E36707" w:rsidRDefault="008F4BB3" w:rsidP="00DE72B9">
            <w:pPr>
              <w:rPr>
                <w:lang w:val="nl-NL"/>
              </w:rPr>
            </w:pPr>
            <w:r>
              <w:t xml:space="preserve">Univ.-Prof. </w:t>
            </w:r>
            <w:r w:rsidRPr="00E36707">
              <w:rPr>
                <w:lang w:val="nl-NL"/>
              </w:rPr>
              <w:t xml:space="preserve">Mag. Dr. </w:t>
            </w:r>
            <w:proofErr w:type="spellStart"/>
            <w:r w:rsidRPr="00E36707">
              <w:rPr>
                <w:lang w:val="nl-NL"/>
              </w:rPr>
              <w:t>Marija</w:t>
            </w:r>
            <w:proofErr w:type="spellEnd"/>
            <w:r w:rsidRPr="00E36707">
              <w:rPr>
                <w:lang w:val="nl-NL"/>
              </w:rPr>
              <w:t xml:space="preserve"> </w:t>
            </w:r>
            <w:proofErr w:type="spellStart"/>
            <w:r w:rsidRPr="00E36707">
              <w:rPr>
                <w:lang w:val="nl-NL"/>
              </w:rPr>
              <w:t>Wakounig</w:t>
            </w:r>
            <w:proofErr w:type="spellEnd"/>
            <w:r w:rsidRPr="00E36707">
              <w:rPr>
                <w:lang w:val="nl-NL"/>
              </w:rPr>
              <w:t>, MAS</w:t>
            </w:r>
          </w:p>
        </w:tc>
        <w:tc>
          <w:tcPr>
            <w:tcW w:w="4605" w:type="dxa"/>
          </w:tcPr>
          <w:p w14:paraId="2D57C38E" w14:textId="58CC4A88" w:rsidR="00885711" w:rsidRDefault="00885711" w:rsidP="0023314F">
            <w:r>
              <w:t>Für den tschechischen Herausgeber</w:t>
            </w:r>
          </w:p>
          <w:p w14:paraId="1AF5DCB4" w14:textId="713F31D6" w:rsidR="00885711" w:rsidRPr="00305B4A" w:rsidRDefault="00885711" w:rsidP="0023314F">
            <w:pPr>
              <w:rPr>
                <w:lang w:val="en-US"/>
              </w:rPr>
            </w:pPr>
            <w:r>
              <w:t xml:space="preserve">Prof. </w:t>
            </w:r>
            <w:proofErr w:type="spellStart"/>
            <w:r>
              <w:t>PhDr</w:t>
            </w:r>
            <w:proofErr w:type="spellEnd"/>
            <w:r>
              <w:t xml:space="preserve">. </w:t>
            </w:r>
            <w:r w:rsidRPr="00305B4A">
              <w:rPr>
                <w:lang w:val="en-US"/>
              </w:rPr>
              <w:t xml:space="preserve">Martin </w:t>
            </w:r>
            <w:proofErr w:type="spellStart"/>
            <w:r w:rsidRPr="00305B4A">
              <w:rPr>
                <w:lang w:val="en-US"/>
              </w:rPr>
              <w:t>Holý</w:t>
            </w:r>
            <w:proofErr w:type="spellEnd"/>
            <w:r w:rsidRPr="00305B4A">
              <w:rPr>
                <w:lang w:val="en-US"/>
              </w:rPr>
              <w:t>, Ph.D.</w:t>
            </w:r>
          </w:p>
          <w:p w14:paraId="6520AF1E" w14:textId="77777777" w:rsidR="00885711" w:rsidRPr="00305B4A" w:rsidRDefault="00885711" w:rsidP="0023314F">
            <w:pPr>
              <w:rPr>
                <w:lang w:val="en-US"/>
              </w:rPr>
            </w:pPr>
          </w:p>
          <w:p w14:paraId="6E7A6AFE" w14:textId="1EDC1BC4" w:rsidR="00885711" w:rsidRPr="00305B4A" w:rsidRDefault="00885711" w:rsidP="0023314F">
            <w:pPr>
              <w:rPr>
                <w:lang w:val="en-US"/>
              </w:rPr>
            </w:pPr>
            <w:r w:rsidRPr="00305B4A">
              <w:rPr>
                <w:lang w:val="en-US"/>
              </w:rPr>
              <w:t>______________________________</w:t>
            </w:r>
          </w:p>
          <w:p w14:paraId="6AF3D363" w14:textId="77777777" w:rsidR="0023314F" w:rsidRPr="00305B4A" w:rsidRDefault="0023314F" w:rsidP="0023314F">
            <w:pPr>
              <w:rPr>
                <w:lang w:val="en-US"/>
              </w:rPr>
            </w:pPr>
            <w:r w:rsidRPr="00305B4A">
              <w:rPr>
                <w:lang w:val="en-US"/>
              </w:rPr>
              <w:t>Verlag</w:t>
            </w:r>
            <w:r w:rsidR="004D0AC3" w:rsidRPr="00305B4A">
              <w:rPr>
                <w:lang w:val="en-US"/>
              </w:rPr>
              <w:t>:</w:t>
            </w:r>
            <w:r w:rsidRPr="00305B4A">
              <w:rPr>
                <w:lang w:val="en-US"/>
              </w:rPr>
              <w:t xml:space="preserve"> </w:t>
            </w:r>
            <w:r w:rsidR="004D0AC3" w:rsidRPr="00305B4A">
              <w:rPr>
                <w:lang w:val="en-US"/>
              </w:rPr>
              <w:t xml:space="preserve">new academic press </w:t>
            </w:r>
            <w:proofErr w:type="spellStart"/>
            <w:r w:rsidR="004D0AC3" w:rsidRPr="00305B4A">
              <w:rPr>
                <w:lang w:val="en-US"/>
              </w:rPr>
              <w:t>og</w:t>
            </w:r>
            <w:proofErr w:type="spellEnd"/>
          </w:p>
          <w:p w14:paraId="39AAF833" w14:textId="77777777" w:rsidR="0023314F" w:rsidRDefault="0023314F" w:rsidP="0023314F">
            <w:r>
              <w:t xml:space="preserve">Dr. Harald Knill / Peter </w:t>
            </w:r>
            <w:proofErr w:type="spellStart"/>
            <w:r>
              <w:t>Sachartschenko</w:t>
            </w:r>
            <w:proofErr w:type="spellEnd"/>
          </w:p>
          <w:p w14:paraId="27015ED3" w14:textId="3827EB4B" w:rsidR="00885711" w:rsidRDefault="00885711" w:rsidP="0023314F"/>
        </w:tc>
      </w:tr>
    </w:tbl>
    <w:p w14:paraId="541DCCA8" w14:textId="77777777" w:rsidR="0023314F" w:rsidRDefault="0023314F" w:rsidP="00DE72B9"/>
    <w:sectPr w:rsidR="0023314F" w:rsidSect="00885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247" w:bottom="1134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tin Holý" w:date="2020-12-21T18:04:00Z" w:initials="MH">
    <w:p w14:paraId="6AFD8538" w14:textId="4E6447EE" w:rsidR="00885711" w:rsidRDefault="00885711">
      <w:pPr>
        <w:pStyle w:val="Kommentartext"/>
      </w:pPr>
      <w:r>
        <w:rPr>
          <w:rStyle w:val="Kommentarzeichen"/>
        </w:rPr>
        <w:annotationRef/>
      </w:r>
      <w:proofErr w:type="spellStart"/>
      <w:r>
        <w:rPr>
          <w:rFonts w:ascii="Arial" w:hAnsi="Arial" w:cs="Arial"/>
          <w:color w:val="252525"/>
          <w:lang w:val="cs-CZ" w:eastAsia="en-US"/>
        </w:rPr>
        <w:t>zzgl</w:t>
      </w:r>
      <w:proofErr w:type="spellEnd"/>
      <w:r>
        <w:rPr>
          <w:rFonts w:ascii="Arial" w:hAnsi="Arial" w:cs="Arial"/>
          <w:color w:val="252525"/>
          <w:lang w:val="cs-CZ" w:eastAsia="en-US"/>
        </w:rPr>
        <w:t>.</w:t>
      </w:r>
      <w:r>
        <w:t xml:space="preserve"> </w:t>
      </w:r>
      <w:proofErr w:type="spellStart"/>
      <w:r>
        <w:t>MWSt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FD85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FD8538" w16cid:durableId="238B67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AD7D" w14:textId="77777777" w:rsidR="00DE2FA9" w:rsidRDefault="00DE2FA9" w:rsidP="0023314F">
      <w:pPr>
        <w:spacing w:after="0" w:line="240" w:lineRule="auto"/>
      </w:pPr>
      <w:r>
        <w:separator/>
      </w:r>
    </w:p>
  </w:endnote>
  <w:endnote w:type="continuationSeparator" w:id="0">
    <w:p w14:paraId="6838C567" w14:textId="77777777" w:rsidR="00DE2FA9" w:rsidRDefault="00DE2FA9" w:rsidP="0023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ike Angular">
    <w:altName w:val="Times New Roman"/>
    <w:panose1 w:val="020B0604020202020204"/>
    <w:charset w:val="00"/>
    <w:family w:val="auto"/>
    <w:pitch w:val="variable"/>
    <w:sig w:usb0="80000027" w:usb1="00000043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EA16" w14:textId="77777777" w:rsidR="002D3D95" w:rsidRDefault="002D3D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754892247"/>
      <w:docPartObj>
        <w:docPartGallery w:val="Page Numbers (Bottom of Page)"/>
        <w:docPartUnique/>
      </w:docPartObj>
    </w:sdtPr>
    <w:sdtEndPr/>
    <w:sdtContent>
      <w:p w14:paraId="6DA72102" w14:textId="77777777" w:rsidR="0023314F" w:rsidRPr="00E161C9" w:rsidRDefault="0023314F">
        <w:pPr>
          <w:pStyle w:val="Fuzeile"/>
          <w:jc w:val="right"/>
          <w:rPr>
            <w:sz w:val="20"/>
            <w:lang w:val="en-US"/>
          </w:rPr>
        </w:pPr>
        <w:r w:rsidRPr="0023314F">
          <w:rPr>
            <w:sz w:val="20"/>
          </w:rPr>
          <w:fldChar w:fldCharType="begin"/>
        </w:r>
        <w:r w:rsidRPr="00E161C9">
          <w:rPr>
            <w:sz w:val="20"/>
            <w:lang w:val="en-US"/>
          </w:rPr>
          <w:instrText>PAGE   \* MERGEFORMAT</w:instrText>
        </w:r>
        <w:r w:rsidRPr="0023314F">
          <w:rPr>
            <w:sz w:val="20"/>
          </w:rPr>
          <w:fldChar w:fldCharType="separate"/>
        </w:r>
        <w:r w:rsidR="00346D91">
          <w:rPr>
            <w:noProof/>
            <w:sz w:val="20"/>
            <w:lang w:val="en-US"/>
          </w:rPr>
          <w:t>4</w:t>
        </w:r>
        <w:r w:rsidRPr="0023314F">
          <w:rPr>
            <w:sz w:val="20"/>
          </w:rPr>
          <w:fldChar w:fldCharType="end"/>
        </w:r>
      </w:p>
    </w:sdtContent>
  </w:sdt>
  <w:p w14:paraId="3FAA3F37" w14:textId="77777777" w:rsidR="0023314F" w:rsidRPr="00DE7636" w:rsidRDefault="00DE7636">
    <w:pPr>
      <w:pStyle w:val="Fuzeile"/>
      <w:rPr>
        <w:sz w:val="16"/>
        <w:szCs w:val="16"/>
        <w:lang w:val="en-GB"/>
      </w:rPr>
    </w:pPr>
    <w:r w:rsidRPr="00DE7636">
      <w:rPr>
        <w:sz w:val="16"/>
        <w:szCs w:val="16"/>
        <w:lang w:val="en-GB"/>
      </w:rPr>
      <w:t xml:space="preserve">New academic press </w:t>
    </w:r>
    <w:proofErr w:type="spellStart"/>
    <w:r w:rsidRPr="00DE7636">
      <w:rPr>
        <w:sz w:val="16"/>
        <w:szCs w:val="16"/>
        <w:lang w:val="en-GB"/>
      </w:rPr>
      <w:t>og</w:t>
    </w:r>
    <w:proofErr w:type="spellEnd"/>
    <w:r w:rsidRPr="00DE7636">
      <w:rPr>
        <w:sz w:val="16"/>
        <w:szCs w:val="16"/>
        <w:lang w:val="en-GB"/>
      </w:rPr>
      <w:t xml:space="preserve">, </w:t>
    </w:r>
    <w:proofErr w:type="spellStart"/>
    <w:r w:rsidR="002D3D95" w:rsidRPr="002D3D95">
      <w:rPr>
        <w:sz w:val="16"/>
        <w:szCs w:val="16"/>
        <w:lang w:val="en-GB"/>
      </w:rPr>
      <w:t>Feldgasse</w:t>
    </w:r>
    <w:proofErr w:type="spellEnd"/>
    <w:r w:rsidR="002D3D95" w:rsidRPr="002D3D95">
      <w:rPr>
        <w:sz w:val="16"/>
        <w:szCs w:val="16"/>
        <w:lang w:val="en-GB"/>
      </w:rPr>
      <w:t xml:space="preserve"> 21/2, 1080</w:t>
    </w:r>
    <w:r w:rsidR="002D3D95" w:rsidRPr="002D3D95">
      <w:rPr>
        <w:lang w:val="en-US"/>
      </w:rPr>
      <w:t xml:space="preserve"> </w:t>
    </w:r>
    <w:r w:rsidRPr="00DE7636">
      <w:rPr>
        <w:sz w:val="16"/>
        <w:szCs w:val="16"/>
        <w:lang w:val="en-GB"/>
      </w:rPr>
      <w:t>Wien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29B3" w14:textId="77777777" w:rsidR="002D3D95" w:rsidRDefault="002D3D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B994" w14:textId="77777777" w:rsidR="00DE2FA9" w:rsidRDefault="00DE2FA9" w:rsidP="0023314F">
      <w:pPr>
        <w:spacing w:after="0" w:line="240" w:lineRule="auto"/>
      </w:pPr>
      <w:r>
        <w:separator/>
      </w:r>
    </w:p>
  </w:footnote>
  <w:footnote w:type="continuationSeparator" w:id="0">
    <w:p w14:paraId="424DA415" w14:textId="77777777" w:rsidR="00DE2FA9" w:rsidRDefault="00DE2FA9" w:rsidP="0023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03AE" w14:textId="77777777" w:rsidR="002D3D95" w:rsidRDefault="002D3D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D6FA" w14:textId="77777777" w:rsidR="006D47A2" w:rsidRDefault="006D47A2">
    <w:pPr>
      <w:pStyle w:val="Kopfzeile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F9306F3" wp14:editId="067E6DA0">
          <wp:simplePos x="0" y="0"/>
          <wp:positionH relativeFrom="column">
            <wp:posOffset>4593590</wp:posOffset>
          </wp:positionH>
          <wp:positionV relativeFrom="paragraph">
            <wp:posOffset>-229235</wp:posOffset>
          </wp:positionV>
          <wp:extent cx="1729740" cy="213995"/>
          <wp:effectExtent l="0" t="0" r="3810" b="0"/>
          <wp:wrapTight wrapText="bothSides">
            <wp:wrapPolygon edited="0">
              <wp:start x="0" y="0"/>
              <wp:lineTo x="0" y="19228"/>
              <wp:lineTo x="21410" y="19228"/>
              <wp:lineTo x="2141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2860" w14:textId="77777777" w:rsidR="002D3D95" w:rsidRDefault="002D3D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7B7D"/>
    <w:multiLevelType w:val="hybridMultilevel"/>
    <w:tmpl w:val="CF3CBD9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15B2"/>
    <w:multiLevelType w:val="multilevel"/>
    <w:tmpl w:val="A6C2FB7C"/>
    <w:lvl w:ilvl="0">
      <w:start w:val="2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Holý">
    <w15:presenceInfo w15:providerId="Windows Live" w15:userId="2e7167ebc91413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B3"/>
    <w:rsid w:val="000A219E"/>
    <w:rsid w:val="000D281C"/>
    <w:rsid w:val="000D2F68"/>
    <w:rsid w:val="00171D19"/>
    <w:rsid w:val="0018168E"/>
    <w:rsid w:val="001A43F7"/>
    <w:rsid w:val="001B62E1"/>
    <w:rsid w:val="001C211C"/>
    <w:rsid w:val="001D3066"/>
    <w:rsid w:val="001D7019"/>
    <w:rsid w:val="001E3F64"/>
    <w:rsid w:val="001F4364"/>
    <w:rsid w:val="001F54B6"/>
    <w:rsid w:val="002066BF"/>
    <w:rsid w:val="00223E9A"/>
    <w:rsid w:val="0023314F"/>
    <w:rsid w:val="00262A9F"/>
    <w:rsid w:val="00283659"/>
    <w:rsid w:val="002D3D95"/>
    <w:rsid w:val="002E7B49"/>
    <w:rsid w:val="002F60A9"/>
    <w:rsid w:val="00305B4A"/>
    <w:rsid w:val="00314DB4"/>
    <w:rsid w:val="00326D04"/>
    <w:rsid w:val="00346914"/>
    <w:rsid w:val="00346D91"/>
    <w:rsid w:val="00360DF0"/>
    <w:rsid w:val="00376113"/>
    <w:rsid w:val="00390B62"/>
    <w:rsid w:val="003936E6"/>
    <w:rsid w:val="003D0A90"/>
    <w:rsid w:val="00475960"/>
    <w:rsid w:val="00477698"/>
    <w:rsid w:val="00484DFB"/>
    <w:rsid w:val="00496D49"/>
    <w:rsid w:val="004A03BF"/>
    <w:rsid w:val="004D0AC3"/>
    <w:rsid w:val="004E5954"/>
    <w:rsid w:val="004F6475"/>
    <w:rsid w:val="0053362E"/>
    <w:rsid w:val="0053633B"/>
    <w:rsid w:val="005703A2"/>
    <w:rsid w:val="00593986"/>
    <w:rsid w:val="00626B9C"/>
    <w:rsid w:val="00640B16"/>
    <w:rsid w:val="0068230F"/>
    <w:rsid w:val="006C0175"/>
    <w:rsid w:val="006C0872"/>
    <w:rsid w:val="006C3A83"/>
    <w:rsid w:val="006D47A2"/>
    <w:rsid w:val="00704109"/>
    <w:rsid w:val="00717ECA"/>
    <w:rsid w:val="007218F8"/>
    <w:rsid w:val="00723D87"/>
    <w:rsid w:val="00737106"/>
    <w:rsid w:val="00752726"/>
    <w:rsid w:val="007B17E2"/>
    <w:rsid w:val="007E5A06"/>
    <w:rsid w:val="008006CF"/>
    <w:rsid w:val="00856C67"/>
    <w:rsid w:val="00877FC0"/>
    <w:rsid w:val="00885711"/>
    <w:rsid w:val="008C7999"/>
    <w:rsid w:val="008D04D1"/>
    <w:rsid w:val="008D52B0"/>
    <w:rsid w:val="008F4BB3"/>
    <w:rsid w:val="009259A2"/>
    <w:rsid w:val="00935D03"/>
    <w:rsid w:val="00957FAF"/>
    <w:rsid w:val="0096699E"/>
    <w:rsid w:val="009B7AC2"/>
    <w:rsid w:val="009F10B2"/>
    <w:rsid w:val="00A02DC1"/>
    <w:rsid w:val="00A05197"/>
    <w:rsid w:val="00A1322B"/>
    <w:rsid w:val="00A3719A"/>
    <w:rsid w:val="00A81DFF"/>
    <w:rsid w:val="00AD4351"/>
    <w:rsid w:val="00B05113"/>
    <w:rsid w:val="00B34347"/>
    <w:rsid w:val="00B60879"/>
    <w:rsid w:val="00BB1EFF"/>
    <w:rsid w:val="00BC5708"/>
    <w:rsid w:val="00BF4B19"/>
    <w:rsid w:val="00C20FE5"/>
    <w:rsid w:val="00C2685D"/>
    <w:rsid w:val="00C312FD"/>
    <w:rsid w:val="00C36AD3"/>
    <w:rsid w:val="00C625D2"/>
    <w:rsid w:val="00C65856"/>
    <w:rsid w:val="00C75AA7"/>
    <w:rsid w:val="00CE20C2"/>
    <w:rsid w:val="00D24806"/>
    <w:rsid w:val="00D34980"/>
    <w:rsid w:val="00D41A92"/>
    <w:rsid w:val="00D53C30"/>
    <w:rsid w:val="00D53FB8"/>
    <w:rsid w:val="00DE2FA9"/>
    <w:rsid w:val="00DE72B9"/>
    <w:rsid w:val="00DE7636"/>
    <w:rsid w:val="00E019CD"/>
    <w:rsid w:val="00E1507F"/>
    <w:rsid w:val="00E161C9"/>
    <w:rsid w:val="00E26809"/>
    <w:rsid w:val="00E3454B"/>
    <w:rsid w:val="00E36707"/>
    <w:rsid w:val="00E7066E"/>
    <w:rsid w:val="00E83299"/>
    <w:rsid w:val="00E943B7"/>
    <w:rsid w:val="00EE2CD2"/>
    <w:rsid w:val="00F16884"/>
    <w:rsid w:val="00F34F84"/>
    <w:rsid w:val="00F447EC"/>
    <w:rsid w:val="00F47958"/>
    <w:rsid w:val="00F5519B"/>
    <w:rsid w:val="00F9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D7AFE"/>
  <w15:docId w15:val="{7B338902-E9CE-4160-965E-7990A69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7A2"/>
    <w:pPr>
      <w:spacing w:after="120" w:line="280" w:lineRule="exact"/>
    </w:pPr>
    <w:rPr>
      <w:rFonts w:ascii="Alike Angular" w:hAnsi="Alike Angular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7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72B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40B16"/>
    <w:pPr>
      <w:tabs>
        <w:tab w:val="left" w:pos="567"/>
        <w:tab w:val="left" w:pos="709"/>
        <w:tab w:val="left" w:pos="851"/>
      </w:tabs>
      <w:spacing w:before="1200" w:after="600" w:line="230" w:lineRule="exact"/>
      <w:ind w:left="567" w:hanging="567"/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640B16"/>
    <w:rPr>
      <w:b/>
      <w:color w:val="FF0000"/>
      <w:sz w:val="24"/>
      <w:lang w:val="de-DE" w:eastAsia="de-DE"/>
    </w:rPr>
  </w:style>
  <w:style w:type="paragraph" w:customStyle="1" w:styleId="Default">
    <w:name w:val="Default"/>
    <w:rsid w:val="002F6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72B9"/>
    <w:rPr>
      <w:rFonts w:asciiTheme="majorHAnsi" w:eastAsiaTheme="majorEastAsia" w:hAnsiTheme="majorHAnsi" w:cstheme="majorBidi"/>
      <w:b/>
      <w:bCs/>
      <w:sz w:val="32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72B9"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72B9"/>
    <w:rPr>
      <w:rFonts w:asciiTheme="majorHAnsi" w:eastAsiaTheme="majorEastAsia" w:hAnsiTheme="majorHAnsi" w:cstheme="majorBidi"/>
      <w:b/>
      <w:bCs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77FC0"/>
    <w:pPr>
      <w:ind w:left="720"/>
      <w:contextualSpacing/>
    </w:pPr>
  </w:style>
  <w:style w:type="paragraph" w:customStyle="1" w:styleId="ber1">
    <w:name w:val="über1"/>
    <w:basedOn w:val="Standard"/>
    <w:rsid w:val="00314DB4"/>
    <w:pPr>
      <w:tabs>
        <w:tab w:val="left" w:pos="567"/>
      </w:tabs>
      <w:spacing w:before="240" w:line="230" w:lineRule="exact"/>
      <w:ind w:left="578" w:hanging="578"/>
      <w:jc w:val="center"/>
    </w:pPr>
    <w:rPr>
      <w:b/>
    </w:rPr>
  </w:style>
  <w:style w:type="table" w:styleId="Tabellenraster">
    <w:name w:val="Table Grid"/>
    <w:basedOn w:val="NormaleTabelle"/>
    <w:uiPriority w:val="59"/>
    <w:rsid w:val="0023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14F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3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14F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7A2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F4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F4364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70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707"/>
    <w:rPr>
      <w:rFonts w:ascii="Alike Angular" w:hAnsi="Alike An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707"/>
    <w:rPr>
      <w:rFonts w:ascii="Alike Angular" w:hAnsi="Alike Angular"/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84DF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48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-Dokument.doc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striancenter.univie.ac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\Dropbox\5%20Vorlagen%20u%20Help\_Vorlagen_Muster\1_Vertr&#228;ge-Vereinbarungen\_Autorenvertrag\Aktuelle%20Autorenvertr&#228;ge\Herausgeberver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C:\Users\haral\Dropbox\5 Vorlagen u Help\_Vorlagen_Muster\1_Verträge-Vereinbarungen\_Autorenvertrag\Aktuelle Autorenverträge\Herausgebervertrag.dotx</Template>
  <TotalTime>0</TotalTime>
  <Pages>4</Pages>
  <Words>1478</Words>
  <Characters>9312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 Knill</dc:creator>
  <cp:lastModifiedBy>Microsoft Office User</cp:lastModifiedBy>
  <cp:revision>2</cp:revision>
  <cp:lastPrinted>2020-11-27T08:53:00Z</cp:lastPrinted>
  <dcterms:created xsi:type="dcterms:W3CDTF">2020-12-21T17:29:00Z</dcterms:created>
  <dcterms:modified xsi:type="dcterms:W3CDTF">2020-12-21T17:29:00Z</dcterms:modified>
</cp:coreProperties>
</file>