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77" w:rsidRDefault="000A0177" w:rsidP="000A0177">
      <w:pPr>
        <w:autoSpaceDE w:val="0"/>
        <w:jc w:val="center"/>
      </w:pPr>
      <w:r>
        <w:rPr>
          <w:b/>
          <w:bCs/>
          <w:sz w:val="28"/>
          <w:szCs w:val="28"/>
        </w:rPr>
        <w:t>S M L O U V A</w:t>
      </w:r>
    </w:p>
    <w:p w:rsidR="000A0177" w:rsidRDefault="000A0177" w:rsidP="000A0177">
      <w:pPr>
        <w:autoSpaceDE w:val="0"/>
        <w:jc w:val="center"/>
      </w:pPr>
      <w:r>
        <w:rPr>
          <w:b/>
          <w:bCs/>
          <w:sz w:val="28"/>
          <w:szCs w:val="28"/>
        </w:rPr>
        <w:t>o nájmu prostorů sloužících k podnikání</w:t>
      </w:r>
    </w:p>
    <w:p w:rsidR="000A0177" w:rsidRDefault="000A0177" w:rsidP="000A0177">
      <w:pPr>
        <w:autoSpaceDE w:val="0"/>
        <w:jc w:val="both"/>
      </w:pPr>
      <w:r>
        <w:tab/>
      </w:r>
    </w:p>
    <w:p w:rsidR="000A0177" w:rsidRDefault="000A0177" w:rsidP="000A0177">
      <w:pPr>
        <w:jc w:val="both"/>
      </w:pPr>
      <w:r>
        <w:t>Níže uvedeného dne, měsíce a roku uzavřeli:</w:t>
      </w:r>
    </w:p>
    <w:p w:rsidR="000A0177" w:rsidRDefault="000A0177" w:rsidP="000A0177">
      <w:pPr>
        <w:jc w:val="both"/>
      </w:pPr>
    </w:p>
    <w:p w:rsidR="000A0177" w:rsidRDefault="000A0177" w:rsidP="000A0177">
      <w:pPr>
        <w:pStyle w:val="Zkladntext"/>
        <w:autoSpaceDE/>
        <w:spacing w:before="0"/>
        <w:ind w:firstLine="4"/>
      </w:pPr>
      <w:r>
        <w:rPr>
          <w:b/>
        </w:rPr>
        <w:t>M</w:t>
      </w:r>
      <w:r w:rsidRPr="001639C4">
        <w:rPr>
          <w:b/>
        </w:rPr>
        <w:t>ěsto Blatná</w:t>
      </w:r>
      <w:r>
        <w:t>, tř. T. G. Masaryka 322, 388 01 Blatná, zastoupené starostkou města, paní Bc. Kateřinou Malečkovou, IČO: 00250996, DIČ: CZ00250996, jako pronajímatel na straně jedné</w:t>
      </w:r>
    </w:p>
    <w:p w:rsidR="000A0177" w:rsidRDefault="000A0177" w:rsidP="000A0177">
      <w:pPr>
        <w:pStyle w:val="Zkladntext"/>
        <w:autoSpaceDE/>
        <w:spacing w:before="0"/>
      </w:pPr>
    </w:p>
    <w:p w:rsidR="000A0177" w:rsidRDefault="000A0177" w:rsidP="000A0177">
      <w:pPr>
        <w:pStyle w:val="Zkladntext"/>
        <w:autoSpaceDE/>
        <w:spacing w:before="0"/>
      </w:pPr>
      <w:r>
        <w:t xml:space="preserve">a </w:t>
      </w:r>
    </w:p>
    <w:p w:rsidR="000A0177" w:rsidRDefault="000A0177" w:rsidP="000A0177">
      <w:pPr>
        <w:jc w:val="both"/>
      </w:pPr>
    </w:p>
    <w:p w:rsidR="000A0177" w:rsidRDefault="00A86926" w:rsidP="000A0177">
      <w:pPr>
        <w:jc w:val="both"/>
      </w:pPr>
      <w:r>
        <w:rPr>
          <w:b/>
        </w:rPr>
        <w:t>Místní akční skupina Blatensko, o.p.s.</w:t>
      </w:r>
      <w:r w:rsidR="000A0177">
        <w:t xml:space="preserve">, </w:t>
      </w:r>
      <w:r>
        <w:t>Spálená 727</w:t>
      </w:r>
      <w:r w:rsidR="000A0177">
        <w:t>, 388 01 Blatná, zastoupen</w:t>
      </w:r>
      <w:r>
        <w:t>á</w:t>
      </w:r>
      <w:r w:rsidR="000A0177">
        <w:t xml:space="preserve"> </w:t>
      </w:r>
      <w:r>
        <w:t>ředitelkou</w:t>
      </w:r>
      <w:r w:rsidR="000A0177">
        <w:t xml:space="preserve"> paní </w:t>
      </w:r>
      <w:r>
        <w:t>Vladimírou Tomanovou</w:t>
      </w:r>
      <w:r w:rsidR="000A0177">
        <w:t xml:space="preserve">, IČO: </w:t>
      </w:r>
      <w:r>
        <w:t>26081822</w:t>
      </w:r>
      <w:r w:rsidR="000A0177">
        <w:t>, jako nájemce na straně druhé,</w:t>
      </w:r>
    </w:p>
    <w:p w:rsidR="000A0177" w:rsidRDefault="000A0177" w:rsidP="000A0177">
      <w:pPr>
        <w:autoSpaceDE w:val="0"/>
        <w:jc w:val="both"/>
      </w:pPr>
    </w:p>
    <w:p w:rsidR="000A0177" w:rsidRDefault="000A0177" w:rsidP="000A0177">
      <w:pPr>
        <w:autoSpaceDE w:val="0"/>
        <w:jc w:val="both"/>
      </w:pPr>
      <w:r>
        <w:t>tuto</w:t>
      </w:r>
    </w:p>
    <w:p w:rsidR="000A0177" w:rsidRPr="00AD3CE5" w:rsidRDefault="000A0177" w:rsidP="000A0177">
      <w:pPr>
        <w:autoSpaceDE w:val="0"/>
        <w:jc w:val="center"/>
      </w:pPr>
      <w:r w:rsidRPr="00AD3CE5">
        <w:rPr>
          <w:bCs/>
          <w:sz w:val="28"/>
          <w:szCs w:val="28"/>
        </w:rPr>
        <w:t>S M L O U V U</w:t>
      </w:r>
    </w:p>
    <w:p w:rsidR="000A0177" w:rsidRPr="00AD3CE5" w:rsidRDefault="000A0177" w:rsidP="000A0177">
      <w:pPr>
        <w:autoSpaceDE w:val="0"/>
        <w:jc w:val="center"/>
      </w:pPr>
      <w:r w:rsidRPr="00AD3CE5">
        <w:rPr>
          <w:bCs/>
          <w:sz w:val="28"/>
          <w:szCs w:val="28"/>
        </w:rPr>
        <w:t>o nájmu prostorů sloužících k podnikání</w:t>
      </w:r>
    </w:p>
    <w:p w:rsidR="000A0177" w:rsidRDefault="000A0177" w:rsidP="000A0177">
      <w:pPr>
        <w:autoSpaceDE w:val="0"/>
        <w:jc w:val="center"/>
      </w:pPr>
    </w:p>
    <w:p w:rsidR="000A0177" w:rsidRDefault="000A0177" w:rsidP="000A0177">
      <w:pPr>
        <w:autoSpaceDE w:val="0"/>
        <w:jc w:val="center"/>
      </w:pPr>
      <w:r>
        <w:t>I.</w:t>
      </w:r>
    </w:p>
    <w:p w:rsidR="000A0177" w:rsidRDefault="000A0177" w:rsidP="000A0177">
      <w:pPr>
        <w:autoSpaceDE w:val="0"/>
        <w:jc w:val="center"/>
      </w:pPr>
    </w:p>
    <w:p w:rsidR="000A0177" w:rsidRDefault="000A0177" w:rsidP="000A0177">
      <w:pPr>
        <w:pStyle w:val="Zkladntext"/>
      </w:pPr>
      <w:r>
        <w:t xml:space="preserve">Pronajímatel prohlašuje, že je výlučným vlastníkem pozemku </w:t>
      </w:r>
      <w:proofErr w:type="spellStart"/>
      <w:r>
        <w:t>st.p.č</w:t>
      </w:r>
      <w:proofErr w:type="spellEnd"/>
      <w:r>
        <w:t xml:space="preserve">. 836, jehož součástí je stavba – budova číslo popisné 727 (jiná stavba), který je zapsán v katastru nemovitostí u Katastrálního úřadu pro Jihočeský kraj, Katastrální pracoviště Strakonice na listu </w:t>
      </w:r>
      <w:proofErr w:type="gramStart"/>
      <w:r>
        <w:t>vlastnictví  č.</w:t>
      </w:r>
      <w:proofErr w:type="gramEnd"/>
      <w:r>
        <w:t xml:space="preserve"> 1 pro obec a katastrální území Blatná.  </w:t>
      </w:r>
    </w:p>
    <w:p w:rsidR="000A0177" w:rsidRDefault="000A0177" w:rsidP="000A0177">
      <w:pPr>
        <w:pStyle w:val="Zkladntext"/>
      </w:pPr>
    </w:p>
    <w:p w:rsidR="000A0177" w:rsidRDefault="000A0177" w:rsidP="000A0177">
      <w:pPr>
        <w:autoSpaceDE w:val="0"/>
        <w:jc w:val="center"/>
      </w:pPr>
      <w:r>
        <w:t>II.</w:t>
      </w:r>
    </w:p>
    <w:p w:rsidR="000A0177" w:rsidRDefault="000A0177" w:rsidP="000A0177">
      <w:pPr>
        <w:autoSpaceDE w:val="0"/>
        <w:jc w:val="center"/>
      </w:pPr>
    </w:p>
    <w:p w:rsidR="000A0177" w:rsidRDefault="000A0177" w:rsidP="000A0177">
      <w:pPr>
        <w:autoSpaceDE w:val="0"/>
        <w:jc w:val="both"/>
      </w:pPr>
      <w:r>
        <w:t>V budově uvedené v čl. I se nacházejí mimo jiné prostory sloužící k podnikání:</w:t>
      </w:r>
    </w:p>
    <w:p w:rsidR="000A0177" w:rsidRDefault="000A0177" w:rsidP="000A0177">
      <w:pPr>
        <w:numPr>
          <w:ilvl w:val="0"/>
          <w:numId w:val="5"/>
        </w:numPr>
        <w:autoSpaceDE w:val="0"/>
        <w:jc w:val="both"/>
      </w:pPr>
      <w:r>
        <w:t xml:space="preserve">Prostor označený jako </w:t>
      </w:r>
      <w:proofErr w:type="gramStart"/>
      <w:r>
        <w:t>I</w:t>
      </w:r>
      <w:r w:rsidR="00A86926">
        <w:t>I</w:t>
      </w:r>
      <w:r>
        <w:t>.</w:t>
      </w:r>
      <w:r w:rsidR="00A86926">
        <w:t>D</w:t>
      </w:r>
      <w:r>
        <w:t xml:space="preserve"> o celkové</w:t>
      </w:r>
      <w:proofErr w:type="gramEnd"/>
      <w:r>
        <w:t xml:space="preserve"> výměře </w:t>
      </w:r>
      <w:r w:rsidR="00A86926">
        <w:t>12</w:t>
      </w:r>
      <w:r>
        <w:t xml:space="preserve"> m</w:t>
      </w:r>
      <w:r>
        <w:rPr>
          <w:vertAlign w:val="superscript"/>
        </w:rPr>
        <w:t>2</w:t>
      </w:r>
      <w:r>
        <w:t xml:space="preserve">, který je umístěn v I. nadzemním podlaží a sestává se ze dvou místností (kanceláří). </w:t>
      </w:r>
    </w:p>
    <w:p w:rsidR="000A0177" w:rsidRDefault="000A0177" w:rsidP="000A0177">
      <w:pPr>
        <w:numPr>
          <w:ilvl w:val="0"/>
          <w:numId w:val="5"/>
        </w:numPr>
        <w:autoSpaceDE w:val="0"/>
        <w:jc w:val="both"/>
      </w:pPr>
      <w:r>
        <w:t xml:space="preserve">Prostor označený číslem </w:t>
      </w:r>
      <w:r w:rsidR="00A86926">
        <w:t>3</w:t>
      </w:r>
      <w:r>
        <w:t xml:space="preserve"> o výměře 15,6 m</w:t>
      </w:r>
      <w:r>
        <w:rPr>
          <w:vertAlign w:val="superscript"/>
        </w:rPr>
        <w:t>2</w:t>
      </w:r>
      <w:r>
        <w:t>, který je umístěn v I. nadzemním podlaží a tvoří jej kancelář.</w:t>
      </w:r>
    </w:p>
    <w:p w:rsidR="000A0177" w:rsidRDefault="000A0177" w:rsidP="000A0177">
      <w:pPr>
        <w:autoSpaceDE w:val="0"/>
        <w:jc w:val="both"/>
      </w:pPr>
      <w:r>
        <w:t>Výše uvedené prostory jsou vyznačeny na schematickém nákresu v příloze č 1. této smlouvy.</w:t>
      </w:r>
    </w:p>
    <w:p w:rsidR="000A0177" w:rsidRDefault="000A0177" w:rsidP="000A0177">
      <w:pPr>
        <w:autoSpaceDE w:val="0"/>
        <w:jc w:val="both"/>
      </w:pPr>
    </w:p>
    <w:p w:rsidR="000A0177" w:rsidRDefault="000A0177" w:rsidP="000A0177">
      <w:pPr>
        <w:autoSpaceDE w:val="0"/>
        <w:jc w:val="center"/>
      </w:pPr>
      <w:r>
        <w:t>III.</w:t>
      </w:r>
    </w:p>
    <w:p w:rsidR="000A0177" w:rsidRDefault="000A0177" w:rsidP="000A0177">
      <w:pPr>
        <w:autoSpaceDE w:val="0"/>
        <w:jc w:val="center"/>
      </w:pPr>
    </w:p>
    <w:p w:rsidR="000A0177" w:rsidRDefault="000A0177" w:rsidP="000A0177">
      <w:pPr>
        <w:autoSpaceDE w:val="0"/>
        <w:jc w:val="both"/>
      </w:pPr>
      <w:r>
        <w:t xml:space="preserve">Pronajímatel přenechává nájemci prostory uvedené v čl. II </w:t>
      </w:r>
      <w:proofErr w:type="gramStart"/>
      <w:r>
        <w:t>této</w:t>
      </w:r>
      <w:proofErr w:type="gramEnd"/>
      <w:r>
        <w:t xml:space="preserve"> smlouvy zejména za účelem zřízení kanceláře a archiv</w:t>
      </w:r>
      <w:r w:rsidR="00A86926">
        <w:t>ač</w:t>
      </w:r>
      <w:r>
        <w:t>ních prostor za účelem činnosti nájemce. Nájemce je oprávněn prostory přenechávat do podnájmu třetím osobám pouze s předchozím písemným souhlasem pronajímatele.</w:t>
      </w:r>
      <w:r>
        <w:tab/>
      </w:r>
    </w:p>
    <w:p w:rsidR="000A0177" w:rsidRDefault="000A0177" w:rsidP="000A0177">
      <w:pPr>
        <w:autoSpaceDE w:val="0"/>
        <w:jc w:val="both"/>
      </w:pPr>
      <w:r>
        <w:tab/>
      </w:r>
    </w:p>
    <w:p w:rsidR="000A0177" w:rsidRDefault="000A0177" w:rsidP="000A0177">
      <w:pPr>
        <w:autoSpaceDE w:val="0"/>
        <w:jc w:val="center"/>
      </w:pPr>
      <w:r>
        <w:t>IV.</w:t>
      </w:r>
    </w:p>
    <w:p w:rsidR="000A0177" w:rsidRDefault="000A0177" w:rsidP="000A0177">
      <w:pPr>
        <w:autoSpaceDE w:val="0"/>
        <w:jc w:val="center"/>
      </w:pPr>
    </w:p>
    <w:p w:rsidR="000A0177" w:rsidRDefault="000A0177" w:rsidP="000A0177">
      <w:pPr>
        <w:autoSpaceDE w:val="0"/>
        <w:jc w:val="both"/>
      </w:pPr>
      <w:r w:rsidRPr="00B2359B">
        <w:rPr>
          <w:b/>
        </w:rPr>
        <w:t>Nájemné</w:t>
      </w:r>
      <w:r>
        <w:t xml:space="preserve"> je sjednáno dohodou ve výši 550,-Kč/m</w:t>
      </w:r>
      <w:r>
        <w:rPr>
          <w:vertAlign w:val="superscript"/>
        </w:rPr>
        <w:t>2</w:t>
      </w:r>
      <w:r>
        <w:t xml:space="preserve"> ročně, tj. </w:t>
      </w:r>
      <w:r w:rsidRPr="00B2359B">
        <w:rPr>
          <w:b/>
        </w:rPr>
        <w:t xml:space="preserve">celkem </w:t>
      </w:r>
      <w:r w:rsidR="00A86926">
        <w:rPr>
          <w:b/>
        </w:rPr>
        <w:t>15</w:t>
      </w:r>
      <w:r w:rsidRPr="00B2359B">
        <w:rPr>
          <w:b/>
        </w:rPr>
        <w:t>.</w:t>
      </w:r>
      <w:r w:rsidR="00A86926">
        <w:rPr>
          <w:b/>
        </w:rPr>
        <w:t>180</w:t>
      </w:r>
      <w:r w:rsidRPr="00B2359B">
        <w:rPr>
          <w:b/>
        </w:rPr>
        <w:t>,- Kč ročně</w:t>
      </w:r>
      <w:r>
        <w:t xml:space="preserve">, tj. </w:t>
      </w:r>
      <w:r w:rsidR="00A86926">
        <w:t>3.795</w:t>
      </w:r>
      <w:r>
        <w:t xml:space="preserve">,- Kč čtvrtletně. Pronajímatel bude nájemci poskytovat služby související s nájmem spočívající v dodávkách tepla, el. </w:t>
      </w:r>
      <w:proofErr w:type="gramStart"/>
      <w:r>
        <w:t>energie</w:t>
      </w:r>
      <w:proofErr w:type="gramEnd"/>
      <w:r>
        <w:t>, vodného, stočného a odvozu odpadu. Na úhradu těchto služeb je účastníky dohodnuta zálohová platba ve výši částky 750,- Kč/m</w:t>
      </w:r>
      <w:r>
        <w:rPr>
          <w:vertAlign w:val="superscript"/>
        </w:rPr>
        <w:t>2</w:t>
      </w:r>
      <w:r>
        <w:t xml:space="preserve"> ročně za prostor uvedený v čl. </w:t>
      </w:r>
      <w:proofErr w:type="gramStart"/>
      <w:r>
        <w:t>II./1. a ve</w:t>
      </w:r>
      <w:proofErr w:type="gramEnd"/>
      <w:r>
        <w:t xml:space="preserve"> výši částky 180,- Kč/m</w:t>
      </w:r>
      <w:r>
        <w:rPr>
          <w:vertAlign w:val="superscript"/>
        </w:rPr>
        <w:t>2</w:t>
      </w:r>
      <w:r>
        <w:t xml:space="preserve"> ročně</w:t>
      </w:r>
      <w:r w:rsidRPr="004A742A">
        <w:t xml:space="preserve"> </w:t>
      </w:r>
      <w:r>
        <w:t xml:space="preserve">za prostor uvedený v čl. II./2. Celková </w:t>
      </w:r>
      <w:r w:rsidRPr="00B2359B">
        <w:rPr>
          <w:b/>
        </w:rPr>
        <w:t>zálohová platba za služby</w:t>
      </w:r>
      <w:r>
        <w:t xml:space="preserve"> s pronájmem spojenými činí částku ve výši </w:t>
      </w:r>
      <w:r w:rsidR="00A86926">
        <w:rPr>
          <w:b/>
        </w:rPr>
        <w:t>11</w:t>
      </w:r>
      <w:r w:rsidRPr="00B2359B">
        <w:rPr>
          <w:b/>
        </w:rPr>
        <w:t>.808,- Kč</w:t>
      </w:r>
      <w:r>
        <w:t xml:space="preserve"> ročně, tj. </w:t>
      </w:r>
      <w:r w:rsidR="00A86926">
        <w:t>2</w:t>
      </w:r>
      <w:r>
        <w:t xml:space="preserve">.952,- Kč čtvrtletně. Nájemné a zálohová částka za služby budou hrazeny nájemcem na účet pronajímatele č. 271688994/0300, variabilní symbol </w:t>
      </w:r>
      <w:r w:rsidR="00A86926">
        <w:t>26081822</w:t>
      </w:r>
      <w:r>
        <w:t xml:space="preserve"> a to vždy nejpozději do patnáctého dne druhého měsíce příslušného čtvrtletí. Roční </w:t>
      </w:r>
      <w:r>
        <w:lastRenderedPageBreak/>
        <w:t>vyúčtování nákladů za služby s pronájmem spojenými bude předloženo nájemcem do 60 kalendářních dnů od obdržení vyúčtování nákladů od dodavatelů.</w:t>
      </w:r>
    </w:p>
    <w:p w:rsidR="000A0177" w:rsidRDefault="000A0177" w:rsidP="000A0177">
      <w:pPr>
        <w:autoSpaceDE w:val="0"/>
        <w:jc w:val="both"/>
      </w:pPr>
    </w:p>
    <w:p w:rsidR="000A0177" w:rsidRDefault="000A0177" w:rsidP="000A0177">
      <w:pPr>
        <w:autoSpaceDE w:val="0"/>
        <w:jc w:val="both"/>
      </w:pPr>
      <w:r>
        <w:t>Pronajímatel má právo dohodnuté základní nájemné počínaje rokem 2018 jednostranně zvyšovat o míru inflace vyhlášenou příslušným orgánem České republiky za rok předcházející, a to vždy k datu 1. ledna příslušného roku. Základem pro výpočet nájemného na další období je vždy zvýšené základní nájemné roku předchozího. Pronajímatel je oprávněn navrhnout nájemci úpravu zálohové úhrady za služby v případě, že dojde ke změně výše úhrad za služby, které pronajímatel hradí jejich dodavatelům.</w:t>
      </w:r>
    </w:p>
    <w:p w:rsidR="000A0177" w:rsidRDefault="000A0177" w:rsidP="000A0177">
      <w:pPr>
        <w:pStyle w:val="Zkladntextodsazen"/>
      </w:pPr>
    </w:p>
    <w:p w:rsidR="000A0177" w:rsidRDefault="000A0177" w:rsidP="000A0177">
      <w:pPr>
        <w:autoSpaceDE w:val="0"/>
        <w:jc w:val="center"/>
      </w:pPr>
      <w:r>
        <w:t>V.</w:t>
      </w:r>
    </w:p>
    <w:p w:rsidR="000A0177" w:rsidRDefault="000A0177" w:rsidP="000A0177">
      <w:pPr>
        <w:jc w:val="both"/>
        <w:rPr>
          <w:szCs w:val="10"/>
        </w:rPr>
      </w:pPr>
    </w:p>
    <w:p w:rsidR="000A0177" w:rsidRDefault="000A0177" w:rsidP="000A0177">
      <w:pPr>
        <w:pStyle w:val="BodyText21"/>
      </w:pPr>
      <w:r>
        <w:rPr>
          <w:sz w:val="24"/>
        </w:rPr>
        <w:t xml:space="preserve">Nájemce prohlašuje, že se seznámil se stavem pronajímaných prostorů a tyto jsou způsobilé ke smluvenému účelu užívání. </w:t>
      </w:r>
      <w:r>
        <w:t>Nájemce je oprávněn provádět úpravy pronajatých prostorů pouze po předchozím písemném souhlasu pronajímatele.</w:t>
      </w:r>
      <w:r>
        <w:tab/>
      </w:r>
    </w:p>
    <w:p w:rsidR="000A0177" w:rsidRDefault="000A0177" w:rsidP="000A0177">
      <w:pPr>
        <w:autoSpaceDE w:val="0"/>
        <w:spacing w:before="120"/>
        <w:jc w:val="both"/>
      </w:pPr>
    </w:p>
    <w:p w:rsidR="000A0177" w:rsidRDefault="000A0177" w:rsidP="000A0177">
      <w:pPr>
        <w:autoSpaceDE w:val="0"/>
        <w:jc w:val="center"/>
      </w:pPr>
      <w:r>
        <w:t>VI.</w:t>
      </w:r>
    </w:p>
    <w:p w:rsidR="000A0177" w:rsidRDefault="000A0177" w:rsidP="000A0177">
      <w:pPr>
        <w:rPr>
          <w:bCs/>
          <w:szCs w:val="10"/>
        </w:rPr>
      </w:pPr>
    </w:p>
    <w:p w:rsidR="000A0177" w:rsidRDefault="000A0177" w:rsidP="000A0177">
      <w:pPr>
        <w:tabs>
          <w:tab w:val="left" w:pos="360"/>
        </w:tabs>
        <w:jc w:val="both"/>
      </w:pPr>
      <w:r>
        <w:rPr>
          <w:bCs/>
        </w:rPr>
        <w:t>1. Pronajímatel je povinen:</w:t>
      </w:r>
    </w:p>
    <w:p w:rsidR="000A0177" w:rsidRDefault="000A0177" w:rsidP="000A0177">
      <w:pPr>
        <w:numPr>
          <w:ilvl w:val="0"/>
          <w:numId w:val="2"/>
        </w:numPr>
        <w:jc w:val="both"/>
      </w:pPr>
      <w:r>
        <w:rPr>
          <w:bCs/>
        </w:rPr>
        <w:t>odevzdat nájemci prostory ve stavu způsobilém k užívání;</w:t>
      </w:r>
    </w:p>
    <w:p w:rsidR="000A0177" w:rsidRDefault="000A0177" w:rsidP="000A0177">
      <w:pPr>
        <w:numPr>
          <w:ilvl w:val="0"/>
          <w:numId w:val="2"/>
        </w:numPr>
        <w:jc w:val="both"/>
      </w:pPr>
      <w:r>
        <w:rPr>
          <w:bCs/>
        </w:rPr>
        <w:t>umožnit nájemci a podnájemcům nerušeně užívat prostory v souladu s touto smlouvou;</w:t>
      </w:r>
    </w:p>
    <w:p w:rsidR="000A0177" w:rsidRDefault="000A0177" w:rsidP="000A0177">
      <w:pPr>
        <w:numPr>
          <w:ilvl w:val="0"/>
          <w:numId w:val="2"/>
        </w:numPr>
        <w:jc w:val="both"/>
      </w:pPr>
      <w:r>
        <w:rPr>
          <w:bCs/>
        </w:rPr>
        <w:t>udržovat prostory v provozuschopném stavu;</w:t>
      </w:r>
    </w:p>
    <w:p w:rsidR="000A0177" w:rsidRDefault="000A0177" w:rsidP="000A0177">
      <w:pPr>
        <w:pStyle w:val="Zkladntextodsazen21"/>
      </w:pPr>
      <w:proofErr w:type="gramStart"/>
      <w:r>
        <w:t>d)  umožnit</w:t>
      </w:r>
      <w:proofErr w:type="gramEnd"/>
      <w:r>
        <w:t xml:space="preserve"> nájemci nebo podnájemcům prostor umístit na nemovitosti uvedené v čl. I reklamní štít, který nebude v rozporu s obecně závaznými předpisy.</w:t>
      </w:r>
    </w:p>
    <w:p w:rsidR="000A0177" w:rsidRDefault="000A0177" w:rsidP="000A0177">
      <w:pPr>
        <w:tabs>
          <w:tab w:val="left" w:pos="360"/>
        </w:tabs>
        <w:jc w:val="both"/>
      </w:pPr>
      <w:r>
        <w:rPr>
          <w:bCs/>
        </w:rPr>
        <w:t>2. Pronajímatel má právo:</w:t>
      </w:r>
    </w:p>
    <w:p w:rsidR="000A0177" w:rsidRDefault="000A0177" w:rsidP="000A0177">
      <w:pPr>
        <w:numPr>
          <w:ilvl w:val="0"/>
          <w:numId w:val="1"/>
        </w:numPr>
        <w:jc w:val="both"/>
      </w:pPr>
      <w:r>
        <w:rPr>
          <w:bCs/>
        </w:rPr>
        <w:t>vstupu do prostorů za přítomnosti nájemce nebo podnájemce za účelem kontroly, zda jsou užívány řádně ke sjednanému účelu;</w:t>
      </w:r>
    </w:p>
    <w:p w:rsidR="000A0177" w:rsidRDefault="000A0177" w:rsidP="000A0177">
      <w:pPr>
        <w:numPr>
          <w:ilvl w:val="0"/>
          <w:numId w:val="1"/>
        </w:numPr>
        <w:jc w:val="both"/>
      </w:pPr>
      <w:r>
        <w:rPr>
          <w:bCs/>
        </w:rPr>
        <w:t>vstupu do prostoru za účelem provádění oprav.</w:t>
      </w:r>
    </w:p>
    <w:p w:rsidR="000A0177" w:rsidRDefault="000A0177" w:rsidP="000A0177">
      <w:pPr>
        <w:tabs>
          <w:tab w:val="left" w:pos="360"/>
        </w:tabs>
        <w:jc w:val="both"/>
      </w:pPr>
      <w:r>
        <w:rPr>
          <w:bCs/>
        </w:rPr>
        <w:t>3. Nájemce je povinen:</w:t>
      </w:r>
    </w:p>
    <w:p w:rsidR="000A0177" w:rsidRDefault="000A0177" w:rsidP="000A0177">
      <w:pPr>
        <w:numPr>
          <w:ilvl w:val="0"/>
          <w:numId w:val="4"/>
        </w:numPr>
        <w:jc w:val="both"/>
      </w:pPr>
      <w:r>
        <w:rPr>
          <w:bCs/>
        </w:rPr>
        <w:t>při užívání prostorů dodržovat protipožární předpisy a předpisy platné na úseku ochrany a bezpečnosti práce;</w:t>
      </w:r>
    </w:p>
    <w:p w:rsidR="000A0177" w:rsidRDefault="000A0177" w:rsidP="000A0177">
      <w:pPr>
        <w:numPr>
          <w:ilvl w:val="0"/>
          <w:numId w:val="4"/>
        </w:numPr>
        <w:jc w:val="both"/>
      </w:pPr>
      <w:r>
        <w:rPr>
          <w:bCs/>
        </w:rPr>
        <w:t>platit řádně, včas a v souladu s touto smlouvou sjednané nájemné, jakož i další případné platby z ní vyplývající;</w:t>
      </w:r>
    </w:p>
    <w:p w:rsidR="000A0177" w:rsidRDefault="000A0177" w:rsidP="000A0177">
      <w:pPr>
        <w:numPr>
          <w:ilvl w:val="0"/>
          <w:numId w:val="4"/>
        </w:numPr>
        <w:ind w:left="1066" w:hanging="357"/>
        <w:jc w:val="both"/>
      </w:pPr>
      <w:r>
        <w:rPr>
          <w:bCs/>
        </w:rPr>
        <w:t>s péčí řádného hospodáře užívat prostory, provádět běžné opravy a v případě poškození, zničení nebo opotřebení prostorů nad míru běžného užívání uhradit pronajímateli vzniklé škody nebo uvést tento majetek do původního stavu odpovídajícího běžnému opotřebení za dobu užívání;</w:t>
      </w:r>
    </w:p>
    <w:p w:rsidR="000A0177" w:rsidRDefault="000A0177" w:rsidP="000A0177">
      <w:pPr>
        <w:pStyle w:val="Zkladntext"/>
        <w:numPr>
          <w:ilvl w:val="0"/>
          <w:numId w:val="4"/>
        </w:numPr>
        <w:spacing w:before="0"/>
        <w:ind w:left="1066" w:hanging="357"/>
      </w:pPr>
      <w:r>
        <w:rPr>
          <w:bCs/>
        </w:rPr>
        <w:t>ke dni skončení nájmu předat pronajímateli prostory, v jakém je do nájmu převzal s přihlédnutím k běžnému opotřebení za dobu nájmu;</w:t>
      </w:r>
      <w:r>
        <w:t xml:space="preserve"> </w:t>
      </w:r>
    </w:p>
    <w:p w:rsidR="000A0177" w:rsidRDefault="000A0177" w:rsidP="000A0177">
      <w:pPr>
        <w:pStyle w:val="Zkladntext"/>
        <w:numPr>
          <w:ilvl w:val="0"/>
          <w:numId w:val="4"/>
        </w:numPr>
        <w:spacing w:before="0"/>
        <w:ind w:left="1066" w:hanging="357"/>
      </w:pPr>
      <w:r>
        <w:t>oznámit pronajímateli potřebu oprav (mimo oprav běžných), které má pronajímatel provést a umožnit provedení těchto oprav, jinak nájemce odpovídá za škodu, která nesplněním této povinnosti vznikla</w:t>
      </w:r>
      <w:r>
        <w:rPr>
          <w:bCs/>
        </w:rPr>
        <w:t>;</w:t>
      </w:r>
    </w:p>
    <w:p w:rsidR="000A0177" w:rsidRDefault="000A0177" w:rsidP="000A0177">
      <w:pPr>
        <w:pStyle w:val="Zkladntext"/>
        <w:numPr>
          <w:ilvl w:val="0"/>
          <w:numId w:val="4"/>
        </w:numPr>
        <w:spacing w:before="0"/>
        <w:ind w:left="1066" w:hanging="357"/>
      </w:pPr>
      <w:r>
        <w:t xml:space="preserve">umožnit pronajímateli po celou dobu trvání nájemního vztahu po předchozím oznámení provedení prohlídky </w:t>
      </w:r>
      <w:r>
        <w:rPr>
          <w:bCs/>
        </w:rPr>
        <w:t>prostorů</w:t>
      </w:r>
      <w:r>
        <w:t xml:space="preserve"> za účelem ověření jeho stavu a stavu jeho vybavení</w:t>
      </w:r>
      <w:r>
        <w:rPr>
          <w:bCs/>
        </w:rPr>
        <w:t>;</w:t>
      </w:r>
    </w:p>
    <w:p w:rsidR="000A0177" w:rsidRDefault="000A0177" w:rsidP="000A0177">
      <w:pPr>
        <w:pStyle w:val="Zkladntext"/>
        <w:numPr>
          <w:ilvl w:val="0"/>
          <w:numId w:val="4"/>
        </w:numPr>
        <w:spacing w:before="0"/>
        <w:ind w:left="1066" w:hanging="357"/>
      </w:pPr>
      <w:r>
        <w:t>uzavřít pojistnou smlouvu na pojištění odpovědnosti za škodu způsobenou provozem a v případě vzniku pojistné události v pronajatých prostorách tuto skutečnost oznámit pronajímateli.</w:t>
      </w:r>
    </w:p>
    <w:p w:rsidR="000A0177" w:rsidRDefault="000A0177" w:rsidP="000A0177">
      <w:pPr>
        <w:pStyle w:val="Zkladntext"/>
        <w:numPr>
          <w:ilvl w:val="0"/>
          <w:numId w:val="4"/>
        </w:numPr>
        <w:spacing w:before="0"/>
        <w:ind w:left="1066" w:hanging="357"/>
      </w:pPr>
      <w:r>
        <w:t xml:space="preserve">společně s ostatními nájemci provádět úklid a údržbu společných prostor </w:t>
      </w:r>
      <w:r w:rsidRPr="00566563">
        <w:rPr>
          <w:bCs/>
        </w:rPr>
        <w:t xml:space="preserve">označené </w:t>
      </w:r>
      <w:r>
        <w:t xml:space="preserve">na schematickém nákresu v příloze č 1. této smlouvy jako č. 10 až č. </w:t>
      </w:r>
      <w:proofErr w:type="gramStart"/>
      <w:r>
        <w:t>15 a I.S a II</w:t>
      </w:r>
      <w:proofErr w:type="gramEnd"/>
      <w:r>
        <w:t>.F.</w:t>
      </w:r>
    </w:p>
    <w:p w:rsidR="000A0177" w:rsidRDefault="000A0177" w:rsidP="000A0177">
      <w:pPr>
        <w:pStyle w:val="Zkladntext"/>
        <w:spacing w:before="0"/>
        <w:ind w:left="1066"/>
      </w:pPr>
    </w:p>
    <w:p w:rsidR="000A0177" w:rsidRDefault="000A0177" w:rsidP="000A0177">
      <w:pPr>
        <w:tabs>
          <w:tab w:val="left" w:pos="360"/>
        </w:tabs>
        <w:jc w:val="both"/>
      </w:pPr>
      <w:r>
        <w:rPr>
          <w:bCs/>
        </w:rPr>
        <w:t>4. Nájemce má právo:</w:t>
      </w:r>
    </w:p>
    <w:p w:rsidR="000A0177" w:rsidRPr="00F741CD" w:rsidRDefault="000A0177" w:rsidP="000A0177">
      <w:pPr>
        <w:numPr>
          <w:ilvl w:val="0"/>
          <w:numId w:val="3"/>
        </w:numPr>
        <w:jc w:val="both"/>
      </w:pPr>
      <w:r>
        <w:rPr>
          <w:bCs/>
        </w:rPr>
        <w:t xml:space="preserve">užívat prostory v souladu s touto smlouvou pouze k činnosti, ke které má oprávnění; </w:t>
      </w:r>
    </w:p>
    <w:p w:rsidR="000A0177" w:rsidRDefault="000A0177" w:rsidP="000A0177">
      <w:pPr>
        <w:numPr>
          <w:ilvl w:val="0"/>
          <w:numId w:val="3"/>
        </w:numPr>
        <w:jc w:val="both"/>
      </w:pPr>
      <w:r>
        <w:rPr>
          <w:bCs/>
        </w:rPr>
        <w:lastRenderedPageBreak/>
        <w:t xml:space="preserve">užívat společné prostory s ostatními nájemci v budově čp. 727 označené </w:t>
      </w:r>
      <w:r>
        <w:t xml:space="preserve">na schematickém nákresu v příloze č 1. této smlouvy jako č. 10 až č. </w:t>
      </w:r>
      <w:proofErr w:type="gramStart"/>
      <w:r>
        <w:t>15 a I.S a II</w:t>
      </w:r>
      <w:proofErr w:type="gramEnd"/>
      <w:r>
        <w:t>.F.</w:t>
      </w:r>
    </w:p>
    <w:p w:rsidR="000A0177" w:rsidRDefault="000A0177" w:rsidP="000A0177">
      <w:pPr>
        <w:autoSpaceDE w:val="0"/>
        <w:jc w:val="both"/>
      </w:pPr>
      <w:r>
        <w:tab/>
      </w:r>
    </w:p>
    <w:p w:rsidR="000A0177" w:rsidRDefault="000A0177" w:rsidP="000A0177">
      <w:pPr>
        <w:autoSpaceDE w:val="0"/>
        <w:jc w:val="center"/>
      </w:pPr>
      <w:r>
        <w:t>VII.</w:t>
      </w:r>
    </w:p>
    <w:p w:rsidR="000A0177" w:rsidRDefault="000A0177" w:rsidP="000A0177">
      <w:pPr>
        <w:autoSpaceDE w:val="0"/>
        <w:jc w:val="center"/>
      </w:pPr>
    </w:p>
    <w:p w:rsidR="000A0177" w:rsidRDefault="000A0177" w:rsidP="000A0177">
      <w:pPr>
        <w:autoSpaceDE w:val="0"/>
        <w:jc w:val="both"/>
      </w:pPr>
      <w:r>
        <w:t xml:space="preserve">Smlouva se uzavírá s účinností od 1. 3. 2017 na dobu neurčitou s výpovědní lhůtou v délce tří měsíců, která počne plynout prvním dnem měsíce následujícího po jejím doručení druhé straně. </w:t>
      </w:r>
      <w:r>
        <w:rPr>
          <w:rFonts w:eastAsia="Calibri"/>
        </w:rPr>
        <w:t>Tato smlouva nahrazuje smlouvu o nájmu nebytových prostor ze dne 28. 6. 2006 ve znění dodatku č. 1 ze dne 25. 8. 2009, dodatku č. 2 ze dne 3. 9. 2010 a dodatku č. 3 ze dne 1. 7. 2013 a smlouvu o nájmu nebytových prostor uzavřenou dne 21. 11. 2013 mezi městem Blatná a Svazkem obcí Blatenska, IČO 68538189.</w:t>
      </w:r>
    </w:p>
    <w:p w:rsidR="000A0177" w:rsidRDefault="000A0177" w:rsidP="000A0177">
      <w:pPr>
        <w:autoSpaceDE w:val="0"/>
        <w:jc w:val="center"/>
      </w:pPr>
    </w:p>
    <w:p w:rsidR="000A0177" w:rsidRDefault="000A0177" w:rsidP="000A0177">
      <w:pPr>
        <w:autoSpaceDE w:val="0"/>
        <w:jc w:val="center"/>
      </w:pPr>
      <w:r>
        <w:t>VIII.</w:t>
      </w:r>
    </w:p>
    <w:p w:rsidR="000A0177" w:rsidRDefault="000A0177" w:rsidP="000A0177">
      <w:pPr>
        <w:autoSpaceDE w:val="0"/>
        <w:jc w:val="both"/>
        <w:rPr>
          <w:rFonts w:eastAsia="Calibri"/>
        </w:rPr>
      </w:pPr>
    </w:p>
    <w:p w:rsidR="000A0177" w:rsidRDefault="000A0177" w:rsidP="000A0177">
      <w:pPr>
        <w:autoSpaceDE w:val="0"/>
        <w:jc w:val="both"/>
      </w:pPr>
      <w:r>
        <w:t xml:space="preserve">Tato smlouva může být změněna pouze písemnými dodatky podepsanými oběma stranami. Účastníci výslovně souhlasí s tím, aby byla tato smlouva uvedena v přehledu smluv vedeném městem Blatná, který obsahuje údaje o smluvních stranách, předmětu smlouvy, číselné označení smlouvy a datum jejího podpisu. Účastníci výslovně souhlasí s tím, že tato smlouva může být bez jakéhokoliv omezení zveřejněna na oficiálních webových stránkách města Blatná na síti Internet </w:t>
      </w:r>
      <w:r>
        <w:rPr>
          <w:color w:val="000000"/>
        </w:rPr>
        <w:t>(</w:t>
      </w:r>
      <w:hyperlink r:id="rId7" w:history="1">
        <w:r>
          <w:rPr>
            <w:rStyle w:val="Hypertextovodkaz"/>
            <w:color w:val="000000"/>
          </w:rPr>
          <w:t>www.mesto-blatna.cz</w:t>
        </w:r>
      </w:hyperlink>
      <w:r>
        <w:rPr>
          <w:color w:val="000000"/>
        </w:rPr>
        <w:t>)</w:t>
      </w:r>
      <w:r>
        <w:t xml:space="preserve">, případně na externím úložišti dat k tomu určeném dle platné legislativy, a to včetně všech případných příloh a dodatků. Účastníci dále prohlašují, že skutečnosti uvedené v této smlouvě nepovažují za obchodní tajemství ve smyslu příslušných ustanovení právních předpisů a udělují svolení k jejich užití a zveřejnění bez stanovení jakýchkoliv dalších podmínek. </w:t>
      </w:r>
    </w:p>
    <w:p w:rsidR="000A0177" w:rsidRDefault="000A0177" w:rsidP="000A0177">
      <w:pPr>
        <w:autoSpaceDE w:val="0"/>
        <w:jc w:val="both"/>
      </w:pPr>
    </w:p>
    <w:p w:rsidR="000A0177" w:rsidRDefault="000A0177" w:rsidP="000A0177">
      <w:pPr>
        <w:autoSpaceDE w:val="0"/>
        <w:jc w:val="both"/>
      </w:pPr>
      <w:r>
        <w:t xml:space="preserve">Účastníci berou na vědomí, že tato smlouva podléhá zveřejnění v souladu se zákonem č. 340/2015 Sb., o zvláštních podmínkách účinnosti některých smluv, uveřejňování těchto smluv a o registru smluv (zákon o registru smluv). </w:t>
      </w:r>
    </w:p>
    <w:p w:rsidR="000A0177" w:rsidRDefault="000A0177" w:rsidP="000A0177">
      <w:pPr>
        <w:autoSpaceDE w:val="0"/>
        <w:jc w:val="both"/>
      </w:pPr>
    </w:p>
    <w:p w:rsidR="000A0177" w:rsidRDefault="000A0177" w:rsidP="000A0177">
      <w:pPr>
        <w:autoSpaceDE w:val="0"/>
        <w:jc w:val="center"/>
      </w:pPr>
      <w:r>
        <w:t>IX.</w:t>
      </w:r>
    </w:p>
    <w:p w:rsidR="000A0177" w:rsidRDefault="000A0177" w:rsidP="000A0177">
      <w:pPr>
        <w:autoSpaceDE w:val="0"/>
        <w:jc w:val="both"/>
      </w:pPr>
    </w:p>
    <w:p w:rsidR="000A0177" w:rsidRDefault="000A0177" w:rsidP="000A0177">
      <w:pPr>
        <w:pStyle w:val="Zkladntext"/>
      </w:pPr>
      <w:r>
        <w:t xml:space="preserve">V neupravených částech se tato smlouva řídí příslušnými ustanoveními zákona č. 89/2012 Sb. </w:t>
      </w:r>
      <w:r w:rsidRPr="004A742A">
        <w:t xml:space="preserve">občanský zákoník. </w:t>
      </w:r>
      <w:r w:rsidRPr="004A742A">
        <w:rPr>
          <w:color w:val="000000"/>
          <w:lang w:eastAsia="cs-CZ"/>
        </w:rPr>
        <w:t xml:space="preserve">Smluvní strany prohlašují, že si tuto smlouvu před podpisem přečetly, že s jejím obsahem bezvýhradně souhlasí a na důkaz této své svobodné vůle připojují své podpisy. </w:t>
      </w:r>
      <w:r>
        <w:t>Tato smlouva obsahuje čtyři číslované strany a je vyhotovena ve čtyřech stejnopisech, z nichž má každý platnost originálu. Každý z účastníků obdrží po dvou vyhotoveních.</w:t>
      </w:r>
    </w:p>
    <w:p w:rsidR="000A0177" w:rsidRDefault="000A0177" w:rsidP="000A0177">
      <w:pPr>
        <w:autoSpaceDE w:val="0"/>
        <w:jc w:val="both"/>
      </w:pPr>
    </w:p>
    <w:p w:rsidR="000A0177" w:rsidRDefault="000A0177" w:rsidP="000A0177">
      <w:pPr>
        <w:autoSpaceDE w:val="0"/>
        <w:jc w:val="both"/>
      </w:pPr>
      <w:r>
        <w:t xml:space="preserve">V Blatné dne </w:t>
      </w:r>
      <w:r w:rsidR="00963DDC">
        <w:t>16. 2. 2017</w:t>
      </w:r>
    </w:p>
    <w:p w:rsidR="000A0177" w:rsidRDefault="000A0177" w:rsidP="000A0177">
      <w:pPr>
        <w:autoSpaceDE w:val="0"/>
        <w:jc w:val="both"/>
      </w:pPr>
    </w:p>
    <w:p w:rsidR="000A0177" w:rsidRDefault="000A0177" w:rsidP="000A0177">
      <w:pPr>
        <w:autoSpaceDE w:val="0"/>
        <w:jc w:val="both"/>
      </w:pPr>
    </w:p>
    <w:p w:rsidR="000A0177" w:rsidRDefault="000A0177" w:rsidP="000A0177">
      <w:pPr>
        <w:autoSpaceDE w:val="0"/>
        <w:jc w:val="both"/>
      </w:pPr>
    </w:p>
    <w:p w:rsidR="000A0177" w:rsidRDefault="000A0177" w:rsidP="000A0177">
      <w:pPr>
        <w:autoSpaceDE w:val="0"/>
        <w:jc w:val="both"/>
      </w:pPr>
    </w:p>
    <w:p w:rsidR="000A0177" w:rsidRDefault="000A0177" w:rsidP="000A0177">
      <w:pPr>
        <w:autoSpaceDE w:val="0"/>
        <w:jc w:val="both"/>
      </w:pPr>
    </w:p>
    <w:p w:rsidR="000A0177" w:rsidRDefault="000A0177" w:rsidP="000A0177">
      <w:pPr>
        <w:autoSpaceDE w:val="0"/>
        <w:jc w:val="both"/>
      </w:pPr>
      <w:r>
        <w:tab/>
        <w:t>...................................................</w:t>
      </w:r>
      <w:r>
        <w:tab/>
      </w:r>
      <w:r>
        <w:tab/>
        <w:t>..................................................</w:t>
      </w:r>
    </w:p>
    <w:p w:rsidR="000A0177" w:rsidRDefault="000A0177" w:rsidP="000A0177">
      <w:pPr>
        <w:autoSpaceDE w:val="0"/>
        <w:jc w:val="both"/>
      </w:pPr>
      <w:r>
        <w:tab/>
      </w:r>
      <w:r>
        <w:tab/>
        <w:t xml:space="preserve"> pronajímatel</w:t>
      </w:r>
      <w:r>
        <w:tab/>
      </w:r>
      <w:r>
        <w:tab/>
      </w:r>
      <w:r>
        <w:tab/>
      </w:r>
      <w:r>
        <w:tab/>
      </w:r>
      <w:r>
        <w:tab/>
        <w:t xml:space="preserve">        nájemce</w:t>
      </w:r>
    </w:p>
    <w:p w:rsidR="000A0177" w:rsidRDefault="000A0177" w:rsidP="000A0177">
      <w:pPr>
        <w:pStyle w:val="Zkladntext"/>
        <w:spacing w:before="0"/>
        <w:jc w:val="center"/>
        <w:rPr>
          <w:b/>
          <w:bCs/>
        </w:rPr>
      </w:pPr>
    </w:p>
    <w:p w:rsidR="000A0177" w:rsidRDefault="000A0177" w:rsidP="000A0177">
      <w:pPr>
        <w:pStyle w:val="Zkladntext"/>
        <w:spacing w:before="0"/>
        <w:jc w:val="center"/>
        <w:rPr>
          <w:b/>
          <w:bCs/>
        </w:rPr>
      </w:pPr>
    </w:p>
    <w:p w:rsidR="000A0177" w:rsidRDefault="000A0177" w:rsidP="000A0177">
      <w:pPr>
        <w:pStyle w:val="Zkladntext"/>
        <w:spacing w:before="0"/>
        <w:jc w:val="center"/>
        <w:rPr>
          <w:b/>
          <w:bCs/>
        </w:rPr>
      </w:pPr>
    </w:p>
    <w:p w:rsidR="000A0177" w:rsidRDefault="000A0177" w:rsidP="000A0177">
      <w:pPr>
        <w:pStyle w:val="Zkladntext"/>
        <w:spacing w:before="0"/>
        <w:jc w:val="center"/>
        <w:rPr>
          <w:b/>
          <w:bCs/>
        </w:rPr>
      </w:pPr>
    </w:p>
    <w:p w:rsidR="000A0177" w:rsidRDefault="000A0177" w:rsidP="000A0177">
      <w:pPr>
        <w:pStyle w:val="Zkladntext"/>
        <w:spacing w:before="0"/>
        <w:jc w:val="center"/>
        <w:rPr>
          <w:b/>
          <w:bCs/>
        </w:rPr>
      </w:pPr>
    </w:p>
    <w:p w:rsidR="00A86926" w:rsidRDefault="00A86926" w:rsidP="000A0177">
      <w:pPr>
        <w:pStyle w:val="Zkladntext"/>
        <w:spacing w:before="0"/>
        <w:jc w:val="center"/>
        <w:rPr>
          <w:b/>
          <w:bCs/>
        </w:rPr>
      </w:pPr>
    </w:p>
    <w:p w:rsidR="00A86926" w:rsidRDefault="00A86926" w:rsidP="000A0177">
      <w:pPr>
        <w:pStyle w:val="Zkladntext"/>
        <w:spacing w:before="0"/>
        <w:jc w:val="center"/>
        <w:rPr>
          <w:b/>
          <w:bCs/>
        </w:rPr>
      </w:pPr>
    </w:p>
    <w:p w:rsidR="000A0177" w:rsidRDefault="000A0177" w:rsidP="000A0177">
      <w:pPr>
        <w:pStyle w:val="Zkladntext"/>
        <w:spacing w:before="0"/>
        <w:jc w:val="center"/>
        <w:rPr>
          <w:b/>
          <w:bCs/>
        </w:rPr>
      </w:pPr>
    </w:p>
    <w:p w:rsidR="000A0177" w:rsidRDefault="000A0177" w:rsidP="000A0177">
      <w:pPr>
        <w:pStyle w:val="Zkladntext"/>
        <w:spacing w:before="0"/>
        <w:jc w:val="center"/>
        <w:rPr>
          <w:b/>
          <w:bCs/>
        </w:rPr>
      </w:pPr>
    </w:p>
    <w:p w:rsidR="000A0177" w:rsidRPr="00305902" w:rsidRDefault="000A0177" w:rsidP="000A0177">
      <w:pPr>
        <w:pStyle w:val="Zkladntext"/>
        <w:spacing w:before="0"/>
        <w:jc w:val="center"/>
        <w:rPr>
          <w:b/>
          <w:bCs/>
        </w:rPr>
      </w:pPr>
      <w:r>
        <w:rPr>
          <w:b/>
          <w:bCs/>
        </w:rPr>
        <w:lastRenderedPageBreak/>
        <w:t>Doložka - p</w:t>
      </w:r>
      <w:r w:rsidRPr="00305902">
        <w:rPr>
          <w:b/>
          <w:bCs/>
        </w:rPr>
        <w:t>rohlášení o splnění podmínek platnosti právního úkonu</w:t>
      </w:r>
    </w:p>
    <w:p w:rsidR="000A0177" w:rsidRPr="00305902" w:rsidRDefault="000A0177" w:rsidP="000A0177">
      <w:pPr>
        <w:pStyle w:val="Zkladntext"/>
        <w:spacing w:before="0"/>
        <w:jc w:val="center"/>
        <w:rPr>
          <w:b/>
          <w:bCs/>
        </w:rPr>
      </w:pPr>
      <w:r w:rsidRPr="00305902">
        <w:rPr>
          <w:b/>
          <w:bCs/>
        </w:rPr>
        <w:t xml:space="preserve">(doložka dle </w:t>
      </w:r>
      <w:r w:rsidRPr="00305902">
        <w:rPr>
          <w:b/>
        </w:rPr>
        <w:t>§ 41 zákona č. 128/2000 Sb. o obcích)</w:t>
      </w:r>
    </w:p>
    <w:p w:rsidR="000A0177" w:rsidRDefault="000A0177" w:rsidP="000A0177">
      <w:pPr>
        <w:pStyle w:val="Zkladntext"/>
      </w:pPr>
    </w:p>
    <w:p w:rsidR="000A0177" w:rsidRDefault="000A0177" w:rsidP="000A0177">
      <w:pPr>
        <w:pStyle w:val="Zkladntext"/>
      </w:pPr>
      <w:r>
        <w:t xml:space="preserve">Město Blatná zastoupené starostkou města, paní Bc. Kateřinou Malečkovou prohlašuje, že uzavření smlouvy o nájmu prostorů </w:t>
      </w:r>
      <w:r w:rsidR="00A86926">
        <w:t xml:space="preserve">sloužících k podnikání </w:t>
      </w:r>
      <w:r>
        <w:rPr>
          <w:bCs/>
        </w:rPr>
        <w:t xml:space="preserve">mezi městem Blatná a </w:t>
      </w:r>
      <w:r w:rsidR="00A86926">
        <w:rPr>
          <w:bCs/>
        </w:rPr>
        <w:t>Místní akční skupinou Blatensko, o.p.s.</w:t>
      </w:r>
      <w:r w:rsidRPr="00F65A3C">
        <w:t xml:space="preserve">, </w:t>
      </w:r>
      <w:r>
        <w:t xml:space="preserve">bylo projednáno a schváleno (v souladu s zákonem č. 128/2000 Sb. o obcích v platném znění) usnesením rady města č. </w:t>
      </w:r>
      <w:r w:rsidR="00963DDC">
        <w:t>55/17</w:t>
      </w:r>
      <w:bookmarkStart w:id="0" w:name="_GoBack"/>
      <w:bookmarkEnd w:id="0"/>
      <w:r>
        <w:t xml:space="preserve"> dne </w:t>
      </w:r>
      <w:r w:rsidR="00963DDC">
        <w:t>15. 2. 2017</w:t>
      </w:r>
      <w:r>
        <w:t xml:space="preserve">, přičemž záměr pronájmu a záměr uzavření smlouvy byl v souladu s § 39 </w:t>
      </w:r>
      <w:proofErr w:type="gramStart"/>
      <w:r w:rsidRPr="00305902">
        <w:t xml:space="preserve">zákona </w:t>
      </w:r>
      <w:r>
        <w:t xml:space="preserve"> </w:t>
      </w:r>
      <w:r w:rsidRPr="00305902">
        <w:t>č.</w:t>
      </w:r>
      <w:proofErr w:type="gramEnd"/>
      <w:r w:rsidRPr="00305902">
        <w:t xml:space="preserve"> 128/2000 Sb. o obcích</w:t>
      </w:r>
      <w:r>
        <w:t xml:space="preserve"> zveřejněn </w:t>
      </w:r>
      <w:r w:rsidRPr="00CA18C8">
        <w:t>po dobu nejméně 15 dnů před rozhodnutím v příslušném orgánu obce vyvěšením na úřední desce</w:t>
      </w:r>
      <w:r>
        <w:t xml:space="preserve"> Městského úřadu Blatná, včetně zveřejnění způsobem umožňující dálkový přístup na internetové stránce města, čímž byly splněny zákonné podmínky pro majetkovou dispozici. Tato doložka je nedílnou součástí k výše uvedené smlouvě a osvědčuje platnost právního úkonu uzavření smlouvy, která je podmíněna předchozím schválením, čímž se potvrzuje splnění podmínek § 41, odst. 2) zákona č. 128/2000 Sb. o obcích (obecní zřízení).</w:t>
      </w:r>
    </w:p>
    <w:p w:rsidR="000A0177" w:rsidRDefault="000A0177" w:rsidP="000A0177"/>
    <w:p w:rsidR="000A0177" w:rsidRDefault="000A0177" w:rsidP="000A0177"/>
    <w:p w:rsidR="000A0177" w:rsidRDefault="000A0177" w:rsidP="000A0177"/>
    <w:p w:rsidR="000A0177" w:rsidRDefault="000A0177" w:rsidP="000A0177"/>
    <w:p w:rsidR="000A0177" w:rsidRDefault="000A0177" w:rsidP="000A0177"/>
    <w:p w:rsidR="000A0177" w:rsidRDefault="000A0177" w:rsidP="000A0177">
      <w:pPr>
        <w:pStyle w:val="Zkladntext"/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>….……………………..</w:t>
      </w:r>
    </w:p>
    <w:p w:rsidR="000A0177" w:rsidRDefault="000A0177" w:rsidP="000A01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Bc. Kateřina Malečková</w:t>
      </w:r>
    </w:p>
    <w:p w:rsidR="000A0177" w:rsidRDefault="000A0177" w:rsidP="000A01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starostka města Blatná</w:t>
      </w:r>
    </w:p>
    <w:p w:rsidR="00276A0F" w:rsidRDefault="009C48FC"/>
    <w:sectPr w:rsidR="00276A0F" w:rsidSect="00A86926">
      <w:headerReference w:type="default" r:id="rId8"/>
      <w:footerReference w:type="default" r:id="rId9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8FC" w:rsidRDefault="009C48FC" w:rsidP="00A86926">
      <w:r>
        <w:separator/>
      </w:r>
    </w:p>
  </w:endnote>
  <w:endnote w:type="continuationSeparator" w:id="0">
    <w:p w:rsidR="009C48FC" w:rsidRDefault="009C48FC" w:rsidP="00A8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D4E" w:rsidRDefault="000A0177" w:rsidP="00A86926">
    <w:pPr>
      <w:pStyle w:val="Zpat"/>
      <w:jc w:val="both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180"/>
              <wp:effectExtent l="0" t="635" r="0" b="635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7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D4E" w:rsidRDefault="00FF70F9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63DDC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0;margin-top:.05pt;width:5.65pt;height:13.4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" stroked="f">
              <v:textbox inset="0,0,0,0">
                <w:txbxContent>
                  <w:p w:rsidR="00215D4E" w:rsidRDefault="00FF70F9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63DDC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8FC" w:rsidRDefault="009C48FC" w:rsidP="00A86926">
      <w:r>
        <w:separator/>
      </w:r>
    </w:p>
  </w:footnote>
  <w:footnote w:type="continuationSeparator" w:id="0">
    <w:p w:rsidR="009C48FC" w:rsidRDefault="009C48FC" w:rsidP="00A86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CE5" w:rsidRDefault="00FF70F9">
    <w:pPr>
      <w:pStyle w:val="Zhlav"/>
    </w:pPr>
    <w:proofErr w:type="gramStart"/>
    <w:r>
      <w:t>č.j.</w:t>
    </w:r>
    <w:proofErr w:type="gramEnd"/>
    <w:r>
      <w:tab/>
    </w:r>
    <w:r>
      <w:tab/>
      <w:t>čárový kód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Cs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Cs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Cs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Cs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77"/>
    <w:rsid w:val="000A0177"/>
    <w:rsid w:val="00550F1D"/>
    <w:rsid w:val="007166B8"/>
    <w:rsid w:val="00963DDC"/>
    <w:rsid w:val="009C48FC"/>
    <w:rsid w:val="00A86926"/>
    <w:rsid w:val="00BC77A7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CB2B4F-19AD-4BA5-A034-02CA9890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0A0177"/>
  </w:style>
  <w:style w:type="character" w:styleId="Hypertextovodkaz">
    <w:name w:val="Hyperlink"/>
    <w:rsid w:val="000A0177"/>
    <w:rPr>
      <w:color w:val="000080"/>
      <w:u w:val="single"/>
    </w:rPr>
  </w:style>
  <w:style w:type="paragraph" w:styleId="Zkladntext">
    <w:name w:val="Body Text"/>
    <w:basedOn w:val="Normln"/>
    <w:link w:val="ZkladntextChar"/>
    <w:rsid w:val="000A0177"/>
    <w:pPr>
      <w:autoSpaceDE w:val="0"/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0A01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rsid w:val="000A01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1">
    <w:name w:val="Body Text 21"/>
    <w:basedOn w:val="Normln"/>
    <w:rsid w:val="000A0177"/>
    <w:pPr>
      <w:widowControl w:val="0"/>
      <w:jc w:val="both"/>
    </w:pPr>
    <w:rPr>
      <w:sz w:val="22"/>
      <w:szCs w:val="20"/>
    </w:rPr>
  </w:style>
  <w:style w:type="paragraph" w:styleId="Zkladntextodsazen">
    <w:name w:val="Body Text Indent"/>
    <w:basedOn w:val="Normln"/>
    <w:link w:val="ZkladntextodsazenChar"/>
    <w:rsid w:val="000A0177"/>
    <w:pPr>
      <w:autoSpaceDE w:val="0"/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A01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odsazen21">
    <w:name w:val="Základní text odsazený 21"/>
    <w:basedOn w:val="Normln"/>
    <w:rsid w:val="000A0177"/>
    <w:pPr>
      <w:widowControl w:val="0"/>
      <w:ind w:left="709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unhideWhenUsed/>
    <w:rsid w:val="000A01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17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sto-blatn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1279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chenicek</dc:creator>
  <cp:keywords/>
  <dc:description/>
  <cp:lastModifiedBy>chenicek</cp:lastModifiedBy>
  <cp:revision>3</cp:revision>
  <dcterms:created xsi:type="dcterms:W3CDTF">2017-02-03T09:36:00Z</dcterms:created>
  <dcterms:modified xsi:type="dcterms:W3CDTF">2017-02-15T12:32:00Z</dcterms:modified>
</cp:coreProperties>
</file>