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873B2" w14:textId="77777777" w:rsidR="00113BAA" w:rsidRDefault="00113BAA" w:rsidP="00113BAA">
      <w:pPr>
        <w:jc w:val="center"/>
        <w:rPr>
          <w:rFonts w:eastAsia="Times New Roman" w:cs="Times New Roman"/>
          <w:b/>
          <w:szCs w:val="24"/>
          <w:lang w:eastAsia="cs-CZ"/>
        </w:rPr>
      </w:pPr>
    </w:p>
    <w:p w14:paraId="1BEB34A1" w14:textId="77777777" w:rsidR="00113BAA" w:rsidRDefault="00113BAA" w:rsidP="00113BAA">
      <w:pPr>
        <w:jc w:val="center"/>
        <w:rPr>
          <w:rFonts w:eastAsia="Times New Roman" w:cs="Times New Roman"/>
          <w:b/>
          <w:sz w:val="28"/>
          <w:szCs w:val="24"/>
          <w:lang w:eastAsia="cs-CZ"/>
        </w:rPr>
      </w:pPr>
      <w:r>
        <w:rPr>
          <w:rFonts w:eastAsia="Times New Roman" w:cs="Times New Roman"/>
          <w:b/>
          <w:sz w:val="28"/>
          <w:szCs w:val="24"/>
          <w:lang w:eastAsia="cs-CZ"/>
        </w:rPr>
        <w:t>Dodatek č. 1 ke Smlouvě o výpůjčce ze dne 29. 5. 2017</w:t>
      </w:r>
    </w:p>
    <w:p w14:paraId="294ECA79" w14:textId="77777777" w:rsidR="00113BAA" w:rsidRDefault="00113BAA" w:rsidP="00113BAA">
      <w:pPr>
        <w:rPr>
          <w:rFonts w:eastAsia="Times New Roman" w:cs="Times New Roman"/>
          <w:b/>
          <w:szCs w:val="24"/>
          <w:lang w:eastAsia="cs-CZ"/>
        </w:rPr>
      </w:pPr>
    </w:p>
    <w:p w14:paraId="4EBA5075" w14:textId="77777777" w:rsidR="00113BAA" w:rsidRDefault="00113BAA" w:rsidP="00113BAA">
      <w:pPr>
        <w:rPr>
          <w:rFonts w:eastAsia="Times New Roman" w:cs="Times New Roman"/>
          <w:b/>
          <w:szCs w:val="24"/>
          <w:lang w:eastAsia="cs-CZ"/>
        </w:rPr>
      </w:pPr>
    </w:p>
    <w:p w14:paraId="5CAD83CD" w14:textId="77777777" w:rsidR="00113BAA" w:rsidRDefault="00D51F2F" w:rsidP="00113BAA">
      <w:pPr>
        <w:rPr>
          <w:rFonts w:eastAsia="Times New Roman" w:cs="Times New Roman"/>
          <w:szCs w:val="24"/>
          <w:lang w:eastAsia="cs-CZ"/>
        </w:rPr>
      </w:pPr>
      <w:r>
        <w:rPr>
          <w:rFonts w:eastAsia="Times New Roman" w:cs="Times New Roman"/>
          <w:szCs w:val="24"/>
          <w:lang w:eastAsia="cs-CZ"/>
        </w:rPr>
        <w:t>uzavřený</w:t>
      </w:r>
      <w:r w:rsidR="001C0032">
        <w:rPr>
          <w:rFonts w:eastAsia="Times New Roman" w:cs="Times New Roman"/>
          <w:szCs w:val="24"/>
          <w:lang w:eastAsia="cs-CZ"/>
        </w:rPr>
        <w:t xml:space="preserve"> níže uvedeného dne, měsíce a roku </w:t>
      </w:r>
      <w:r w:rsidR="00113BAA">
        <w:rPr>
          <w:rFonts w:eastAsia="Times New Roman" w:cs="Times New Roman"/>
          <w:szCs w:val="24"/>
          <w:lang w:eastAsia="cs-CZ"/>
        </w:rPr>
        <w:t>mezi smluvními stranami, kterými jsou:</w:t>
      </w:r>
    </w:p>
    <w:p w14:paraId="07A62D83" w14:textId="77777777" w:rsidR="00113BAA" w:rsidRDefault="00113BAA" w:rsidP="00113BAA">
      <w:pPr>
        <w:rPr>
          <w:rFonts w:eastAsia="Times New Roman" w:cs="Times New Roman"/>
          <w:szCs w:val="24"/>
          <w:lang w:eastAsia="cs-CZ"/>
        </w:rPr>
      </w:pPr>
    </w:p>
    <w:p w14:paraId="0D2CAC7F" w14:textId="77777777" w:rsidR="00D51F2F" w:rsidRPr="00A13236" w:rsidRDefault="00D51F2F" w:rsidP="00D51F2F">
      <w:pPr>
        <w:widowControl w:val="0"/>
        <w:autoSpaceDE w:val="0"/>
        <w:autoSpaceDN w:val="0"/>
        <w:adjustRightInd w:val="0"/>
        <w:rPr>
          <w:rFonts w:eastAsia="Times New Roman" w:cs="Times New Roman"/>
          <w:b/>
          <w:iCs/>
          <w:szCs w:val="24"/>
          <w:lang w:eastAsia="cs-CZ"/>
        </w:rPr>
      </w:pPr>
      <w:r w:rsidRPr="00A13236">
        <w:rPr>
          <w:b/>
          <w:szCs w:val="24"/>
          <w:shd w:val="clear" w:color="auto" w:fill="FFFFFF"/>
        </w:rPr>
        <w:t xml:space="preserve">Národní památkový ústav, státní příspěvková organizace </w:t>
      </w:r>
    </w:p>
    <w:p w14:paraId="05E23691" w14:textId="77777777" w:rsidR="00D51F2F" w:rsidRPr="004563B4" w:rsidRDefault="00D51F2F" w:rsidP="00D51F2F">
      <w:pPr>
        <w:widowControl w:val="0"/>
        <w:autoSpaceDE w:val="0"/>
        <w:autoSpaceDN w:val="0"/>
        <w:adjustRightInd w:val="0"/>
        <w:rPr>
          <w:rFonts w:eastAsia="Times New Roman" w:cs="Times New Roman"/>
          <w:iCs/>
          <w:sz w:val="40"/>
          <w:szCs w:val="24"/>
          <w:lang w:eastAsia="cs-CZ"/>
        </w:rPr>
      </w:pPr>
      <w:r>
        <w:rPr>
          <w:rFonts w:eastAsia="Times New Roman" w:cs="Times New Roman"/>
          <w:iCs/>
          <w:color w:val="000000"/>
          <w:szCs w:val="24"/>
          <w:lang w:eastAsia="cs-CZ"/>
        </w:rPr>
        <w:t>se sídlem</w:t>
      </w:r>
      <w:r>
        <w:rPr>
          <w:rFonts w:eastAsia="Times New Roman" w:cs="Times New Roman"/>
          <w:color w:val="333333"/>
          <w:szCs w:val="18"/>
          <w:shd w:val="clear" w:color="auto" w:fill="FFFFFF"/>
          <w:lang w:eastAsia="cs-CZ"/>
        </w:rPr>
        <w:t xml:space="preserve"> </w:t>
      </w:r>
      <w:r w:rsidRPr="004563B4">
        <w:rPr>
          <w:bCs/>
          <w:szCs w:val="17"/>
          <w:shd w:val="clear" w:color="auto" w:fill="FFFFFF"/>
        </w:rPr>
        <w:t>Valdštejnské náměstí 162/3, 118 00, Praha 1 - Malá Strana</w:t>
      </w:r>
    </w:p>
    <w:p w14:paraId="52541584" w14:textId="77777777" w:rsidR="00D51F2F" w:rsidRPr="004563B4" w:rsidRDefault="00D51F2F" w:rsidP="00D51F2F">
      <w:pPr>
        <w:widowControl w:val="0"/>
        <w:autoSpaceDE w:val="0"/>
        <w:autoSpaceDN w:val="0"/>
        <w:adjustRightInd w:val="0"/>
        <w:rPr>
          <w:szCs w:val="18"/>
          <w:shd w:val="clear" w:color="auto" w:fill="FFFFFF"/>
        </w:rPr>
      </w:pPr>
      <w:r w:rsidRPr="004563B4">
        <w:rPr>
          <w:rFonts w:eastAsia="Times New Roman" w:cs="Times New Roman"/>
          <w:iCs/>
          <w:szCs w:val="24"/>
          <w:lang w:eastAsia="cs-CZ"/>
        </w:rPr>
        <w:t xml:space="preserve">identifikační číslo: </w:t>
      </w:r>
      <w:r w:rsidRPr="004563B4">
        <w:rPr>
          <w:szCs w:val="18"/>
          <w:shd w:val="clear" w:color="auto" w:fill="FFFFFF"/>
        </w:rPr>
        <w:t>750 32 333</w:t>
      </w:r>
    </w:p>
    <w:p w14:paraId="7ECA55AC" w14:textId="77777777" w:rsidR="00D51F2F" w:rsidRPr="004563B4" w:rsidRDefault="00D51F2F" w:rsidP="00D51F2F">
      <w:pPr>
        <w:widowControl w:val="0"/>
        <w:autoSpaceDE w:val="0"/>
        <w:autoSpaceDN w:val="0"/>
        <w:adjustRightInd w:val="0"/>
        <w:rPr>
          <w:rFonts w:eastAsia="Times New Roman" w:cs="Times New Roman"/>
          <w:sz w:val="36"/>
          <w:szCs w:val="18"/>
          <w:shd w:val="clear" w:color="auto" w:fill="FFFFFF"/>
          <w:lang w:eastAsia="cs-CZ"/>
        </w:rPr>
      </w:pPr>
      <w:r w:rsidRPr="004563B4">
        <w:rPr>
          <w:szCs w:val="18"/>
          <w:shd w:val="clear" w:color="auto" w:fill="FFFFFF"/>
        </w:rPr>
        <w:t>DIČ: C</w:t>
      </w:r>
      <w:r w:rsidRPr="00A13236">
        <w:rPr>
          <w:szCs w:val="18"/>
          <w:shd w:val="clear" w:color="auto" w:fill="FFFFFF"/>
        </w:rPr>
        <w:t>Z75032333</w:t>
      </w:r>
    </w:p>
    <w:p w14:paraId="334596D4" w14:textId="2313AB22" w:rsidR="00D51F2F" w:rsidRDefault="00D51F2F" w:rsidP="00D51F2F">
      <w:pPr>
        <w:widowControl w:val="0"/>
        <w:autoSpaceDE w:val="0"/>
        <w:autoSpaceDN w:val="0"/>
        <w:adjustRightInd w:val="0"/>
        <w:rPr>
          <w:rFonts w:eastAsia="Times New Roman" w:cs="Times New Roman"/>
          <w:iCs/>
          <w:color w:val="000000"/>
          <w:szCs w:val="24"/>
          <w:lang w:eastAsia="cs-CZ"/>
        </w:rPr>
      </w:pPr>
      <w:r>
        <w:rPr>
          <w:rFonts w:eastAsia="Times New Roman" w:cs="Times New Roman"/>
          <w:iCs/>
          <w:color w:val="000000"/>
          <w:szCs w:val="24"/>
          <w:lang w:eastAsia="cs-CZ"/>
        </w:rPr>
        <w:t xml:space="preserve">Zastoupena generální ředitelkou Ing. </w:t>
      </w:r>
      <w:r w:rsidR="007D4C89">
        <w:rPr>
          <w:rFonts w:eastAsia="Times New Roman" w:cs="Times New Roman"/>
          <w:iCs/>
          <w:color w:val="000000"/>
          <w:szCs w:val="24"/>
          <w:lang w:eastAsia="cs-CZ"/>
        </w:rPr>
        <w:t>a</w:t>
      </w:r>
      <w:r>
        <w:rPr>
          <w:rFonts w:eastAsia="Times New Roman" w:cs="Times New Roman"/>
          <w:iCs/>
          <w:color w:val="000000"/>
          <w:szCs w:val="24"/>
          <w:lang w:eastAsia="cs-CZ"/>
        </w:rPr>
        <w:t xml:space="preserve">rch. Naděždou </w:t>
      </w:r>
      <w:proofErr w:type="spellStart"/>
      <w:r>
        <w:rPr>
          <w:rFonts w:eastAsia="Times New Roman" w:cs="Times New Roman"/>
          <w:iCs/>
          <w:color w:val="000000"/>
          <w:szCs w:val="24"/>
          <w:lang w:eastAsia="cs-CZ"/>
        </w:rPr>
        <w:t>Goryczkovou</w:t>
      </w:r>
      <w:proofErr w:type="spellEnd"/>
    </w:p>
    <w:p w14:paraId="0FB819DC" w14:textId="77777777" w:rsidR="00D51F2F" w:rsidRDefault="00D51F2F" w:rsidP="00D51F2F">
      <w:pPr>
        <w:rPr>
          <w:rFonts w:eastAsia="Times New Roman" w:cs="Times New Roman"/>
          <w:b/>
          <w:szCs w:val="24"/>
          <w:lang w:eastAsia="cs-CZ"/>
        </w:rPr>
      </w:pPr>
      <w:r>
        <w:rPr>
          <w:rFonts w:eastAsia="Times New Roman" w:cs="Times New Roman"/>
          <w:bCs/>
          <w:iCs/>
          <w:color w:val="000000"/>
          <w:szCs w:val="24"/>
          <w:lang w:eastAsia="cs-CZ"/>
        </w:rPr>
        <w:t xml:space="preserve">(dále jen </w:t>
      </w:r>
      <w:r>
        <w:rPr>
          <w:rFonts w:eastAsia="Times New Roman" w:cs="Times New Roman"/>
          <w:bCs/>
          <w:i/>
          <w:iCs/>
          <w:color w:val="000000"/>
          <w:szCs w:val="24"/>
          <w:lang w:eastAsia="cs-CZ"/>
        </w:rPr>
        <w:t>„</w:t>
      </w:r>
      <w:r>
        <w:rPr>
          <w:rFonts w:eastAsia="Times New Roman" w:cs="Times New Roman"/>
          <w:b/>
          <w:bCs/>
          <w:i/>
          <w:iCs/>
          <w:color w:val="000000"/>
          <w:szCs w:val="24"/>
          <w:lang w:eastAsia="cs-CZ"/>
        </w:rPr>
        <w:t>půjčitel</w:t>
      </w:r>
      <w:r>
        <w:rPr>
          <w:rFonts w:eastAsia="Times New Roman" w:cs="Times New Roman"/>
          <w:bCs/>
          <w:i/>
          <w:iCs/>
          <w:color w:val="000000"/>
          <w:szCs w:val="24"/>
          <w:lang w:eastAsia="cs-CZ"/>
        </w:rPr>
        <w:t>“</w:t>
      </w:r>
      <w:r>
        <w:rPr>
          <w:rFonts w:eastAsia="Times New Roman" w:cs="Times New Roman"/>
          <w:bCs/>
          <w:iCs/>
          <w:color w:val="000000"/>
          <w:szCs w:val="24"/>
          <w:lang w:eastAsia="cs-CZ"/>
        </w:rPr>
        <w:t>)</w:t>
      </w:r>
    </w:p>
    <w:p w14:paraId="24C4D468" w14:textId="77777777" w:rsidR="00113BAA" w:rsidRDefault="00113BAA" w:rsidP="00113BAA">
      <w:pPr>
        <w:rPr>
          <w:rFonts w:eastAsia="Times New Roman" w:cs="Times New Roman"/>
          <w:szCs w:val="24"/>
          <w:lang w:eastAsia="cs-CZ"/>
        </w:rPr>
      </w:pPr>
    </w:p>
    <w:p w14:paraId="2E155833" w14:textId="77777777" w:rsidR="00113BAA" w:rsidRDefault="00113BAA" w:rsidP="00113BAA">
      <w:pPr>
        <w:rPr>
          <w:rFonts w:eastAsia="Times New Roman" w:cs="Times New Roman"/>
          <w:szCs w:val="24"/>
          <w:lang w:eastAsia="cs-CZ"/>
        </w:rPr>
      </w:pPr>
      <w:r>
        <w:rPr>
          <w:rFonts w:eastAsia="Times New Roman" w:cs="Times New Roman"/>
          <w:szCs w:val="24"/>
          <w:lang w:eastAsia="cs-CZ"/>
        </w:rPr>
        <w:t>a</w:t>
      </w:r>
    </w:p>
    <w:p w14:paraId="03E55BC5" w14:textId="77777777" w:rsidR="00113BAA" w:rsidRDefault="00113BAA" w:rsidP="00113BAA">
      <w:pPr>
        <w:rPr>
          <w:rFonts w:eastAsia="Times New Roman" w:cs="Times New Roman"/>
          <w:szCs w:val="24"/>
          <w:lang w:eastAsia="cs-CZ"/>
        </w:rPr>
      </w:pPr>
    </w:p>
    <w:p w14:paraId="10FE53BC" w14:textId="77777777" w:rsidR="00D51F2F" w:rsidRDefault="00D51F2F" w:rsidP="00D51F2F">
      <w:pPr>
        <w:rPr>
          <w:rFonts w:eastAsia="Times New Roman" w:cs="Times New Roman"/>
          <w:b/>
          <w:szCs w:val="24"/>
          <w:lang w:eastAsia="cs-CZ"/>
        </w:rPr>
      </w:pPr>
      <w:r>
        <w:rPr>
          <w:rFonts w:eastAsia="Times New Roman" w:cs="Times New Roman"/>
          <w:b/>
          <w:szCs w:val="24"/>
          <w:lang w:eastAsia="cs-CZ"/>
        </w:rPr>
        <w:t>Město Jindřichův Hradec</w:t>
      </w:r>
    </w:p>
    <w:p w14:paraId="07DF0B7F" w14:textId="77777777" w:rsidR="00D51F2F" w:rsidRDefault="00D51F2F" w:rsidP="00D51F2F">
      <w:pPr>
        <w:rPr>
          <w:rFonts w:eastAsia="Times New Roman" w:cs="Times New Roman"/>
          <w:szCs w:val="24"/>
          <w:lang w:eastAsia="cs-CZ"/>
        </w:rPr>
      </w:pPr>
      <w:r>
        <w:rPr>
          <w:rFonts w:eastAsia="Times New Roman" w:cs="Times New Roman"/>
          <w:szCs w:val="24"/>
          <w:lang w:eastAsia="cs-CZ"/>
        </w:rPr>
        <w:t>se sídlem Klášterská 135, Jindřichův Hradec II, 377 01 Jindřichův Hradec</w:t>
      </w:r>
    </w:p>
    <w:p w14:paraId="12C8C375" w14:textId="77777777" w:rsidR="00D51F2F" w:rsidRDefault="00D51F2F" w:rsidP="00D51F2F">
      <w:pPr>
        <w:rPr>
          <w:rFonts w:eastAsia="Times New Roman" w:cs="Times New Roman"/>
          <w:szCs w:val="24"/>
          <w:lang w:eastAsia="cs-CZ"/>
        </w:rPr>
      </w:pPr>
      <w:r>
        <w:rPr>
          <w:rFonts w:eastAsia="Times New Roman" w:cs="Times New Roman"/>
          <w:szCs w:val="24"/>
          <w:lang w:eastAsia="cs-CZ"/>
        </w:rPr>
        <w:t>identifikační číslo: 002 46 875</w:t>
      </w:r>
    </w:p>
    <w:p w14:paraId="3AFF1B72" w14:textId="77777777" w:rsidR="00D51F2F" w:rsidRDefault="00D51F2F" w:rsidP="00D51F2F">
      <w:pPr>
        <w:rPr>
          <w:rFonts w:eastAsia="Times New Roman" w:cs="Times New Roman"/>
          <w:szCs w:val="24"/>
          <w:lang w:eastAsia="cs-CZ"/>
        </w:rPr>
      </w:pPr>
      <w:r>
        <w:rPr>
          <w:rFonts w:eastAsia="Times New Roman" w:cs="Times New Roman"/>
          <w:szCs w:val="24"/>
          <w:lang w:eastAsia="cs-CZ"/>
        </w:rPr>
        <w:t>DIČ: CZ00246875</w:t>
      </w:r>
    </w:p>
    <w:p w14:paraId="67CCCA3D" w14:textId="594C921F" w:rsidR="00D51F2F" w:rsidRDefault="00D51F2F" w:rsidP="00D51F2F">
      <w:pPr>
        <w:rPr>
          <w:rFonts w:eastAsia="Times New Roman" w:cs="Times New Roman"/>
          <w:szCs w:val="24"/>
          <w:lang w:eastAsia="cs-CZ"/>
        </w:rPr>
      </w:pPr>
      <w:r>
        <w:rPr>
          <w:rFonts w:eastAsia="Times New Roman" w:cs="Times New Roman"/>
          <w:szCs w:val="24"/>
          <w:lang w:eastAsia="cs-CZ"/>
        </w:rPr>
        <w:t xml:space="preserve">zastoupené starostou města </w:t>
      </w:r>
      <w:r w:rsidR="00E85F64">
        <w:rPr>
          <w:rFonts w:eastAsia="Times New Roman" w:cs="Times New Roman"/>
          <w:szCs w:val="24"/>
          <w:lang w:eastAsia="cs-CZ"/>
        </w:rPr>
        <w:t>Ing. Janem Mlčákem, MBA</w:t>
      </w:r>
    </w:p>
    <w:p w14:paraId="36778098" w14:textId="77777777" w:rsidR="00D51F2F" w:rsidRDefault="00D51F2F" w:rsidP="00D51F2F">
      <w:pPr>
        <w:spacing w:after="120"/>
        <w:rPr>
          <w:rFonts w:eastAsia="Times New Roman" w:cs="Times New Roman"/>
          <w:szCs w:val="24"/>
          <w:lang w:eastAsia="cs-CZ"/>
        </w:rPr>
      </w:pPr>
      <w:r>
        <w:rPr>
          <w:rFonts w:eastAsia="Times New Roman" w:cs="Times New Roman"/>
          <w:szCs w:val="24"/>
          <w:lang w:eastAsia="cs-CZ"/>
        </w:rPr>
        <w:t xml:space="preserve">(dále také jen </w:t>
      </w:r>
      <w:r>
        <w:rPr>
          <w:rFonts w:eastAsia="Times New Roman" w:cs="Times New Roman"/>
          <w:i/>
          <w:szCs w:val="24"/>
          <w:lang w:eastAsia="cs-CZ"/>
        </w:rPr>
        <w:t>„</w:t>
      </w:r>
      <w:r>
        <w:rPr>
          <w:rFonts w:eastAsia="Times New Roman" w:cs="Times New Roman"/>
          <w:b/>
          <w:i/>
          <w:szCs w:val="24"/>
          <w:lang w:eastAsia="cs-CZ"/>
        </w:rPr>
        <w:t>vypůjčitel</w:t>
      </w:r>
      <w:r>
        <w:rPr>
          <w:rFonts w:eastAsia="Times New Roman" w:cs="Times New Roman"/>
          <w:i/>
          <w:szCs w:val="24"/>
          <w:lang w:eastAsia="cs-CZ"/>
        </w:rPr>
        <w:t>“</w:t>
      </w:r>
      <w:r>
        <w:rPr>
          <w:rFonts w:eastAsia="Times New Roman" w:cs="Times New Roman"/>
          <w:szCs w:val="24"/>
          <w:lang w:eastAsia="cs-CZ"/>
        </w:rPr>
        <w:t>)</w:t>
      </w:r>
    </w:p>
    <w:p w14:paraId="218D196B" w14:textId="77777777" w:rsidR="00113BAA" w:rsidRDefault="00113BAA" w:rsidP="00113BAA">
      <w:pPr>
        <w:autoSpaceDE w:val="0"/>
        <w:autoSpaceDN w:val="0"/>
        <w:adjustRightInd w:val="0"/>
        <w:rPr>
          <w:rFonts w:eastAsia="Times New Roman" w:cs="Times New Roman"/>
          <w:b/>
          <w:bCs/>
          <w:szCs w:val="24"/>
          <w:lang w:eastAsia="cs-CZ"/>
        </w:rPr>
      </w:pPr>
    </w:p>
    <w:p w14:paraId="3D14DB50" w14:textId="77777777" w:rsidR="00113BAA" w:rsidRDefault="00113BAA" w:rsidP="00113BAA">
      <w:pPr>
        <w:autoSpaceDE w:val="0"/>
        <w:autoSpaceDN w:val="0"/>
        <w:adjustRightInd w:val="0"/>
        <w:spacing w:after="60"/>
        <w:jc w:val="center"/>
        <w:rPr>
          <w:rFonts w:eastAsia="Times New Roman" w:cs="Times New Roman"/>
          <w:b/>
          <w:bCs/>
          <w:szCs w:val="24"/>
          <w:lang w:eastAsia="cs-CZ"/>
        </w:rPr>
      </w:pPr>
      <w:r>
        <w:rPr>
          <w:rFonts w:eastAsia="Times New Roman" w:cs="Times New Roman"/>
          <w:b/>
          <w:bCs/>
          <w:szCs w:val="24"/>
          <w:lang w:eastAsia="cs-CZ"/>
        </w:rPr>
        <w:t>Článek I.</w:t>
      </w:r>
    </w:p>
    <w:p w14:paraId="642E63CD" w14:textId="77777777" w:rsidR="00113BAA" w:rsidRDefault="00113BAA" w:rsidP="00113BAA">
      <w:pPr>
        <w:pStyle w:val="Odstavecseseznamem"/>
        <w:numPr>
          <w:ilvl w:val="0"/>
          <w:numId w:val="1"/>
        </w:numPr>
        <w:autoSpaceDE w:val="0"/>
        <w:autoSpaceDN w:val="0"/>
        <w:adjustRightInd w:val="0"/>
        <w:ind w:left="284" w:hanging="284"/>
        <w:rPr>
          <w:rFonts w:eastAsia="Times New Roman" w:cs="Times New Roman"/>
          <w:bCs/>
          <w:i/>
          <w:szCs w:val="24"/>
          <w:lang w:eastAsia="cs-CZ"/>
        </w:rPr>
      </w:pPr>
      <w:r>
        <w:rPr>
          <w:rFonts w:eastAsia="Times New Roman" w:cs="Times New Roman"/>
          <w:bCs/>
          <w:szCs w:val="24"/>
          <w:lang w:eastAsia="cs-CZ"/>
        </w:rPr>
        <w:t xml:space="preserve">Shora uvedené smluvní strany prohlašují a činí nesporným, že mezi sebou uzavřely dne </w:t>
      </w:r>
      <w:r w:rsidR="002D6831">
        <w:rPr>
          <w:rFonts w:eastAsia="Times New Roman" w:cs="Times New Roman"/>
          <w:bCs/>
          <w:szCs w:val="24"/>
          <w:lang w:eastAsia="cs-CZ"/>
        </w:rPr>
        <w:t xml:space="preserve"> 29. 5. 2017</w:t>
      </w:r>
      <w:r>
        <w:rPr>
          <w:rFonts w:eastAsia="Times New Roman" w:cs="Times New Roman"/>
          <w:bCs/>
          <w:szCs w:val="24"/>
          <w:lang w:eastAsia="cs-CZ"/>
        </w:rPr>
        <w:t xml:space="preserve"> </w:t>
      </w:r>
      <w:r w:rsidR="002D6831">
        <w:rPr>
          <w:rFonts w:eastAsia="Times New Roman" w:cs="Times New Roman"/>
          <w:bCs/>
          <w:szCs w:val="24"/>
          <w:lang w:eastAsia="cs-CZ"/>
        </w:rPr>
        <w:t>smlouvu o výpůjčce</w:t>
      </w:r>
      <w:r w:rsidR="00D705A9">
        <w:rPr>
          <w:rFonts w:eastAsia="Times New Roman" w:cs="Times New Roman"/>
          <w:bCs/>
          <w:szCs w:val="24"/>
          <w:lang w:eastAsia="cs-CZ"/>
        </w:rPr>
        <w:t xml:space="preserve"> (dále také jen jako „Smlouva“)</w:t>
      </w:r>
      <w:r w:rsidR="002D6831">
        <w:rPr>
          <w:rFonts w:eastAsia="Times New Roman" w:cs="Times New Roman"/>
          <w:bCs/>
          <w:szCs w:val="24"/>
          <w:lang w:eastAsia="cs-CZ"/>
        </w:rPr>
        <w:t xml:space="preserve">, jejíž předmětem bylo sjednání práv </w:t>
      </w:r>
      <w:r w:rsidR="00D705A9">
        <w:rPr>
          <w:rFonts w:eastAsia="Times New Roman" w:cs="Times New Roman"/>
          <w:bCs/>
          <w:szCs w:val="24"/>
          <w:lang w:eastAsia="cs-CZ"/>
        </w:rPr>
        <w:br/>
      </w:r>
      <w:r w:rsidR="002D6831">
        <w:rPr>
          <w:rFonts w:eastAsia="Times New Roman" w:cs="Times New Roman"/>
          <w:bCs/>
          <w:szCs w:val="24"/>
          <w:lang w:eastAsia="cs-CZ"/>
        </w:rPr>
        <w:t xml:space="preserve">a povinností při výpůjčce nemovitého majetku, a to pozemků </w:t>
      </w:r>
      <w:proofErr w:type="spellStart"/>
      <w:r w:rsidR="002D6831">
        <w:rPr>
          <w:rFonts w:eastAsia="Times New Roman" w:cs="Times New Roman"/>
          <w:bCs/>
          <w:szCs w:val="24"/>
          <w:lang w:eastAsia="cs-CZ"/>
        </w:rPr>
        <w:t>parc</w:t>
      </w:r>
      <w:proofErr w:type="spellEnd"/>
      <w:r w:rsidR="002D6831">
        <w:rPr>
          <w:rFonts w:eastAsia="Times New Roman" w:cs="Times New Roman"/>
          <w:bCs/>
          <w:szCs w:val="24"/>
          <w:lang w:eastAsia="cs-CZ"/>
        </w:rPr>
        <w:t xml:space="preserve">. č. </w:t>
      </w:r>
      <w:r w:rsidR="001E5547">
        <w:rPr>
          <w:rFonts w:eastAsia="Times New Roman" w:cs="Times New Roman"/>
          <w:bCs/>
          <w:szCs w:val="24"/>
          <w:lang w:eastAsia="cs-CZ"/>
        </w:rPr>
        <w:t xml:space="preserve">152/3, </w:t>
      </w:r>
      <w:proofErr w:type="spellStart"/>
      <w:r w:rsidR="001E5547">
        <w:rPr>
          <w:rFonts w:eastAsia="Times New Roman" w:cs="Times New Roman"/>
          <w:bCs/>
          <w:szCs w:val="24"/>
          <w:lang w:eastAsia="cs-CZ"/>
        </w:rPr>
        <w:t>parc</w:t>
      </w:r>
      <w:proofErr w:type="spellEnd"/>
      <w:r w:rsidR="001E5547">
        <w:rPr>
          <w:rFonts w:eastAsia="Times New Roman" w:cs="Times New Roman"/>
          <w:bCs/>
          <w:szCs w:val="24"/>
          <w:lang w:eastAsia="cs-CZ"/>
        </w:rPr>
        <w:t xml:space="preserve">. č. 1211/3 </w:t>
      </w:r>
      <w:r w:rsidR="00D705A9">
        <w:rPr>
          <w:rFonts w:eastAsia="Times New Roman" w:cs="Times New Roman"/>
          <w:bCs/>
          <w:szCs w:val="24"/>
          <w:lang w:eastAsia="cs-CZ"/>
        </w:rPr>
        <w:br/>
      </w:r>
      <w:r w:rsidR="001E5547">
        <w:rPr>
          <w:rFonts w:eastAsia="Times New Roman" w:cs="Times New Roman"/>
          <w:bCs/>
          <w:szCs w:val="24"/>
          <w:lang w:eastAsia="cs-CZ"/>
        </w:rPr>
        <w:t xml:space="preserve">a </w:t>
      </w:r>
      <w:proofErr w:type="spellStart"/>
      <w:r w:rsidR="001E5547">
        <w:rPr>
          <w:rFonts w:eastAsia="Times New Roman" w:cs="Times New Roman"/>
          <w:bCs/>
          <w:szCs w:val="24"/>
          <w:lang w:eastAsia="cs-CZ"/>
        </w:rPr>
        <w:t>parc</w:t>
      </w:r>
      <w:proofErr w:type="spellEnd"/>
      <w:r w:rsidR="001E5547">
        <w:rPr>
          <w:rFonts w:eastAsia="Times New Roman" w:cs="Times New Roman"/>
          <w:bCs/>
          <w:szCs w:val="24"/>
          <w:lang w:eastAsia="cs-CZ"/>
        </w:rPr>
        <w:t>. č. 1211/4, na nichž stojí stavba č. p. 202 (</w:t>
      </w:r>
      <w:proofErr w:type="spellStart"/>
      <w:r w:rsidR="001E5547">
        <w:rPr>
          <w:rFonts w:eastAsia="Times New Roman" w:cs="Times New Roman"/>
          <w:bCs/>
          <w:szCs w:val="24"/>
          <w:lang w:eastAsia="cs-CZ"/>
        </w:rPr>
        <w:t>obč</w:t>
      </w:r>
      <w:proofErr w:type="spellEnd"/>
      <w:r w:rsidR="001E5547">
        <w:rPr>
          <w:rFonts w:eastAsia="Times New Roman" w:cs="Times New Roman"/>
          <w:bCs/>
          <w:szCs w:val="24"/>
          <w:lang w:eastAsia="cs-CZ"/>
        </w:rPr>
        <w:t xml:space="preserve">. </w:t>
      </w:r>
      <w:proofErr w:type="spellStart"/>
      <w:r w:rsidR="001E5547">
        <w:rPr>
          <w:rFonts w:eastAsia="Times New Roman" w:cs="Times New Roman"/>
          <w:bCs/>
          <w:szCs w:val="24"/>
          <w:lang w:eastAsia="cs-CZ"/>
        </w:rPr>
        <w:t>vyb</w:t>
      </w:r>
      <w:proofErr w:type="spellEnd"/>
      <w:r w:rsidR="001E5547">
        <w:rPr>
          <w:rFonts w:eastAsia="Times New Roman" w:cs="Times New Roman"/>
          <w:bCs/>
          <w:szCs w:val="24"/>
          <w:lang w:eastAsia="cs-CZ"/>
        </w:rPr>
        <w:t>.) v části obce Jindřichův Hradec I</w:t>
      </w:r>
      <w:r w:rsidR="00D705A9">
        <w:rPr>
          <w:rFonts w:eastAsia="Times New Roman" w:cs="Times New Roman"/>
          <w:bCs/>
          <w:szCs w:val="24"/>
          <w:lang w:eastAsia="cs-CZ"/>
        </w:rPr>
        <w:t>, vše zapsané u Katastrálního úřadu pro Jihočeský kraj, Katastrální pracoviště Jindřichův Hradec, v katastru nemovitostí pro obec a katastrální území Jindřichův Hradec, na listu vlastnictví č. 798 (dále také jen jako „Majetek“)</w:t>
      </w:r>
      <w:r w:rsidR="001E5547">
        <w:rPr>
          <w:rFonts w:eastAsia="Times New Roman" w:cs="Times New Roman"/>
          <w:bCs/>
          <w:szCs w:val="24"/>
          <w:lang w:eastAsia="cs-CZ"/>
        </w:rPr>
        <w:t xml:space="preserve">. </w:t>
      </w:r>
    </w:p>
    <w:p w14:paraId="62B7A436" w14:textId="77777777" w:rsidR="00113BAA" w:rsidRDefault="00113BAA" w:rsidP="00113BAA">
      <w:pPr>
        <w:pStyle w:val="Odstavecseseznamem"/>
        <w:autoSpaceDE w:val="0"/>
        <w:autoSpaceDN w:val="0"/>
        <w:adjustRightInd w:val="0"/>
        <w:ind w:left="284"/>
        <w:rPr>
          <w:rFonts w:eastAsia="Times New Roman" w:cs="Times New Roman"/>
          <w:bCs/>
          <w:i/>
          <w:szCs w:val="24"/>
          <w:lang w:eastAsia="cs-CZ"/>
        </w:rPr>
      </w:pPr>
    </w:p>
    <w:p w14:paraId="3A23854F" w14:textId="2388C71F" w:rsidR="00113BAA" w:rsidRPr="001E5547" w:rsidRDefault="001E5547" w:rsidP="00113BAA">
      <w:pPr>
        <w:pStyle w:val="Odstavecseseznamem"/>
        <w:numPr>
          <w:ilvl w:val="0"/>
          <w:numId w:val="1"/>
        </w:numPr>
        <w:autoSpaceDE w:val="0"/>
        <w:autoSpaceDN w:val="0"/>
        <w:adjustRightInd w:val="0"/>
        <w:ind w:left="284" w:hanging="284"/>
        <w:rPr>
          <w:rFonts w:eastAsia="Times New Roman" w:cs="Times New Roman"/>
          <w:bCs/>
          <w:i/>
          <w:szCs w:val="24"/>
          <w:lang w:eastAsia="cs-CZ"/>
        </w:rPr>
      </w:pPr>
      <w:r>
        <w:rPr>
          <w:rFonts w:eastAsia="Times New Roman" w:cs="Times New Roman"/>
          <w:bCs/>
          <w:szCs w:val="24"/>
          <w:lang w:eastAsia="cs-CZ"/>
        </w:rPr>
        <w:t>Vypůjčitel dále informoval půjčitele, že obecně prospěšná společnost Dům gobelínů, kulturních tradic a řemesel, o.p.s., v likvidaci, se sídlem</w:t>
      </w:r>
      <w:r w:rsidRPr="001E5547">
        <w:rPr>
          <w:rFonts w:eastAsia="Times New Roman" w:cs="Times New Roman"/>
          <w:bCs/>
          <w:sz w:val="36"/>
          <w:szCs w:val="24"/>
          <w:lang w:eastAsia="cs-CZ"/>
        </w:rPr>
        <w:t xml:space="preserve"> </w:t>
      </w:r>
      <w:r w:rsidRPr="001E5547">
        <w:rPr>
          <w:szCs w:val="18"/>
          <w:shd w:val="clear" w:color="auto" w:fill="FFFFFF"/>
        </w:rPr>
        <w:t>Dobrovského 202, Jindřichův Hradec I, 377 01 Jindřichův Hradec, identifikační číslo 28086198</w:t>
      </w:r>
      <w:r>
        <w:rPr>
          <w:szCs w:val="18"/>
          <w:shd w:val="clear" w:color="auto" w:fill="FFFFFF"/>
        </w:rPr>
        <w:t xml:space="preserve">, byla ke dni 31. 12. 2019 zrušena </w:t>
      </w:r>
      <w:r w:rsidR="00E542ED">
        <w:rPr>
          <w:szCs w:val="18"/>
          <w:shd w:val="clear" w:color="auto" w:fill="FFFFFF"/>
        </w:rPr>
        <w:br/>
      </w:r>
      <w:r>
        <w:rPr>
          <w:szCs w:val="18"/>
          <w:shd w:val="clear" w:color="auto" w:fill="FFFFFF"/>
        </w:rPr>
        <w:t xml:space="preserve">a následně vstoupila do likvidace. Činnost této obecně prospěšné společnosti v plném rozsahu vykonává od 1. 1. 2020 příspěvková organizace Vzdělávací a kulturní centrum Jindřichův Hradec, příspěvková organizace, se sídlem Klášterská 135, Jindřichův Hradec II, 377 01 Jindřichův Hradec, identifikační číslo </w:t>
      </w:r>
      <w:r w:rsidRPr="001E5547">
        <w:rPr>
          <w:szCs w:val="18"/>
          <w:shd w:val="clear" w:color="auto" w:fill="FFFFFF"/>
        </w:rPr>
        <w:t>085</w:t>
      </w:r>
      <w:r>
        <w:rPr>
          <w:szCs w:val="18"/>
          <w:shd w:val="clear" w:color="auto" w:fill="FFFFFF"/>
        </w:rPr>
        <w:t xml:space="preserve"> </w:t>
      </w:r>
      <w:r w:rsidRPr="001E5547">
        <w:rPr>
          <w:szCs w:val="18"/>
          <w:shd w:val="clear" w:color="auto" w:fill="FFFFFF"/>
        </w:rPr>
        <w:t>23</w:t>
      </w:r>
      <w:r>
        <w:rPr>
          <w:szCs w:val="18"/>
          <w:shd w:val="clear" w:color="auto" w:fill="FFFFFF"/>
        </w:rPr>
        <w:t> </w:t>
      </w:r>
      <w:r w:rsidRPr="001E5547">
        <w:rPr>
          <w:szCs w:val="18"/>
          <w:shd w:val="clear" w:color="auto" w:fill="FFFFFF"/>
        </w:rPr>
        <w:t>495</w:t>
      </w:r>
      <w:r>
        <w:rPr>
          <w:szCs w:val="18"/>
          <w:shd w:val="clear" w:color="auto" w:fill="FFFFFF"/>
        </w:rPr>
        <w:t xml:space="preserve">, která má jako jeden ze svých úseků (detašovaných pracovišť) i Dům gobelínů, kulturních tradic a řemesel. </w:t>
      </w:r>
    </w:p>
    <w:p w14:paraId="7FBDEB6E" w14:textId="77777777" w:rsidR="00113BAA" w:rsidRDefault="00113BAA" w:rsidP="00113BAA">
      <w:pPr>
        <w:autoSpaceDE w:val="0"/>
        <w:autoSpaceDN w:val="0"/>
        <w:adjustRightInd w:val="0"/>
        <w:rPr>
          <w:rFonts w:eastAsia="Times New Roman" w:cs="Times New Roman"/>
          <w:bCs/>
          <w:szCs w:val="24"/>
          <w:lang w:eastAsia="cs-CZ"/>
        </w:rPr>
      </w:pPr>
    </w:p>
    <w:p w14:paraId="33FDE2F5" w14:textId="77777777" w:rsidR="00113BAA" w:rsidRDefault="00113BAA" w:rsidP="00113BAA">
      <w:pPr>
        <w:autoSpaceDE w:val="0"/>
        <w:autoSpaceDN w:val="0"/>
        <w:adjustRightInd w:val="0"/>
        <w:spacing w:after="60"/>
        <w:jc w:val="center"/>
        <w:rPr>
          <w:rFonts w:eastAsia="Times New Roman" w:cs="Times New Roman"/>
          <w:b/>
          <w:bCs/>
          <w:szCs w:val="24"/>
          <w:lang w:eastAsia="cs-CZ"/>
        </w:rPr>
      </w:pPr>
      <w:r>
        <w:rPr>
          <w:rFonts w:eastAsia="Times New Roman" w:cs="Times New Roman"/>
          <w:b/>
          <w:bCs/>
          <w:szCs w:val="24"/>
          <w:lang w:eastAsia="cs-CZ"/>
        </w:rPr>
        <w:t xml:space="preserve">Článek II. </w:t>
      </w:r>
    </w:p>
    <w:p w14:paraId="2DF89E8E" w14:textId="26804FF9" w:rsidR="00113BAA" w:rsidRDefault="00113BAA" w:rsidP="00113BAA">
      <w:pPr>
        <w:rPr>
          <w:rFonts w:eastAsia="Times New Roman" w:cs="Times New Roman"/>
          <w:szCs w:val="24"/>
          <w:lang w:eastAsia="cs-CZ"/>
        </w:rPr>
      </w:pPr>
      <w:r>
        <w:rPr>
          <w:rFonts w:eastAsia="Times New Roman" w:cs="Times New Roman"/>
          <w:szCs w:val="24"/>
          <w:lang w:eastAsia="cs-CZ"/>
        </w:rPr>
        <w:t xml:space="preserve">Shora uvedené smluvní strany se dohodly na uzavření </w:t>
      </w:r>
      <w:r w:rsidR="001E5547">
        <w:rPr>
          <w:rFonts w:eastAsia="Times New Roman" w:cs="Times New Roman"/>
          <w:szCs w:val="24"/>
          <w:lang w:eastAsia="cs-CZ"/>
        </w:rPr>
        <w:t xml:space="preserve">tohoto </w:t>
      </w:r>
      <w:r w:rsidR="00D705A9">
        <w:rPr>
          <w:rFonts w:eastAsia="Times New Roman" w:cs="Times New Roman"/>
          <w:szCs w:val="24"/>
          <w:lang w:eastAsia="cs-CZ"/>
        </w:rPr>
        <w:t>d</w:t>
      </w:r>
      <w:r>
        <w:rPr>
          <w:rFonts w:eastAsia="Times New Roman" w:cs="Times New Roman"/>
          <w:szCs w:val="24"/>
          <w:lang w:eastAsia="cs-CZ"/>
        </w:rPr>
        <w:t xml:space="preserve">odatku č. 1 ke </w:t>
      </w:r>
      <w:r w:rsidR="001E5547">
        <w:rPr>
          <w:rFonts w:eastAsia="Times New Roman" w:cs="Times New Roman"/>
          <w:szCs w:val="24"/>
          <w:lang w:eastAsia="cs-CZ"/>
        </w:rPr>
        <w:t xml:space="preserve">smlouvě </w:t>
      </w:r>
      <w:r w:rsidR="00E542ED">
        <w:rPr>
          <w:rFonts w:eastAsia="Times New Roman" w:cs="Times New Roman"/>
          <w:szCs w:val="24"/>
          <w:lang w:eastAsia="cs-CZ"/>
        </w:rPr>
        <w:br/>
      </w:r>
      <w:r w:rsidR="001E5547">
        <w:rPr>
          <w:rFonts w:eastAsia="Times New Roman" w:cs="Times New Roman"/>
          <w:szCs w:val="24"/>
          <w:lang w:eastAsia="cs-CZ"/>
        </w:rPr>
        <w:t>o výpůjčce, blíže specifikované v článku I. ods</w:t>
      </w:r>
      <w:r w:rsidR="00D705A9">
        <w:rPr>
          <w:rFonts w:eastAsia="Times New Roman" w:cs="Times New Roman"/>
          <w:szCs w:val="24"/>
          <w:lang w:eastAsia="cs-CZ"/>
        </w:rPr>
        <w:t xml:space="preserve">tavec 1, následujícího obsahu: </w:t>
      </w:r>
    </w:p>
    <w:p w14:paraId="35E7875A" w14:textId="77777777" w:rsidR="00113BAA" w:rsidRDefault="00113BAA" w:rsidP="00113BAA">
      <w:pPr>
        <w:rPr>
          <w:rFonts w:eastAsia="Times New Roman" w:cs="Times New Roman"/>
          <w:szCs w:val="24"/>
          <w:lang w:eastAsia="cs-CZ"/>
        </w:rPr>
      </w:pPr>
    </w:p>
    <w:p w14:paraId="0E405267" w14:textId="77777777" w:rsidR="00113BAA" w:rsidRDefault="00113BAA" w:rsidP="00113BAA">
      <w:pPr>
        <w:numPr>
          <w:ilvl w:val="0"/>
          <w:numId w:val="2"/>
        </w:numPr>
        <w:ind w:left="284" w:hanging="284"/>
        <w:contextualSpacing/>
        <w:rPr>
          <w:rFonts w:eastAsia="Calibri" w:cs="Times New Roman"/>
          <w:szCs w:val="24"/>
        </w:rPr>
      </w:pPr>
      <w:r>
        <w:rPr>
          <w:rFonts w:eastAsia="Calibri" w:cs="Times New Roman"/>
          <w:szCs w:val="24"/>
        </w:rPr>
        <w:t xml:space="preserve">Smluvní strany se dohodly na změně </w:t>
      </w:r>
      <w:r w:rsidR="00D705A9" w:rsidRPr="00D705A9">
        <w:rPr>
          <w:rFonts w:eastAsia="Calibri" w:cs="Times New Roman"/>
          <w:i/>
          <w:szCs w:val="24"/>
        </w:rPr>
        <w:t xml:space="preserve">odstavce 3. </w:t>
      </w:r>
      <w:r w:rsidRPr="00D705A9">
        <w:rPr>
          <w:rFonts w:eastAsia="Calibri" w:cs="Times New Roman"/>
          <w:i/>
          <w:szCs w:val="24"/>
        </w:rPr>
        <w:t xml:space="preserve">článku </w:t>
      </w:r>
      <w:r w:rsidR="00D705A9" w:rsidRPr="00D705A9">
        <w:rPr>
          <w:rFonts w:eastAsia="Calibri" w:cs="Times New Roman"/>
          <w:i/>
          <w:szCs w:val="24"/>
        </w:rPr>
        <w:t>III. Předmět a účel smlouvy</w:t>
      </w:r>
      <w:r>
        <w:rPr>
          <w:rFonts w:eastAsia="Calibri" w:cs="Times New Roman"/>
          <w:szCs w:val="24"/>
        </w:rPr>
        <w:t>, ve kterém</w:t>
      </w:r>
      <w:r w:rsidR="00E54BE6">
        <w:rPr>
          <w:rFonts w:eastAsia="Calibri" w:cs="Times New Roman"/>
          <w:szCs w:val="24"/>
        </w:rPr>
        <w:t xml:space="preserve"> v souvislosti se skutečnostmi uvedenými shora v článku I. odstavci 2. dochází</w:t>
      </w:r>
      <w:r>
        <w:rPr>
          <w:rFonts w:eastAsia="Calibri" w:cs="Times New Roman"/>
          <w:szCs w:val="24"/>
        </w:rPr>
        <w:t xml:space="preserve"> </w:t>
      </w:r>
      <w:r w:rsidR="00D705A9">
        <w:rPr>
          <w:rFonts w:eastAsia="Calibri" w:cs="Times New Roman"/>
          <w:szCs w:val="24"/>
        </w:rPr>
        <w:t>ke změně subjektu, jemuž bude vypůjčitelem Majetek přenechán do bezplatného užívání</w:t>
      </w:r>
      <w:r>
        <w:rPr>
          <w:rFonts w:eastAsia="Calibri" w:cs="Times New Roman"/>
          <w:szCs w:val="24"/>
        </w:rPr>
        <w:t xml:space="preserve">, </w:t>
      </w:r>
      <w:r w:rsidR="0002293B">
        <w:rPr>
          <w:rFonts w:eastAsia="Calibri" w:cs="Times New Roman"/>
          <w:szCs w:val="24"/>
        </w:rPr>
        <w:t>a tento odstavec</w:t>
      </w:r>
      <w:r>
        <w:rPr>
          <w:rFonts w:eastAsia="Calibri" w:cs="Times New Roman"/>
          <w:szCs w:val="24"/>
        </w:rPr>
        <w:t xml:space="preserve"> nově zní: </w:t>
      </w:r>
    </w:p>
    <w:p w14:paraId="54A5F090" w14:textId="77777777" w:rsidR="00113BAA" w:rsidRDefault="00113BAA" w:rsidP="00113BAA">
      <w:pPr>
        <w:rPr>
          <w:rFonts w:eastAsia="Calibri" w:cs="Times New Roman"/>
          <w:szCs w:val="24"/>
        </w:rPr>
      </w:pPr>
    </w:p>
    <w:p w14:paraId="7D0AB886" w14:textId="77777777" w:rsidR="00113BAA" w:rsidRDefault="00113BAA" w:rsidP="00113BAA">
      <w:pPr>
        <w:rPr>
          <w:rFonts w:eastAsia="Calibri" w:cs="Times New Roman"/>
          <w:szCs w:val="24"/>
        </w:rPr>
      </w:pPr>
    </w:p>
    <w:p w14:paraId="1F55E252" w14:textId="77777777" w:rsidR="00113BAA" w:rsidRDefault="00113BAA" w:rsidP="00113BAA">
      <w:pPr>
        <w:rPr>
          <w:rFonts w:eastAsia="Calibri" w:cs="Times New Roman"/>
          <w:szCs w:val="24"/>
        </w:rPr>
      </w:pPr>
    </w:p>
    <w:p w14:paraId="3CD81E29" w14:textId="179282F5" w:rsidR="00113BAA" w:rsidRPr="0002293B" w:rsidRDefault="00D66F7C" w:rsidP="00D66F7C">
      <w:pPr>
        <w:pStyle w:val="Odstavecseseznamem"/>
        <w:numPr>
          <w:ilvl w:val="0"/>
          <w:numId w:val="7"/>
        </w:numPr>
        <w:spacing w:after="120"/>
        <w:ind w:left="568" w:hanging="284"/>
        <w:contextualSpacing w:val="0"/>
        <w:rPr>
          <w:rFonts w:eastAsia="Calibri" w:cs="Times New Roman"/>
          <w:i/>
          <w:szCs w:val="24"/>
        </w:rPr>
      </w:pPr>
      <w:r w:rsidRPr="0002293B">
        <w:rPr>
          <w:rFonts w:eastAsia="Calibri" w:cs="Times New Roman"/>
          <w:i/>
          <w:szCs w:val="24"/>
        </w:rPr>
        <w:lastRenderedPageBreak/>
        <w:t xml:space="preserve">Půjčitel podpisem této smlouvy souhlasí s tím, že vypůjčitel Majetek přenechá do bezúplatného užívání příspěvkové organizaci Vzdělávací a kulturní centrum Jindřichův Hradec, příspěvková organizace, se sídlem Klášterská 135, Jindřichův Hradec II, 377 01 Jindřichův Hradec, identifikační číslo </w:t>
      </w:r>
      <w:r w:rsidRPr="0002293B">
        <w:rPr>
          <w:i/>
          <w:szCs w:val="18"/>
          <w:shd w:val="clear" w:color="auto" w:fill="FFFFFF"/>
        </w:rPr>
        <w:t>085 23</w:t>
      </w:r>
      <w:r w:rsidR="0002293B" w:rsidRPr="0002293B">
        <w:rPr>
          <w:i/>
          <w:szCs w:val="18"/>
          <w:shd w:val="clear" w:color="auto" w:fill="FFFFFF"/>
        </w:rPr>
        <w:t> </w:t>
      </w:r>
      <w:r w:rsidRPr="0002293B">
        <w:rPr>
          <w:i/>
          <w:szCs w:val="18"/>
          <w:shd w:val="clear" w:color="auto" w:fill="FFFFFF"/>
        </w:rPr>
        <w:t>495</w:t>
      </w:r>
      <w:r w:rsidR="0002293B" w:rsidRPr="0002293B">
        <w:rPr>
          <w:i/>
          <w:szCs w:val="18"/>
          <w:shd w:val="clear" w:color="auto" w:fill="FFFFFF"/>
        </w:rPr>
        <w:t xml:space="preserve"> (dále také jen „VKC JH“)</w:t>
      </w:r>
      <w:r w:rsidRPr="0002293B">
        <w:rPr>
          <w:i/>
          <w:szCs w:val="18"/>
          <w:shd w:val="clear" w:color="auto" w:fill="FFFFFF"/>
        </w:rPr>
        <w:t xml:space="preserve">, a to pro účely obnovy kulturních tradic a řemesel k zajištění níže uvedeného předmětu činnosti a doplňkových činností, a to maximálně na dobu trvání této smlouvy. Souhlas Ministerstva kultury s touto smlouvou je rovněž souhlasem ve smyslu čl. 1 odst. 3) Opatření Ministerstva kultury č. 6101/2003. </w:t>
      </w:r>
    </w:p>
    <w:p w14:paraId="4A09D17A" w14:textId="698EA08D" w:rsidR="00D66F7C" w:rsidRPr="0002293B" w:rsidRDefault="00924E0B" w:rsidP="00F425ED">
      <w:pPr>
        <w:pStyle w:val="Odstavecseseznamem"/>
        <w:ind w:left="567"/>
        <w:contextualSpacing w:val="0"/>
        <w:rPr>
          <w:i/>
          <w:szCs w:val="18"/>
          <w:shd w:val="clear" w:color="auto" w:fill="FFFFFF"/>
        </w:rPr>
      </w:pPr>
      <w:r>
        <w:rPr>
          <w:i/>
          <w:szCs w:val="18"/>
          <w:shd w:val="clear" w:color="auto" w:fill="FFFFFF"/>
        </w:rPr>
        <w:t>Předmětem činnosti VKC JH v prostorách vypůjčitele bude:</w:t>
      </w:r>
    </w:p>
    <w:p w14:paraId="75B61334" w14:textId="77777777" w:rsidR="00D66F7C" w:rsidRPr="0002293B" w:rsidRDefault="00D66F7C" w:rsidP="00F425ED">
      <w:pPr>
        <w:pStyle w:val="Odstavecseseznamem"/>
        <w:numPr>
          <w:ilvl w:val="0"/>
          <w:numId w:val="9"/>
        </w:numPr>
        <w:ind w:left="851" w:hanging="284"/>
        <w:contextualSpacing w:val="0"/>
        <w:rPr>
          <w:i/>
          <w:szCs w:val="18"/>
          <w:shd w:val="clear" w:color="auto" w:fill="FFFFFF"/>
        </w:rPr>
      </w:pPr>
      <w:r w:rsidRPr="0002293B">
        <w:rPr>
          <w:i/>
          <w:szCs w:val="18"/>
          <w:shd w:val="clear" w:color="auto" w:fill="FFFFFF"/>
        </w:rPr>
        <w:t xml:space="preserve">obnova a udržení tradičních, unikátních technologií, tkaní tapisérií ručním způsobem technikou útkového rypsu na horizontálních a vertikálních gobelínových stavech melírovým způsobem, </w:t>
      </w:r>
    </w:p>
    <w:p w14:paraId="4F1C5E80" w14:textId="77777777" w:rsidR="00495CDD" w:rsidRDefault="00D66F7C" w:rsidP="00F425ED">
      <w:pPr>
        <w:pStyle w:val="Odstavecseseznamem"/>
        <w:numPr>
          <w:ilvl w:val="0"/>
          <w:numId w:val="9"/>
        </w:numPr>
        <w:ind w:left="851" w:hanging="284"/>
        <w:contextualSpacing w:val="0"/>
        <w:rPr>
          <w:i/>
          <w:szCs w:val="18"/>
          <w:shd w:val="clear" w:color="auto" w:fill="FFFFFF"/>
        </w:rPr>
      </w:pPr>
      <w:r w:rsidRPr="0002293B">
        <w:rPr>
          <w:i/>
          <w:szCs w:val="18"/>
          <w:shd w:val="clear" w:color="auto" w:fill="FFFFFF"/>
        </w:rPr>
        <w:t xml:space="preserve">udržení a rozvoj různých metod a způsobů konzervace a restaurování tapisérií, koberců </w:t>
      </w:r>
      <w:r w:rsidRPr="0002293B">
        <w:rPr>
          <w:i/>
          <w:szCs w:val="18"/>
          <w:shd w:val="clear" w:color="auto" w:fill="FFFFFF"/>
        </w:rPr>
        <w:br/>
        <w:t xml:space="preserve">a různých textilií, </w:t>
      </w:r>
    </w:p>
    <w:p w14:paraId="650BA295" w14:textId="0E622CD8" w:rsidR="00D66F7C" w:rsidRPr="0002293B" w:rsidRDefault="00D66F7C" w:rsidP="00F425ED">
      <w:pPr>
        <w:pStyle w:val="Odstavecseseznamem"/>
        <w:numPr>
          <w:ilvl w:val="0"/>
          <w:numId w:val="9"/>
        </w:numPr>
        <w:ind w:left="851" w:hanging="284"/>
        <w:contextualSpacing w:val="0"/>
        <w:rPr>
          <w:i/>
          <w:szCs w:val="18"/>
          <w:shd w:val="clear" w:color="auto" w:fill="FFFFFF"/>
        </w:rPr>
      </w:pPr>
      <w:r w:rsidRPr="0002293B">
        <w:rPr>
          <w:i/>
          <w:szCs w:val="18"/>
          <w:shd w:val="clear" w:color="auto" w:fill="FFFFFF"/>
        </w:rPr>
        <w:t xml:space="preserve">obnova unikátních technologií kombinovaných s metodou tkaní gobelínů </w:t>
      </w:r>
      <w:r w:rsidR="00E54BE6">
        <w:rPr>
          <w:i/>
          <w:szCs w:val="18"/>
          <w:shd w:val="clear" w:color="auto" w:fill="FFFFFF"/>
        </w:rPr>
        <w:br/>
      </w:r>
      <w:r w:rsidRPr="0002293B">
        <w:rPr>
          <w:i/>
          <w:szCs w:val="18"/>
          <w:shd w:val="clear" w:color="auto" w:fill="FFFFFF"/>
        </w:rPr>
        <w:t xml:space="preserve">v kombinované profesi tkadlec restaurátor, </w:t>
      </w:r>
    </w:p>
    <w:p w14:paraId="0A690F2A" w14:textId="4AE11E36" w:rsidR="00D66F7C" w:rsidRPr="0002293B" w:rsidRDefault="00D66F7C" w:rsidP="00F425ED">
      <w:pPr>
        <w:pStyle w:val="Odstavecseseznamem"/>
        <w:numPr>
          <w:ilvl w:val="0"/>
          <w:numId w:val="9"/>
        </w:numPr>
        <w:ind w:left="851" w:hanging="284"/>
        <w:contextualSpacing w:val="0"/>
        <w:rPr>
          <w:i/>
          <w:szCs w:val="18"/>
          <w:shd w:val="clear" w:color="auto" w:fill="FFFFFF"/>
        </w:rPr>
      </w:pPr>
      <w:r w:rsidRPr="0002293B">
        <w:rPr>
          <w:i/>
          <w:szCs w:val="18"/>
          <w:shd w:val="clear" w:color="auto" w:fill="FFFFFF"/>
        </w:rPr>
        <w:t>vybudování centra evropského významu pro restaurování a konzervaci textilu</w:t>
      </w:r>
      <w:r w:rsidR="00495CDD">
        <w:rPr>
          <w:i/>
          <w:szCs w:val="18"/>
          <w:shd w:val="clear" w:color="auto" w:fill="FFFFFF"/>
        </w:rPr>
        <w:t xml:space="preserve"> za pomoci předních odborníků</w:t>
      </w:r>
      <w:r w:rsidR="00DF44C7">
        <w:rPr>
          <w:i/>
          <w:szCs w:val="18"/>
          <w:shd w:val="clear" w:color="auto" w:fill="FFFFFF"/>
        </w:rPr>
        <w:t>,</w:t>
      </w:r>
    </w:p>
    <w:p w14:paraId="7B777A59" w14:textId="28B77F49" w:rsidR="00D66F7C" w:rsidRPr="0002293B" w:rsidRDefault="00D66F7C" w:rsidP="00F425ED">
      <w:pPr>
        <w:pStyle w:val="Odstavecseseznamem"/>
        <w:numPr>
          <w:ilvl w:val="0"/>
          <w:numId w:val="9"/>
        </w:numPr>
        <w:ind w:left="851" w:hanging="284"/>
        <w:contextualSpacing w:val="0"/>
        <w:rPr>
          <w:i/>
          <w:szCs w:val="18"/>
          <w:shd w:val="clear" w:color="auto" w:fill="FFFFFF"/>
        </w:rPr>
      </w:pPr>
      <w:r w:rsidRPr="0002293B">
        <w:rPr>
          <w:i/>
          <w:szCs w:val="18"/>
          <w:shd w:val="clear" w:color="auto" w:fill="FFFFFF"/>
        </w:rPr>
        <w:t xml:space="preserve">organizace výuky praktického tkaní tapisérií technikou útkového rypsu či vázáním pro žáky škol, </w:t>
      </w:r>
    </w:p>
    <w:p w14:paraId="319D9C19" w14:textId="3950E6AB" w:rsidR="00D66F7C" w:rsidRPr="0002293B" w:rsidRDefault="00D66F7C" w:rsidP="00F425ED">
      <w:pPr>
        <w:pStyle w:val="Odstavecseseznamem"/>
        <w:numPr>
          <w:ilvl w:val="0"/>
          <w:numId w:val="9"/>
        </w:numPr>
        <w:ind w:left="851" w:hanging="284"/>
        <w:contextualSpacing w:val="0"/>
        <w:rPr>
          <w:i/>
          <w:szCs w:val="18"/>
          <w:shd w:val="clear" w:color="auto" w:fill="FFFFFF"/>
        </w:rPr>
      </w:pPr>
      <w:r w:rsidRPr="0002293B">
        <w:rPr>
          <w:i/>
          <w:szCs w:val="18"/>
          <w:shd w:val="clear" w:color="auto" w:fill="FFFFFF"/>
        </w:rPr>
        <w:t xml:space="preserve">vybudování muzejní expozice přibližující slávu českého gobelínářství </w:t>
      </w:r>
      <w:r w:rsidR="00DF44C7">
        <w:rPr>
          <w:i/>
          <w:szCs w:val="18"/>
          <w:shd w:val="clear" w:color="auto" w:fill="FFFFFF"/>
        </w:rPr>
        <w:t>,</w:t>
      </w:r>
    </w:p>
    <w:p w14:paraId="067A36FD" w14:textId="0C3EC581" w:rsidR="00D66F7C" w:rsidRPr="0002293B" w:rsidRDefault="00D66F7C" w:rsidP="00F425ED">
      <w:pPr>
        <w:pStyle w:val="Odstavecseseznamem"/>
        <w:numPr>
          <w:ilvl w:val="0"/>
          <w:numId w:val="9"/>
        </w:numPr>
        <w:ind w:left="851" w:hanging="284"/>
        <w:contextualSpacing w:val="0"/>
        <w:rPr>
          <w:i/>
          <w:szCs w:val="18"/>
          <w:shd w:val="clear" w:color="auto" w:fill="FFFFFF"/>
        </w:rPr>
      </w:pPr>
      <w:r w:rsidRPr="0002293B">
        <w:rPr>
          <w:i/>
          <w:szCs w:val="18"/>
          <w:shd w:val="clear" w:color="auto" w:fill="FFFFFF"/>
        </w:rPr>
        <w:t xml:space="preserve">praktické předvádění tkalcovských restaurátorských i konzervátorských postupů návštěvníkům </w:t>
      </w:r>
      <w:r w:rsidR="00495CDD">
        <w:rPr>
          <w:i/>
          <w:szCs w:val="18"/>
          <w:shd w:val="clear" w:color="auto" w:fill="FFFFFF"/>
        </w:rPr>
        <w:t xml:space="preserve">při prohlídce </w:t>
      </w:r>
      <w:r w:rsidRPr="0002293B">
        <w:rPr>
          <w:i/>
          <w:szCs w:val="18"/>
          <w:shd w:val="clear" w:color="auto" w:fill="FFFFFF"/>
        </w:rPr>
        <w:t>Domu gobelínů</w:t>
      </w:r>
      <w:r w:rsidR="00970EDC">
        <w:rPr>
          <w:i/>
          <w:szCs w:val="18"/>
          <w:shd w:val="clear" w:color="auto" w:fill="FFFFFF"/>
        </w:rPr>
        <w:t xml:space="preserve"> </w:t>
      </w:r>
      <w:r w:rsidR="00495CDD">
        <w:rPr>
          <w:i/>
          <w:szCs w:val="18"/>
          <w:shd w:val="clear" w:color="auto" w:fill="FFFFFF"/>
        </w:rPr>
        <w:t>-</w:t>
      </w:r>
      <w:r w:rsidR="00970EDC">
        <w:rPr>
          <w:i/>
          <w:szCs w:val="18"/>
          <w:shd w:val="clear" w:color="auto" w:fill="FFFFFF"/>
        </w:rPr>
        <w:t xml:space="preserve"> </w:t>
      </w:r>
      <w:r w:rsidR="00495CDD">
        <w:rPr>
          <w:i/>
          <w:szCs w:val="18"/>
          <w:shd w:val="clear" w:color="auto" w:fill="FFFFFF"/>
        </w:rPr>
        <w:t>tz</w:t>
      </w:r>
      <w:r w:rsidR="00970EDC">
        <w:rPr>
          <w:i/>
          <w:szCs w:val="18"/>
          <w:shd w:val="clear" w:color="auto" w:fill="FFFFFF"/>
        </w:rPr>
        <w:t>v</w:t>
      </w:r>
      <w:r w:rsidR="00495CDD">
        <w:rPr>
          <w:i/>
          <w:szCs w:val="18"/>
          <w:shd w:val="clear" w:color="auto" w:fill="FFFFFF"/>
        </w:rPr>
        <w:t>. „živá expozice“</w:t>
      </w:r>
      <w:r w:rsidR="00DF44C7">
        <w:rPr>
          <w:i/>
          <w:szCs w:val="18"/>
          <w:shd w:val="clear" w:color="auto" w:fill="FFFFFF"/>
        </w:rPr>
        <w:t>,</w:t>
      </w:r>
    </w:p>
    <w:p w14:paraId="757AAE7E" w14:textId="461CC976" w:rsidR="00D66F7C" w:rsidRPr="0002293B" w:rsidRDefault="00FB3F0E" w:rsidP="00E85F64">
      <w:pPr>
        <w:pStyle w:val="Odstavecseseznamem"/>
        <w:numPr>
          <w:ilvl w:val="0"/>
          <w:numId w:val="9"/>
        </w:numPr>
        <w:ind w:left="851" w:hanging="284"/>
        <w:rPr>
          <w:shd w:val="clear" w:color="auto" w:fill="FFFFFF"/>
        </w:rPr>
      </w:pPr>
      <w:r>
        <w:rPr>
          <w:i/>
          <w:szCs w:val="18"/>
          <w:shd w:val="clear" w:color="auto" w:fill="FFFFFF"/>
        </w:rPr>
        <w:t>vytvoření expozice tkalcovských stavů a strojů</w:t>
      </w:r>
      <w:r w:rsidR="001B071F">
        <w:rPr>
          <w:i/>
          <w:szCs w:val="18"/>
          <w:shd w:val="clear" w:color="auto" w:fill="FFFFFF"/>
        </w:rPr>
        <w:t>,</w:t>
      </w:r>
    </w:p>
    <w:p w14:paraId="174EC683" w14:textId="1C1014B1" w:rsidR="00D66F7C" w:rsidRPr="00E542ED" w:rsidRDefault="00D66F7C" w:rsidP="00503FED">
      <w:pPr>
        <w:pStyle w:val="Odstavecseseznamem"/>
        <w:numPr>
          <w:ilvl w:val="0"/>
          <w:numId w:val="9"/>
        </w:numPr>
        <w:ind w:left="851" w:hanging="284"/>
        <w:contextualSpacing w:val="0"/>
        <w:rPr>
          <w:shd w:val="clear" w:color="auto" w:fill="FFFFFF"/>
        </w:rPr>
      </w:pPr>
      <w:r w:rsidRPr="0002293B">
        <w:rPr>
          <w:i/>
          <w:szCs w:val="18"/>
          <w:shd w:val="clear" w:color="auto" w:fill="FFFFFF"/>
        </w:rPr>
        <w:t>podpora současné tvorby a realizace tapisérií včetně pořád</w:t>
      </w:r>
      <w:r w:rsidR="00E542ED">
        <w:rPr>
          <w:i/>
          <w:szCs w:val="18"/>
          <w:shd w:val="clear" w:color="auto" w:fill="FFFFFF"/>
        </w:rPr>
        <w:t>ání výstav jednotlivých umělců,</w:t>
      </w:r>
    </w:p>
    <w:p w14:paraId="7337008A" w14:textId="6F14635E" w:rsidR="00D66F7C" w:rsidRPr="00E542ED" w:rsidRDefault="00D66F7C" w:rsidP="00E85F64">
      <w:pPr>
        <w:pStyle w:val="Odstavecseseznamem"/>
        <w:numPr>
          <w:ilvl w:val="0"/>
          <w:numId w:val="9"/>
        </w:numPr>
        <w:ind w:left="851" w:hanging="284"/>
        <w:contextualSpacing w:val="0"/>
        <w:rPr>
          <w:shd w:val="clear" w:color="auto" w:fill="FFFFFF"/>
        </w:rPr>
      </w:pPr>
      <w:r w:rsidRPr="00E542ED">
        <w:rPr>
          <w:i/>
          <w:szCs w:val="18"/>
          <w:shd w:val="clear" w:color="auto" w:fill="FFFFFF"/>
        </w:rPr>
        <w:t>pořádání seminářů, workshopů</w:t>
      </w:r>
      <w:r w:rsidR="00DF44C7">
        <w:rPr>
          <w:shd w:val="clear" w:color="auto" w:fill="FFFFFF"/>
        </w:rPr>
        <w:t>,</w:t>
      </w:r>
    </w:p>
    <w:p w14:paraId="201CB30F" w14:textId="4C07720C" w:rsidR="00D66F7C" w:rsidRDefault="00D66F7C" w:rsidP="00F425ED">
      <w:pPr>
        <w:pStyle w:val="Odstavecseseznamem"/>
        <w:numPr>
          <w:ilvl w:val="0"/>
          <w:numId w:val="9"/>
        </w:numPr>
        <w:ind w:left="851" w:hanging="284"/>
        <w:contextualSpacing w:val="0"/>
        <w:rPr>
          <w:i/>
          <w:szCs w:val="18"/>
          <w:shd w:val="clear" w:color="auto" w:fill="FFFFFF"/>
        </w:rPr>
      </w:pPr>
      <w:r w:rsidRPr="0002293B">
        <w:rPr>
          <w:i/>
          <w:szCs w:val="18"/>
          <w:shd w:val="clear" w:color="auto" w:fill="FFFFFF"/>
        </w:rPr>
        <w:t xml:space="preserve">podpora vydávání odborných publikací, </w:t>
      </w:r>
      <w:r w:rsidR="00FB3F0E">
        <w:rPr>
          <w:i/>
          <w:szCs w:val="18"/>
          <w:shd w:val="clear" w:color="auto" w:fill="FFFFFF"/>
        </w:rPr>
        <w:t>poradenská a informační činnost pro školy a veřejnost</w:t>
      </w:r>
      <w:r w:rsidR="00DF44C7">
        <w:rPr>
          <w:i/>
          <w:szCs w:val="18"/>
          <w:shd w:val="clear" w:color="auto" w:fill="FFFFFF"/>
        </w:rPr>
        <w:t>.</w:t>
      </w:r>
    </w:p>
    <w:p w14:paraId="324FC2F9" w14:textId="77777777" w:rsidR="00503FED" w:rsidRPr="0002293B" w:rsidRDefault="00503FED" w:rsidP="00E85F64">
      <w:pPr>
        <w:pStyle w:val="Odstavecseseznamem"/>
        <w:ind w:left="851"/>
        <w:contextualSpacing w:val="0"/>
        <w:rPr>
          <w:i/>
          <w:szCs w:val="18"/>
          <w:shd w:val="clear" w:color="auto" w:fill="FFFFFF"/>
        </w:rPr>
      </w:pPr>
    </w:p>
    <w:p w14:paraId="361C12ED" w14:textId="6CE81DEC" w:rsidR="00F425ED" w:rsidRPr="0002293B" w:rsidRDefault="00924E0B" w:rsidP="00F425ED">
      <w:pPr>
        <w:ind w:left="567"/>
        <w:rPr>
          <w:rFonts w:eastAsia="Calibri" w:cs="Times New Roman"/>
          <w:i/>
          <w:szCs w:val="24"/>
        </w:rPr>
      </w:pPr>
      <w:r>
        <w:rPr>
          <w:rFonts w:eastAsia="Calibri" w:cs="Times New Roman"/>
          <w:i/>
          <w:szCs w:val="24"/>
        </w:rPr>
        <w:t>Z doplňkové činnosti VKC JH budou ve vypůjčených prostorách realizovány tyto činnosti:</w:t>
      </w:r>
    </w:p>
    <w:p w14:paraId="6E0EDF9E" w14:textId="54AF1020" w:rsidR="00F425ED" w:rsidRPr="0002293B" w:rsidRDefault="00924E0B" w:rsidP="00F425ED">
      <w:pPr>
        <w:pStyle w:val="Odstavecseseznamem"/>
        <w:numPr>
          <w:ilvl w:val="0"/>
          <w:numId w:val="9"/>
        </w:numPr>
        <w:shd w:val="clear" w:color="auto" w:fill="FFFFFF"/>
        <w:spacing w:after="150"/>
        <w:ind w:left="851" w:hanging="284"/>
        <w:jc w:val="left"/>
        <w:textAlignment w:val="baseline"/>
        <w:rPr>
          <w:rFonts w:eastAsia="Times New Roman" w:cs="Times New Roman"/>
          <w:i/>
          <w:szCs w:val="24"/>
          <w:lang w:eastAsia="cs-CZ"/>
        </w:rPr>
      </w:pPr>
      <w:r>
        <w:rPr>
          <w:rFonts w:eastAsia="Times New Roman" w:cs="Times New Roman"/>
          <w:i/>
          <w:szCs w:val="24"/>
          <w:bdr w:val="none" w:sz="0" w:space="0" w:color="auto" w:frame="1"/>
          <w:lang w:eastAsia="cs-CZ"/>
        </w:rPr>
        <w:t>výroba textilního zboží</w:t>
      </w:r>
      <w:r w:rsidR="00DF44C7">
        <w:rPr>
          <w:rFonts w:eastAsia="Times New Roman" w:cs="Times New Roman"/>
          <w:i/>
          <w:szCs w:val="24"/>
          <w:bdr w:val="none" w:sz="0" w:space="0" w:color="auto" w:frame="1"/>
          <w:lang w:eastAsia="cs-CZ"/>
        </w:rPr>
        <w:t>,</w:t>
      </w:r>
    </w:p>
    <w:p w14:paraId="4BA5A237" w14:textId="3ABC4E3D" w:rsidR="00F425ED" w:rsidRPr="004563B4" w:rsidRDefault="00F425ED" w:rsidP="00F425ED">
      <w:pPr>
        <w:pStyle w:val="Odstavecseseznamem"/>
        <w:numPr>
          <w:ilvl w:val="0"/>
          <w:numId w:val="9"/>
        </w:numPr>
        <w:shd w:val="clear" w:color="auto" w:fill="FFFFFF"/>
        <w:spacing w:before="150"/>
        <w:ind w:left="851" w:hanging="284"/>
        <w:jc w:val="left"/>
        <w:textAlignment w:val="baseline"/>
        <w:rPr>
          <w:rFonts w:eastAsia="Times New Roman" w:cs="Times New Roman"/>
          <w:b/>
          <w:bCs/>
          <w:i/>
          <w:szCs w:val="24"/>
          <w:lang w:eastAsia="cs-CZ"/>
        </w:rPr>
      </w:pPr>
      <w:r w:rsidRPr="0002293B">
        <w:rPr>
          <w:rFonts w:eastAsia="Times New Roman" w:cs="Times New Roman"/>
          <w:i/>
          <w:szCs w:val="24"/>
          <w:bdr w:val="none" w:sz="0" w:space="0" w:color="auto" w:frame="1"/>
          <w:lang w:eastAsia="cs-CZ"/>
        </w:rPr>
        <w:t>restaurování děl z oboru výtvarných umění, která nejsou kulturními památkami nebo jejich částmi, ale jsou uložena ve sbírkách muzeí a galerií nebo se jedná o předměty kulturní hodnoty</w:t>
      </w:r>
      <w:r w:rsidR="00DF44C7">
        <w:rPr>
          <w:rFonts w:eastAsia="Times New Roman" w:cs="Times New Roman"/>
          <w:i/>
          <w:szCs w:val="24"/>
          <w:bdr w:val="none" w:sz="0" w:space="0" w:color="auto" w:frame="1"/>
          <w:lang w:eastAsia="cs-CZ"/>
        </w:rPr>
        <w:t>,</w:t>
      </w:r>
    </w:p>
    <w:p w14:paraId="3ED0EA3A" w14:textId="65125DAA" w:rsidR="00924E0B" w:rsidRDefault="00924E0B" w:rsidP="00F425ED">
      <w:pPr>
        <w:pStyle w:val="Odstavecseseznamem"/>
        <w:numPr>
          <w:ilvl w:val="0"/>
          <w:numId w:val="9"/>
        </w:numPr>
        <w:shd w:val="clear" w:color="auto" w:fill="FFFFFF"/>
        <w:spacing w:before="150"/>
        <w:ind w:left="851" w:hanging="284"/>
        <w:jc w:val="left"/>
        <w:textAlignment w:val="baseline"/>
        <w:rPr>
          <w:rFonts w:eastAsia="Times New Roman" w:cs="Times New Roman"/>
          <w:b/>
          <w:bCs/>
          <w:i/>
          <w:szCs w:val="24"/>
          <w:lang w:eastAsia="cs-CZ"/>
        </w:rPr>
      </w:pPr>
      <w:r>
        <w:rPr>
          <w:rFonts w:eastAsia="Times New Roman" w:cs="Times New Roman"/>
          <w:i/>
          <w:szCs w:val="24"/>
          <w:bdr w:val="none" w:sz="0" w:space="0" w:color="auto" w:frame="1"/>
          <w:lang w:eastAsia="cs-CZ"/>
        </w:rPr>
        <w:t>specializovaný maloobchod a maloobchod se smíšeným zbožím</w:t>
      </w:r>
      <w:r w:rsidR="00DF44C7">
        <w:rPr>
          <w:rFonts w:eastAsia="Times New Roman" w:cs="Times New Roman"/>
          <w:i/>
          <w:szCs w:val="24"/>
          <w:bdr w:val="none" w:sz="0" w:space="0" w:color="auto" w:frame="1"/>
          <w:lang w:eastAsia="cs-CZ"/>
        </w:rPr>
        <w:t>,</w:t>
      </w:r>
    </w:p>
    <w:p w14:paraId="7B5388C5" w14:textId="0CA024FE" w:rsidR="00924E0B" w:rsidRPr="004563B4" w:rsidRDefault="00924E0B" w:rsidP="00F425ED">
      <w:pPr>
        <w:pStyle w:val="Odstavecseseznamem"/>
        <w:numPr>
          <w:ilvl w:val="0"/>
          <w:numId w:val="9"/>
        </w:numPr>
        <w:shd w:val="clear" w:color="auto" w:fill="FFFFFF"/>
        <w:spacing w:before="150"/>
        <w:ind w:left="851" w:hanging="284"/>
        <w:jc w:val="left"/>
        <w:textAlignment w:val="baseline"/>
        <w:rPr>
          <w:rFonts w:eastAsia="Times New Roman" w:cs="Times New Roman"/>
          <w:b/>
          <w:bCs/>
          <w:i/>
          <w:szCs w:val="24"/>
          <w:lang w:eastAsia="cs-CZ"/>
        </w:rPr>
      </w:pPr>
      <w:r>
        <w:rPr>
          <w:rFonts w:eastAsia="Times New Roman" w:cs="Times New Roman"/>
          <w:bCs/>
          <w:i/>
          <w:szCs w:val="24"/>
          <w:lang w:eastAsia="cs-CZ"/>
        </w:rPr>
        <w:t>opravy a údržba movitých věcí kulturní povahy</w:t>
      </w:r>
      <w:r w:rsidR="00DF44C7">
        <w:rPr>
          <w:rFonts w:eastAsia="Times New Roman" w:cs="Times New Roman"/>
          <w:bCs/>
          <w:i/>
          <w:szCs w:val="24"/>
          <w:lang w:eastAsia="cs-CZ"/>
        </w:rPr>
        <w:t>,</w:t>
      </w:r>
    </w:p>
    <w:p w14:paraId="0BADD60C" w14:textId="76B7DCC4" w:rsidR="00924E0B" w:rsidRPr="004563B4" w:rsidRDefault="00924E0B" w:rsidP="00F425ED">
      <w:pPr>
        <w:pStyle w:val="Odstavecseseznamem"/>
        <w:numPr>
          <w:ilvl w:val="0"/>
          <w:numId w:val="9"/>
        </w:numPr>
        <w:shd w:val="clear" w:color="auto" w:fill="FFFFFF"/>
        <w:spacing w:before="150"/>
        <w:ind w:left="851" w:hanging="284"/>
        <w:jc w:val="left"/>
        <w:textAlignment w:val="baseline"/>
        <w:rPr>
          <w:rFonts w:eastAsia="Times New Roman" w:cs="Times New Roman"/>
          <w:b/>
          <w:bCs/>
          <w:i/>
          <w:szCs w:val="24"/>
          <w:lang w:eastAsia="cs-CZ"/>
        </w:rPr>
      </w:pPr>
      <w:r>
        <w:rPr>
          <w:rFonts w:eastAsia="Times New Roman" w:cs="Times New Roman"/>
          <w:bCs/>
          <w:i/>
          <w:szCs w:val="24"/>
          <w:lang w:eastAsia="cs-CZ"/>
        </w:rPr>
        <w:t>pořádání výstav, veletrhů, přehlídek, prodejních a obdobných akcí</w:t>
      </w:r>
      <w:r w:rsidR="00DF44C7">
        <w:rPr>
          <w:rFonts w:eastAsia="Times New Roman" w:cs="Times New Roman"/>
          <w:bCs/>
          <w:i/>
          <w:szCs w:val="24"/>
          <w:lang w:eastAsia="cs-CZ"/>
        </w:rPr>
        <w:t>,</w:t>
      </w:r>
    </w:p>
    <w:p w14:paraId="2E19E5CA" w14:textId="069D49C3" w:rsidR="00924E0B" w:rsidRPr="0002293B" w:rsidRDefault="00924E0B" w:rsidP="00F425ED">
      <w:pPr>
        <w:pStyle w:val="Odstavecseseznamem"/>
        <w:numPr>
          <w:ilvl w:val="0"/>
          <w:numId w:val="9"/>
        </w:numPr>
        <w:shd w:val="clear" w:color="auto" w:fill="FFFFFF"/>
        <w:spacing w:before="150"/>
        <w:ind w:left="851" w:hanging="284"/>
        <w:jc w:val="left"/>
        <w:textAlignment w:val="baseline"/>
        <w:rPr>
          <w:rFonts w:eastAsia="Times New Roman" w:cs="Times New Roman"/>
          <w:b/>
          <w:bCs/>
          <w:i/>
          <w:szCs w:val="24"/>
          <w:lang w:eastAsia="cs-CZ"/>
        </w:rPr>
      </w:pPr>
      <w:r>
        <w:rPr>
          <w:rFonts w:eastAsia="Times New Roman" w:cs="Times New Roman"/>
          <w:bCs/>
          <w:i/>
          <w:szCs w:val="24"/>
          <w:lang w:eastAsia="cs-CZ"/>
        </w:rPr>
        <w:t>zprostředkování obchodu a služeb</w:t>
      </w:r>
      <w:r w:rsidR="00DF44C7">
        <w:rPr>
          <w:rFonts w:eastAsia="Times New Roman" w:cs="Times New Roman"/>
          <w:bCs/>
          <w:i/>
          <w:szCs w:val="24"/>
          <w:lang w:eastAsia="cs-CZ"/>
        </w:rPr>
        <w:t>.</w:t>
      </w:r>
    </w:p>
    <w:p w14:paraId="2C4CEE86" w14:textId="77777777" w:rsidR="00F425ED" w:rsidRDefault="00F425ED" w:rsidP="004563B4">
      <w:pPr>
        <w:pStyle w:val="Odstavecseseznamem"/>
        <w:shd w:val="clear" w:color="auto" w:fill="FFFFFF"/>
        <w:spacing w:before="150"/>
        <w:ind w:left="567"/>
        <w:jc w:val="left"/>
        <w:textAlignment w:val="baseline"/>
        <w:rPr>
          <w:rFonts w:eastAsia="Times New Roman" w:cs="Times New Roman"/>
          <w:bCs/>
          <w:i/>
          <w:szCs w:val="24"/>
          <w:lang w:eastAsia="cs-CZ"/>
        </w:rPr>
      </w:pPr>
      <w:r w:rsidRPr="0002293B">
        <w:rPr>
          <w:rFonts w:eastAsia="Times New Roman" w:cs="Times New Roman"/>
          <w:bCs/>
          <w:i/>
          <w:szCs w:val="24"/>
          <w:lang w:eastAsia="cs-CZ"/>
        </w:rPr>
        <w:t>(dále jen „Účely“)</w:t>
      </w:r>
    </w:p>
    <w:p w14:paraId="4CBA69F9" w14:textId="77777777" w:rsidR="00E542ED" w:rsidRDefault="00E542ED" w:rsidP="004563B4">
      <w:pPr>
        <w:pStyle w:val="Odstavecseseznamem"/>
        <w:shd w:val="clear" w:color="auto" w:fill="FFFFFF"/>
        <w:spacing w:before="150"/>
        <w:ind w:left="567"/>
        <w:jc w:val="left"/>
        <w:textAlignment w:val="baseline"/>
        <w:rPr>
          <w:rFonts w:eastAsia="Times New Roman" w:cs="Times New Roman"/>
          <w:bCs/>
          <w:i/>
          <w:szCs w:val="24"/>
          <w:lang w:eastAsia="cs-CZ"/>
        </w:rPr>
      </w:pPr>
    </w:p>
    <w:p w14:paraId="5061CBCE" w14:textId="5DF4F9E8" w:rsidR="00503FED" w:rsidRPr="00E85F64" w:rsidRDefault="00503FED" w:rsidP="0002293B">
      <w:pPr>
        <w:numPr>
          <w:ilvl w:val="0"/>
          <w:numId w:val="10"/>
        </w:numPr>
        <w:spacing w:after="120"/>
        <w:ind w:left="284" w:hanging="284"/>
        <w:rPr>
          <w:rFonts w:eastAsia="Times New Roman" w:cs="Times New Roman"/>
          <w:bCs/>
          <w:i/>
          <w:szCs w:val="24"/>
          <w:lang w:eastAsia="cs-CZ"/>
        </w:rPr>
      </w:pPr>
      <w:r>
        <w:rPr>
          <w:rFonts w:eastAsia="Times New Roman" w:cs="Times New Roman"/>
          <w:bCs/>
          <w:szCs w:val="24"/>
          <w:lang w:eastAsia="cs-CZ"/>
        </w:rPr>
        <w:t xml:space="preserve">Výše </w:t>
      </w:r>
      <w:r w:rsidR="002314AF">
        <w:rPr>
          <w:rFonts w:eastAsia="Times New Roman" w:cs="Times New Roman"/>
          <w:bCs/>
          <w:szCs w:val="24"/>
          <w:lang w:eastAsia="cs-CZ"/>
        </w:rPr>
        <w:t>uvedené Účely zůstávají</w:t>
      </w:r>
      <w:r>
        <w:rPr>
          <w:rFonts w:eastAsia="Times New Roman" w:cs="Times New Roman"/>
          <w:bCs/>
          <w:szCs w:val="24"/>
          <w:lang w:eastAsia="cs-CZ"/>
        </w:rPr>
        <w:t xml:space="preserve"> beze změny.</w:t>
      </w:r>
    </w:p>
    <w:p w14:paraId="7E5A4190" w14:textId="77777777" w:rsidR="00113BAA" w:rsidRDefault="00113BAA" w:rsidP="0002293B">
      <w:pPr>
        <w:numPr>
          <w:ilvl w:val="0"/>
          <w:numId w:val="10"/>
        </w:numPr>
        <w:spacing w:after="120"/>
        <w:ind w:left="284" w:hanging="284"/>
        <w:rPr>
          <w:rFonts w:eastAsia="Calibri" w:cs="Times New Roman"/>
          <w:szCs w:val="24"/>
        </w:rPr>
      </w:pPr>
      <w:r>
        <w:rPr>
          <w:rFonts w:eastAsia="Calibri" w:cs="Times New Roman"/>
          <w:szCs w:val="24"/>
        </w:rPr>
        <w:t xml:space="preserve">Smluvní strany se dohodly na změně </w:t>
      </w:r>
      <w:r w:rsidR="0002293B" w:rsidRPr="0002293B">
        <w:rPr>
          <w:rFonts w:eastAsia="Calibri" w:cs="Times New Roman"/>
          <w:i/>
          <w:szCs w:val="24"/>
        </w:rPr>
        <w:t xml:space="preserve">odstavce 3. </w:t>
      </w:r>
      <w:r w:rsidRPr="0002293B">
        <w:rPr>
          <w:rFonts w:eastAsia="Calibri" w:cs="Times New Roman"/>
          <w:i/>
          <w:szCs w:val="24"/>
        </w:rPr>
        <w:t xml:space="preserve">článku </w:t>
      </w:r>
      <w:r w:rsidR="0002293B" w:rsidRPr="0002293B">
        <w:rPr>
          <w:rFonts w:eastAsia="Calibri" w:cs="Times New Roman"/>
          <w:i/>
          <w:szCs w:val="24"/>
        </w:rPr>
        <w:t>V. Práva a povinnosti smluvních stran</w:t>
      </w:r>
      <w:r>
        <w:rPr>
          <w:rFonts w:eastAsia="Calibri" w:cs="Times New Roman"/>
          <w:szCs w:val="24"/>
        </w:rPr>
        <w:t xml:space="preserve">, </w:t>
      </w:r>
      <w:r w:rsidR="0002293B">
        <w:rPr>
          <w:rFonts w:eastAsia="Calibri" w:cs="Times New Roman"/>
          <w:szCs w:val="24"/>
        </w:rPr>
        <w:t xml:space="preserve">ve kterém se v souvislosti se skutečnostmi uvedenými shora v článku I. odstavci 2. zaměňuje </w:t>
      </w:r>
      <w:r w:rsidR="0002293B">
        <w:rPr>
          <w:rFonts w:eastAsia="Calibri" w:cs="Times New Roman"/>
          <w:i/>
          <w:szCs w:val="24"/>
        </w:rPr>
        <w:t xml:space="preserve">obecně prospěšná společnost Dům gobelínů </w:t>
      </w:r>
      <w:r w:rsidR="0002293B">
        <w:rPr>
          <w:rFonts w:eastAsia="Calibri" w:cs="Times New Roman"/>
          <w:szCs w:val="24"/>
        </w:rPr>
        <w:t xml:space="preserve">za </w:t>
      </w:r>
      <w:r w:rsidR="0002293B">
        <w:rPr>
          <w:rFonts w:eastAsia="Calibri" w:cs="Times New Roman"/>
          <w:i/>
          <w:szCs w:val="24"/>
        </w:rPr>
        <w:t xml:space="preserve">příspěvková organizace VKC JH, </w:t>
      </w:r>
      <w:r w:rsidR="0002293B">
        <w:rPr>
          <w:rFonts w:eastAsia="Calibri" w:cs="Times New Roman"/>
          <w:szCs w:val="24"/>
        </w:rPr>
        <w:t xml:space="preserve">a tento odstavec nově zní: </w:t>
      </w:r>
    </w:p>
    <w:p w14:paraId="573B5F5A" w14:textId="4661FF9B" w:rsidR="007547C1" w:rsidRPr="008E3305" w:rsidRDefault="0002293B" w:rsidP="007547C1">
      <w:pPr>
        <w:pStyle w:val="Odstavecseseznamem"/>
        <w:numPr>
          <w:ilvl w:val="0"/>
          <w:numId w:val="10"/>
        </w:numPr>
        <w:spacing w:after="120"/>
        <w:ind w:left="568" w:hanging="284"/>
        <w:contextualSpacing w:val="0"/>
        <w:rPr>
          <w:rFonts w:eastAsia="Calibri" w:cs="Times New Roman"/>
          <w:i/>
          <w:szCs w:val="24"/>
        </w:rPr>
      </w:pPr>
      <w:r w:rsidRPr="0002293B">
        <w:rPr>
          <w:rFonts w:eastAsia="Calibri" w:cs="Times New Roman"/>
          <w:i/>
          <w:szCs w:val="24"/>
        </w:rPr>
        <w:t xml:space="preserve">Půjčitel je srozuměn, že vypůjčitel použije Majetek pro realizaci Projektu k vymezeným Účelům a že ke splnění Účelů pro vypůjčitele bude v Majetku provozovat činnost příspěvková organizace VKC JH. Činnost této příspěvkové organizace bude vypůjčitelem pravidelně kontrolována, zda užívá Majetek řádně. V případě, že dojde k jejímu zániku, či zániku odvozeného užívacího vztahu mezi touto společností </w:t>
      </w:r>
      <w:r w:rsidR="00A27038">
        <w:rPr>
          <w:rFonts w:eastAsia="Calibri" w:cs="Times New Roman"/>
          <w:i/>
          <w:szCs w:val="24"/>
        </w:rPr>
        <w:br/>
      </w:r>
      <w:r w:rsidRPr="0002293B">
        <w:rPr>
          <w:rFonts w:eastAsia="Calibri" w:cs="Times New Roman"/>
          <w:i/>
          <w:szCs w:val="24"/>
        </w:rPr>
        <w:t xml:space="preserve">a vypůjčitelem, je k případnému sjednání dalšího užívacího vztahu nutný předchozí písemný souhlas půjčitele. </w:t>
      </w:r>
    </w:p>
    <w:p w14:paraId="700C34E8" w14:textId="77777777" w:rsidR="00E54BE6" w:rsidRPr="00E54BE6" w:rsidRDefault="00E54BE6" w:rsidP="00E54BE6">
      <w:pPr>
        <w:pStyle w:val="Odstavecseseznamem"/>
        <w:numPr>
          <w:ilvl w:val="0"/>
          <w:numId w:val="11"/>
        </w:numPr>
        <w:spacing w:after="120"/>
        <w:ind w:left="284" w:hanging="284"/>
        <w:contextualSpacing w:val="0"/>
        <w:rPr>
          <w:rFonts w:eastAsia="Calibri" w:cs="Times New Roman"/>
          <w:i/>
          <w:szCs w:val="24"/>
        </w:rPr>
      </w:pPr>
      <w:r>
        <w:rPr>
          <w:rFonts w:eastAsia="Calibri" w:cs="Times New Roman"/>
          <w:szCs w:val="24"/>
        </w:rPr>
        <w:t xml:space="preserve">Smluvní strany se dohodly na změně </w:t>
      </w:r>
      <w:r>
        <w:rPr>
          <w:rFonts w:eastAsia="Calibri" w:cs="Times New Roman"/>
          <w:i/>
          <w:szCs w:val="24"/>
        </w:rPr>
        <w:t>odstavců</w:t>
      </w:r>
      <w:r w:rsidRPr="00E54BE6">
        <w:rPr>
          <w:rFonts w:eastAsia="Calibri" w:cs="Times New Roman"/>
          <w:i/>
          <w:szCs w:val="24"/>
        </w:rPr>
        <w:t xml:space="preserve"> 10. a 11. článku VI. Další práva a povinnosti smluvních stran</w:t>
      </w:r>
      <w:r>
        <w:rPr>
          <w:rFonts w:eastAsia="Calibri" w:cs="Times New Roman"/>
          <w:szCs w:val="24"/>
        </w:rPr>
        <w:t xml:space="preserve">, ve kterém se v souvislosti se skutečnostmi uvedenými shora v článku I. odstavci 2. zaměňuje </w:t>
      </w:r>
      <w:r>
        <w:rPr>
          <w:rFonts w:eastAsia="Calibri" w:cs="Times New Roman"/>
          <w:i/>
          <w:szCs w:val="24"/>
        </w:rPr>
        <w:t xml:space="preserve">Dům gobelínů </w:t>
      </w:r>
      <w:r>
        <w:rPr>
          <w:rFonts w:eastAsia="Calibri" w:cs="Times New Roman"/>
          <w:szCs w:val="24"/>
        </w:rPr>
        <w:t xml:space="preserve">za </w:t>
      </w:r>
      <w:r>
        <w:rPr>
          <w:rFonts w:eastAsia="Calibri" w:cs="Times New Roman"/>
          <w:i/>
          <w:szCs w:val="24"/>
        </w:rPr>
        <w:t>VKC JH</w:t>
      </w:r>
      <w:r>
        <w:rPr>
          <w:rFonts w:eastAsia="Calibri" w:cs="Times New Roman"/>
          <w:szCs w:val="24"/>
        </w:rPr>
        <w:t xml:space="preserve">, a tyto odstavce nově zní: </w:t>
      </w:r>
    </w:p>
    <w:p w14:paraId="1F568C8A" w14:textId="77777777" w:rsidR="00E54BE6" w:rsidRPr="00C119C2" w:rsidRDefault="00E54BE6" w:rsidP="00C119C2">
      <w:pPr>
        <w:pStyle w:val="Odstavecseseznamem"/>
        <w:numPr>
          <w:ilvl w:val="0"/>
          <w:numId w:val="12"/>
        </w:numPr>
        <w:spacing w:after="120"/>
        <w:ind w:left="709" w:hanging="425"/>
        <w:contextualSpacing w:val="0"/>
        <w:rPr>
          <w:rFonts w:eastAsia="Calibri" w:cs="Times New Roman"/>
          <w:i/>
          <w:szCs w:val="24"/>
        </w:rPr>
      </w:pPr>
      <w:r>
        <w:rPr>
          <w:rFonts w:eastAsia="Calibri" w:cs="Times New Roman"/>
          <w:i/>
          <w:szCs w:val="24"/>
        </w:rPr>
        <w:lastRenderedPageBreak/>
        <w:t xml:space="preserve">Vypůjčitel, resp. VKC JH je oprávněna po předchozím písemném souhlasu půjčitele uzavírat smlouvy, jejichž předmětem bude využití Majetku pro natáčení filmových děl. </w:t>
      </w:r>
    </w:p>
    <w:p w14:paraId="565A3F1B" w14:textId="77777777" w:rsidR="00E54BE6" w:rsidRPr="00E54BE6" w:rsidRDefault="00E54BE6" w:rsidP="00E54BE6">
      <w:pPr>
        <w:pStyle w:val="Odstavecseseznamem"/>
        <w:numPr>
          <w:ilvl w:val="0"/>
          <w:numId w:val="12"/>
        </w:numPr>
        <w:ind w:left="709" w:hanging="425"/>
        <w:contextualSpacing w:val="0"/>
        <w:rPr>
          <w:rFonts w:eastAsia="Calibri" w:cs="Times New Roman"/>
          <w:i/>
          <w:szCs w:val="24"/>
        </w:rPr>
      </w:pPr>
      <w:r>
        <w:rPr>
          <w:rFonts w:eastAsia="Calibri" w:cs="Times New Roman"/>
          <w:i/>
          <w:szCs w:val="24"/>
        </w:rPr>
        <w:t xml:space="preserve">Vypůjčitel, popř. VKC JH jsou oprávněni pro účely zajištění jejich publicity a propagace pořizovat fotografické snímky jak interiéru, tak exteriéru vypůjčeného Majetku. </w:t>
      </w:r>
    </w:p>
    <w:p w14:paraId="5F33D8C1" w14:textId="77777777" w:rsidR="00113BAA" w:rsidRPr="00E54BE6" w:rsidRDefault="00113BAA" w:rsidP="00E54BE6">
      <w:pPr>
        <w:rPr>
          <w:rFonts w:eastAsia="Calibri" w:cs="Times New Roman"/>
        </w:rPr>
      </w:pPr>
    </w:p>
    <w:p w14:paraId="630F5E2B" w14:textId="77777777" w:rsidR="00113BAA" w:rsidRDefault="00113BAA" w:rsidP="00113BAA">
      <w:pPr>
        <w:autoSpaceDE w:val="0"/>
        <w:autoSpaceDN w:val="0"/>
        <w:adjustRightInd w:val="0"/>
        <w:spacing w:after="60"/>
        <w:jc w:val="center"/>
        <w:rPr>
          <w:rFonts w:eastAsia="Times New Roman" w:cs="Times New Roman"/>
          <w:b/>
          <w:bCs/>
          <w:szCs w:val="24"/>
          <w:lang w:eastAsia="cs-CZ"/>
        </w:rPr>
      </w:pPr>
      <w:r>
        <w:rPr>
          <w:rFonts w:eastAsia="Times New Roman" w:cs="Times New Roman"/>
          <w:b/>
          <w:bCs/>
          <w:szCs w:val="24"/>
          <w:lang w:eastAsia="cs-CZ"/>
        </w:rPr>
        <w:t>Článek III.</w:t>
      </w:r>
    </w:p>
    <w:p w14:paraId="5F9C93B3" w14:textId="77777777" w:rsidR="00113BAA" w:rsidRPr="00C119C2" w:rsidRDefault="00113BAA" w:rsidP="00C119C2">
      <w:pPr>
        <w:numPr>
          <w:ilvl w:val="0"/>
          <w:numId w:val="4"/>
        </w:numPr>
        <w:autoSpaceDE w:val="0"/>
        <w:autoSpaceDN w:val="0"/>
        <w:adjustRightInd w:val="0"/>
        <w:spacing w:after="120"/>
        <w:ind w:left="284" w:hanging="284"/>
        <w:rPr>
          <w:rFonts w:eastAsia="Times New Roman" w:cs="Times New Roman"/>
          <w:bCs/>
          <w:szCs w:val="24"/>
          <w:lang w:eastAsia="cs-CZ"/>
        </w:rPr>
      </w:pPr>
      <w:r>
        <w:rPr>
          <w:rFonts w:eastAsia="Times New Roman" w:cs="Times New Roman"/>
          <w:bCs/>
          <w:szCs w:val="24"/>
          <w:lang w:eastAsia="cs-CZ"/>
        </w:rPr>
        <w:t xml:space="preserve">Veškerá ostatní ustanovení </w:t>
      </w:r>
      <w:r w:rsidR="00E54BE6">
        <w:rPr>
          <w:rFonts w:eastAsia="Times New Roman" w:cs="Times New Roman"/>
          <w:bCs/>
          <w:szCs w:val="24"/>
          <w:lang w:eastAsia="cs-CZ"/>
        </w:rPr>
        <w:t>Smlouvy, která nebyla tímto d</w:t>
      </w:r>
      <w:r>
        <w:rPr>
          <w:rFonts w:eastAsia="Times New Roman" w:cs="Times New Roman"/>
          <w:bCs/>
          <w:szCs w:val="24"/>
          <w:lang w:eastAsia="cs-CZ"/>
        </w:rPr>
        <w:t>odatkem č. 1 dotčená, zůstávají beze změn.</w:t>
      </w:r>
    </w:p>
    <w:p w14:paraId="14DB3271" w14:textId="77777777" w:rsidR="00660857" w:rsidRPr="00C119C2" w:rsidRDefault="00113BAA" w:rsidP="00C119C2">
      <w:pPr>
        <w:numPr>
          <w:ilvl w:val="0"/>
          <w:numId w:val="4"/>
        </w:numPr>
        <w:autoSpaceDE w:val="0"/>
        <w:autoSpaceDN w:val="0"/>
        <w:adjustRightInd w:val="0"/>
        <w:spacing w:after="120"/>
        <w:ind w:left="284" w:hanging="284"/>
        <w:rPr>
          <w:rFonts w:eastAsia="Times New Roman" w:cs="Times New Roman"/>
          <w:bCs/>
          <w:szCs w:val="24"/>
          <w:lang w:eastAsia="cs-CZ"/>
        </w:rPr>
      </w:pPr>
      <w:r>
        <w:rPr>
          <w:rFonts w:eastAsia="Times New Roman" w:cs="Times New Roman"/>
          <w:bCs/>
          <w:szCs w:val="24"/>
          <w:lang w:eastAsia="cs-CZ"/>
        </w:rPr>
        <w:t>Pokud by s</w:t>
      </w:r>
      <w:r w:rsidR="00E54BE6">
        <w:rPr>
          <w:rFonts w:eastAsia="Times New Roman" w:cs="Times New Roman"/>
          <w:bCs/>
          <w:szCs w:val="24"/>
          <w:lang w:eastAsia="cs-CZ"/>
        </w:rPr>
        <w:t>e kterékoliv ustanovení tohoto d</w:t>
      </w:r>
      <w:r>
        <w:rPr>
          <w:rFonts w:eastAsia="Times New Roman" w:cs="Times New Roman"/>
          <w:bCs/>
          <w:szCs w:val="24"/>
          <w:lang w:eastAsia="cs-CZ"/>
        </w:rPr>
        <w:t>odatku č. 1</w:t>
      </w:r>
      <w:r w:rsidR="00E54BE6">
        <w:rPr>
          <w:rFonts w:eastAsia="Times New Roman" w:cs="Times New Roman"/>
          <w:bCs/>
          <w:szCs w:val="24"/>
          <w:lang w:eastAsia="cs-CZ"/>
        </w:rPr>
        <w:t>, nebo Smlouvy ve znění tohoto d</w:t>
      </w:r>
      <w:r>
        <w:rPr>
          <w:rFonts w:eastAsia="Times New Roman" w:cs="Times New Roman"/>
          <w:bCs/>
          <w:szCs w:val="24"/>
          <w:lang w:eastAsia="cs-CZ"/>
        </w:rPr>
        <w:t>odatku č. 1 ukázalo být z jakéhokoliv důvodu neplatné, nepůsobí tat</w:t>
      </w:r>
      <w:r w:rsidR="00E54BE6">
        <w:rPr>
          <w:rFonts w:eastAsia="Times New Roman" w:cs="Times New Roman"/>
          <w:bCs/>
          <w:szCs w:val="24"/>
          <w:lang w:eastAsia="cs-CZ"/>
        </w:rPr>
        <w:t>o skutečnost neplatnost celého d</w:t>
      </w:r>
      <w:r>
        <w:rPr>
          <w:rFonts w:eastAsia="Times New Roman" w:cs="Times New Roman"/>
          <w:bCs/>
          <w:szCs w:val="24"/>
          <w:lang w:eastAsia="cs-CZ"/>
        </w:rPr>
        <w:t>odatku č. 1, případn</w:t>
      </w:r>
      <w:r w:rsidR="00E54BE6">
        <w:rPr>
          <w:rFonts w:eastAsia="Times New Roman" w:cs="Times New Roman"/>
          <w:bCs/>
          <w:szCs w:val="24"/>
          <w:lang w:eastAsia="cs-CZ"/>
        </w:rPr>
        <w:t>ě celé Smlouvy ve znění tohoto d</w:t>
      </w:r>
      <w:r>
        <w:rPr>
          <w:rFonts w:eastAsia="Times New Roman" w:cs="Times New Roman"/>
          <w:bCs/>
          <w:szCs w:val="24"/>
          <w:lang w:eastAsia="cs-CZ"/>
        </w:rPr>
        <w:t>odatku č. 1, ale pouze toho ustanovení, kterého se týká, pokud je toto oddělitelné od ostatního obsahu. Smluvní strany se zavazují takové neplatné ustanovení dohodou nahradit ustanovením svým obsahem nejbližším smyslu takového neplatného ustanovení respektujícím požadavky obecně závazných právních předpisů.</w:t>
      </w:r>
    </w:p>
    <w:p w14:paraId="382AC88E" w14:textId="431F5443" w:rsidR="00660857" w:rsidRPr="00C119C2" w:rsidRDefault="00660857" w:rsidP="00C119C2">
      <w:pPr>
        <w:numPr>
          <w:ilvl w:val="0"/>
          <w:numId w:val="4"/>
        </w:numPr>
        <w:autoSpaceDE w:val="0"/>
        <w:autoSpaceDN w:val="0"/>
        <w:adjustRightInd w:val="0"/>
        <w:spacing w:after="120"/>
        <w:ind w:left="284" w:hanging="284"/>
        <w:rPr>
          <w:rFonts w:eastAsia="Times New Roman" w:cs="Times New Roman"/>
          <w:bCs/>
          <w:szCs w:val="24"/>
          <w:lang w:eastAsia="cs-CZ"/>
        </w:rPr>
      </w:pPr>
      <w:r>
        <w:rPr>
          <w:rFonts w:eastAsia="Times New Roman" w:cs="Arial"/>
          <w:szCs w:val="24"/>
          <w:lang w:eastAsia="cs-CZ"/>
        </w:rPr>
        <w:t>Smluvní strany berou</w:t>
      </w:r>
      <w:r w:rsidR="00113BAA" w:rsidRPr="00660857">
        <w:rPr>
          <w:rFonts w:eastAsia="Times New Roman" w:cs="Arial"/>
          <w:szCs w:val="24"/>
          <w:lang w:eastAsia="cs-CZ"/>
        </w:rPr>
        <w:t xml:space="preserve"> na vědomí, že smlouvy s hodnotou předmětu převyšující 50.000 Kč bez DPH včetně dohod, na základě kterých se tyto smlouvy mění, nahrazují nebo ruší, </w:t>
      </w:r>
      <w:r>
        <w:rPr>
          <w:rFonts w:eastAsia="Times New Roman" w:cs="Arial"/>
          <w:szCs w:val="24"/>
          <w:lang w:eastAsia="cs-CZ"/>
        </w:rPr>
        <w:t>podléhají povinnosti zveřejnění</w:t>
      </w:r>
      <w:r w:rsidR="00113BAA" w:rsidRPr="00660857">
        <w:rPr>
          <w:rFonts w:eastAsia="Times New Roman" w:cs="Arial"/>
          <w:szCs w:val="24"/>
          <w:lang w:eastAsia="cs-CZ"/>
        </w:rPr>
        <w:t xml:space="preserve"> v registru smluv podle zákona č. 340/2015 Sb., o registru smluv, v platném znění. </w:t>
      </w:r>
      <w:r>
        <w:rPr>
          <w:rFonts w:eastAsia="Times New Roman" w:cs="Arial"/>
          <w:szCs w:val="24"/>
          <w:lang w:eastAsia="cs-CZ"/>
        </w:rPr>
        <w:t>Smluvní strany v takovém případě svým podpisem vyslovují souhlas s tím</w:t>
      </w:r>
      <w:r w:rsidR="00113BAA" w:rsidRPr="00660857">
        <w:rPr>
          <w:rFonts w:eastAsia="Times New Roman" w:cs="Arial"/>
          <w:szCs w:val="24"/>
          <w:lang w:eastAsia="cs-CZ"/>
        </w:rPr>
        <w:t xml:space="preserve">, aby </w:t>
      </w:r>
      <w:bookmarkStart w:id="0" w:name="_GoBack"/>
      <w:bookmarkEnd w:id="0"/>
      <w:r w:rsidR="001B7F26">
        <w:rPr>
          <w:rFonts w:eastAsia="Times New Roman" w:cs="Arial"/>
          <w:szCs w:val="24"/>
          <w:lang w:eastAsia="cs-CZ"/>
        </w:rPr>
        <w:t xml:space="preserve">tento dodatek </w:t>
      </w:r>
      <w:r w:rsidR="00113BAA" w:rsidRPr="00660857">
        <w:rPr>
          <w:rFonts w:eastAsia="Times New Roman" w:cs="Arial"/>
          <w:szCs w:val="24"/>
          <w:lang w:eastAsia="cs-CZ"/>
        </w:rPr>
        <w:t>včetně případných dohod o je</w:t>
      </w:r>
      <w:r w:rsidR="001B7F26">
        <w:rPr>
          <w:rFonts w:eastAsia="Times New Roman" w:cs="Arial"/>
          <w:szCs w:val="24"/>
          <w:lang w:eastAsia="cs-CZ"/>
        </w:rPr>
        <w:t>ho</w:t>
      </w:r>
      <w:r w:rsidR="00113BAA" w:rsidRPr="00660857">
        <w:rPr>
          <w:rFonts w:eastAsia="Times New Roman" w:cs="Arial"/>
          <w:szCs w:val="24"/>
          <w:lang w:eastAsia="cs-CZ"/>
        </w:rPr>
        <w:t xml:space="preserve"> změně, nahrazení nebo zrušení byl v plném rozsahu zveřejněn </w:t>
      </w:r>
      <w:r>
        <w:rPr>
          <w:rFonts w:eastAsia="Times New Roman" w:cs="Arial"/>
          <w:szCs w:val="24"/>
          <w:lang w:eastAsia="cs-CZ"/>
        </w:rPr>
        <w:t xml:space="preserve">vypůjčitelem </w:t>
      </w:r>
      <w:r w:rsidR="00113BAA" w:rsidRPr="00660857">
        <w:rPr>
          <w:rFonts w:eastAsia="Times New Roman" w:cs="Arial"/>
          <w:szCs w:val="24"/>
          <w:lang w:eastAsia="cs-CZ"/>
        </w:rPr>
        <w:t xml:space="preserve">v registru smluv. </w:t>
      </w:r>
    </w:p>
    <w:p w14:paraId="5C5CCF91" w14:textId="5D1573B9" w:rsidR="00660857" w:rsidRPr="00C119C2" w:rsidRDefault="001B7F26" w:rsidP="00C119C2">
      <w:pPr>
        <w:numPr>
          <w:ilvl w:val="0"/>
          <w:numId w:val="4"/>
        </w:numPr>
        <w:autoSpaceDE w:val="0"/>
        <w:autoSpaceDN w:val="0"/>
        <w:adjustRightInd w:val="0"/>
        <w:spacing w:after="120"/>
        <w:ind w:left="284" w:hanging="284"/>
        <w:rPr>
          <w:rFonts w:eastAsia="Times New Roman" w:cs="Times New Roman"/>
          <w:bCs/>
          <w:szCs w:val="24"/>
          <w:lang w:eastAsia="cs-CZ"/>
        </w:rPr>
      </w:pPr>
      <w:r>
        <w:rPr>
          <w:rFonts w:eastAsia="Times New Roman" w:cs="Times New Roman"/>
          <w:bCs/>
          <w:szCs w:val="24"/>
          <w:lang w:eastAsia="cs-CZ"/>
        </w:rPr>
        <w:t xml:space="preserve">Platnost </w:t>
      </w:r>
      <w:r w:rsidR="00660857">
        <w:rPr>
          <w:rFonts w:eastAsia="Times New Roman" w:cs="Times New Roman"/>
          <w:bCs/>
          <w:szCs w:val="24"/>
          <w:lang w:eastAsia="cs-CZ"/>
        </w:rPr>
        <w:t>tohoto dodatku č. 1 je dále podmíněna povol</w:t>
      </w:r>
      <w:r w:rsidR="00DF44C7">
        <w:rPr>
          <w:rFonts w:eastAsia="Times New Roman" w:cs="Times New Roman"/>
          <w:bCs/>
          <w:szCs w:val="24"/>
          <w:lang w:eastAsia="cs-CZ"/>
        </w:rPr>
        <w:t>ením výjimky Ministerstva financ</w:t>
      </w:r>
      <w:r w:rsidR="00660857">
        <w:rPr>
          <w:rFonts w:eastAsia="Times New Roman" w:cs="Times New Roman"/>
          <w:bCs/>
          <w:szCs w:val="24"/>
          <w:lang w:eastAsia="cs-CZ"/>
        </w:rPr>
        <w:t>í České republiky k tomuto dodatku č. 1., v souladu s ustanovení</w:t>
      </w:r>
      <w:r w:rsidR="00E542ED">
        <w:rPr>
          <w:rFonts w:eastAsia="Times New Roman" w:cs="Times New Roman"/>
          <w:bCs/>
          <w:szCs w:val="24"/>
          <w:lang w:eastAsia="cs-CZ"/>
        </w:rPr>
        <w:t xml:space="preserve">m § 27 zákona č. 219/2000 Sb., </w:t>
      </w:r>
      <w:r w:rsidR="00660857">
        <w:rPr>
          <w:rFonts w:eastAsia="Times New Roman" w:cs="Times New Roman"/>
          <w:bCs/>
          <w:szCs w:val="24"/>
          <w:lang w:eastAsia="cs-CZ"/>
        </w:rPr>
        <w:t>o majetku České republiky a jejím vystupování v právních vztazích, ve znění pozdějších předpisů. Dnem povolení této výjimky stává se t</w:t>
      </w:r>
      <w:r>
        <w:rPr>
          <w:rFonts w:eastAsia="Times New Roman" w:cs="Times New Roman"/>
          <w:bCs/>
          <w:szCs w:val="24"/>
          <w:lang w:eastAsia="cs-CZ"/>
        </w:rPr>
        <w:t xml:space="preserve">ento dodatek </w:t>
      </w:r>
      <w:r w:rsidR="00660857">
        <w:rPr>
          <w:rFonts w:eastAsia="Times New Roman" w:cs="Times New Roman"/>
          <w:bCs/>
          <w:szCs w:val="24"/>
          <w:lang w:eastAsia="cs-CZ"/>
        </w:rPr>
        <w:t>platn</w:t>
      </w:r>
      <w:r>
        <w:rPr>
          <w:rFonts w:eastAsia="Times New Roman" w:cs="Times New Roman"/>
          <w:bCs/>
          <w:szCs w:val="24"/>
          <w:lang w:eastAsia="cs-CZ"/>
        </w:rPr>
        <w:t>ým.</w:t>
      </w:r>
      <w:r w:rsidR="00660857">
        <w:rPr>
          <w:rFonts w:eastAsia="Times New Roman" w:cs="Times New Roman"/>
          <w:bCs/>
          <w:szCs w:val="24"/>
          <w:lang w:eastAsia="cs-CZ"/>
        </w:rPr>
        <w:t xml:space="preserve"> </w:t>
      </w:r>
    </w:p>
    <w:p w14:paraId="6F93E1AA" w14:textId="77777777" w:rsidR="00C119C2" w:rsidRPr="00C119C2" w:rsidRDefault="00113BAA" w:rsidP="00C119C2">
      <w:pPr>
        <w:numPr>
          <w:ilvl w:val="0"/>
          <w:numId w:val="4"/>
        </w:numPr>
        <w:autoSpaceDE w:val="0"/>
        <w:autoSpaceDN w:val="0"/>
        <w:adjustRightInd w:val="0"/>
        <w:spacing w:after="120"/>
        <w:ind w:left="284" w:hanging="284"/>
        <w:rPr>
          <w:rFonts w:eastAsia="Times New Roman" w:cs="Times New Roman"/>
          <w:bCs/>
          <w:szCs w:val="24"/>
          <w:lang w:eastAsia="cs-CZ"/>
        </w:rPr>
      </w:pPr>
      <w:r w:rsidRPr="00660857">
        <w:rPr>
          <w:rFonts w:eastAsia="Times New Roman" w:cs="Times New Roman"/>
          <w:szCs w:val="24"/>
          <w:lang w:eastAsia="cs-CZ"/>
        </w:rPr>
        <w:t xml:space="preserve">Tento </w:t>
      </w:r>
      <w:r w:rsidR="00660857">
        <w:rPr>
          <w:rFonts w:eastAsia="Times New Roman" w:cs="Times New Roman"/>
          <w:szCs w:val="24"/>
          <w:lang w:eastAsia="cs-CZ"/>
        </w:rPr>
        <w:t>d</w:t>
      </w:r>
      <w:r w:rsidRPr="00660857">
        <w:rPr>
          <w:rFonts w:eastAsia="Times New Roman" w:cs="Times New Roman"/>
          <w:szCs w:val="24"/>
          <w:lang w:eastAsia="cs-CZ"/>
        </w:rPr>
        <w:t xml:space="preserve">odatek č. 1 je vyhotoven </w:t>
      </w:r>
      <w:r w:rsidR="00C119C2">
        <w:rPr>
          <w:rFonts w:eastAsia="Times New Roman" w:cs="Times New Roman"/>
          <w:szCs w:val="24"/>
          <w:lang w:eastAsia="cs-CZ"/>
        </w:rPr>
        <w:t>v šesti</w:t>
      </w:r>
      <w:r w:rsidRPr="00660857">
        <w:rPr>
          <w:rFonts w:eastAsia="Times New Roman" w:cs="Times New Roman"/>
          <w:szCs w:val="24"/>
          <w:lang w:eastAsia="cs-CZ"/>
        </w:rPr>
        <w:t xml:space="preserve"> stejnopisech majících povahu originálu, z nichž dva stejnopisy obdrží </w:t>
      </w:r>
      <w:r w:rsidR="00C119C2">
        <w:rPr>
          <w:rFonts w:eastAsia="Times New Roman" w:cs="Times New Roman"/>
          <w:szCs w:val="24"/>
          <w:lang w:eastAsia="cs-CZ"/>
        </w:rPr>
        <w:t xml:space="preserve">půjčitel a vypůjčitel, jeden stejnopis obdrží Ministerstvo financí ČR a jeden stejnopis zřizovatel půjčitele. </w:t>
      </w:r>
    </w:p>
    <w:p w14:paraId="1745177E" w14:textId="77777777" w:rsidR="00C119C2" w:rsidRPr="00C119C2" w:rsidRDefault="00C119C2" w:rsidP="00C119C2">
      <w:pPr>
        <w:numPr>
          <w:ilvl w:val="0"/>
          <w:numId w:val="4"/>
        </w:numPr>
        <w:autoSpaceDE w:val="0"/>
        <w:autoSpaceDN w:val="0"/>
        <w:adjustRightInd w:val="0"/>
        <w:spacing w:after="120"/>
        <w:ind w:left="284" w:hanging="284"/>
        <w:rPr>
          <w:rFonts w:eastAsia="Times New Roman" w:cs="Times New Roman"/>
          <w:bCs/>
          <w:szCs w:val="24"/>
          <w:lang w:eastAsia="cs-CZ"/>
        </w:rPr>
      </w:pPr>
      <w:r>
        <w:rPr>
          <w:rFonts w:eastAsia="Times New Roman" w:cs="Times New Roman"/>
          <w:bCs/>
          <w:szCs w:val="24"/>
          <w:lang w:eastAsia="cs-CZ"/>
        </w:rPr>
        <w:t xml:space="preserve">Smluvní strany prohlašují, že tento dodatek byl sepsán podle jejich skutečné, svobodné, vážné a omylu prosté vůle, nikoliv v tísni za nápadně nevýhodných podmínek ani pod nátlakem. Smluvní strany si tento dodatek řádně přečetly, jeho obsah není sporný, souhlasí s ním a na důkaz toho připojují vlastnoruční podpisy. </w:t>
      </w:r>
    </w:p>
    <w:p w14:paraId="50A3036E" w14:textId="0F975F6A" w:rsidR="00113BAA" w:rsidRDefault="00C119C2" w:rsidP="00C119C2">
      <w:pPr>
        <w:numPr>
          <w:ilvl w:val="0"/>
          <w:numId w:val="4"/>
        </w:numPr>
        <w:autoSpaceDE w:val="0"/>
        <w:autoSpaceDN w:val="0"/>
        <w:adjustRightInd w:val="0"/>
        <w:ind w:left="284" w:hanging="284"/>
        <w:rPr>
          <w:rFonts w:eastAsia="Times New Roman" w:cs="Times New Roman"/>
          <w:bCs/>
          <w:szCs w:val="24"/>
          <w:lang w:eastAsia="cs-CZ"/>
        </w:rPr>
      </w:pPr>
      <w:r>
        <w:rPr>
          <w:rFonts w:eastAsia="Times New Roman" w:cs="Times New Roman"/>
          <w:bCs/>
          <w:szCs w:val="24"/>
          <w:lang w:eastAsia="cs-CZ"/>
        </w:rPr>
        <w:t>Znění tohoto dodatku č. 1 schválila Rada města J</w:t>
      </w:r>
      <w:r w:rsidR="00A27038">
        <w:rPr>
          <w:rFonts w:eastAsia="Times New Roman" w:cs="Times New Roman"/>
          <w:bCs/>
          <w:szCs w:val="24"/>
          <w:lang w:eastAsia="cs-CZ"/>
        </w:rPr>
        <w:t xml:space="preserve">indřichův Hradec usnesením č. </w:t>
      </w:r>
      <w:r w:rsidR="00CC77B9">
        <w:rPr>
          <w:rFonts w:eastAsia="Times New Roman" w:cs="Times New Roman"/>
          <w:bCs/>
          <w:szCs w:val="24"/>
          <w:lang w:eastAsia="cs-CZ"/>
        </w:rPr>
        <w:t>614/22</w:t>
      </w:r>
      <w:r w:rsidR="00A27038">
        <w:rPr>
          <w:rFonts w:eastAsia="Times New Roman" w:cs="Times New Roman"/>
          <w:bCs/>
          <w:szCs w:val="24"/>
          <w:lang w:eastAsia="cs-CZ"/>
        </w:rPr>
        <w:t>R</w:t>
      </w:r>
      <w:r>
        <w:rPr>
          <w:rFonts w:eastAsia="Times New Roman" w:cs="Times New Roman"/>
          <w:bCs/>
          <w:szCs w:val="24"/>
          <w:lang w:eastAsia="cs-CZ"/>
        </w:rPr>
        <w:t xml:space="preserve">/2020 ze dne </w:t>
      </w:r>
      <w:r w:rsidR="00E542ED">
        <w:rPr>
          <w:rFonts w:eastAsia="Times New Roman" w:cs="Times New Roman"/>
          <w:bCs/>
          <w:szCs w:val="24"/>
          <w:lang w:eastAsia="cs-CZ"/>
        </w:rPr>
        <w:t>29. 7. 2020</w:t>
      </w:r>
      <w:r w:rsidR="00CC77B9">
        <w:rPr>
          <w:rFonts w:eastAsia="Times New Roman" w:cs="Times New Roman"/>
          <w:bCs/>
          <w:szCs w:val="24"/>
          <w:lang w:eastAsia="cs-CZ"/>
        </w:rPr>
        <w:t>.</w:t>
      </w:r>
    </w:p>
    <w:p w14:paraId="4C7D4C2E" w14:textId="77777777" w:rsidR="00970EDC" w:rsidRDefault="00970EDC" w:rsidP="00970EDC">
      <w:pPr>
        <w:autoSpaceDE w:val="0"/>
        <w:autoSpaceDN w:val="0"/>
        <w:adjustRightInd w:val="0"/>
        <w:ind w:left="284"/>
        <w:rPr>
          <w:rFonts w:eastAsia="Times New Roman" w:cs="Times New Roman"/>
          <w:bCs/>
          <w:szCs w:val="24"/>
          <w:lang w:eastAsia="cs-CZ"/>
        </w:rPr>
      </w:pPr>
    </w:p>
    <w:p w14:paraId="2AF380F0" w14:textId="77777777" w:rsidR="00E542ED" w:rsidRDefault="00E542ED" w:rsidP="00113BAA">
      <w:pPr>
        <w:rPr>
          <w:rFonts w:eastAsia="Times New Roman" w:cs="Times New Roman"/>
          <w:bCs/>
          <w:szCs w:val="24"/>
          <w:lang w:eastAsia="cs-CZ"/>
        </w:rPr>
      </w:pPr>
    </w:p>
    <w:p w14:paraId="374C5322" w14:textId="1B056D15" w:rsidR="00113BAA" w:rsidRDefault="00C119C2" w:rsidP="00113BAA">
      <w:pPr>
        <w:rPr>
          <w:rFonts w:eastAsia="Times New Roman" w:cs="Times New Roman"/>
          <w:szCs w:val="24"/>
          <w:lang w:eastAsia="cs-CZ"/>
        </w:rPr>
      </w:pPr>
      <w:r>
        <w:rPr>
          <w:rFonts w:eastAsia="Times New Roman" w:cs="Times New Roman"/>
          <w:szCs w:val="24"/>
          <w:lang w:eastAsia="cs-CZ"/>
        </w:rPr>
        <w:t>V </w:t>
      </w:r>
      <w:r w:rsidR="00F07889">
        <w:rPr>
          <w:rFonts w:eastAsia="Times New Roman" w:cs="Times New Roman"/>
          <w:szCs w:val="24"/>
          <w:lang w:eastAsia="cs-CZ"/>
        </w:rPr>
        <w:t>Praze</w:t>
      </w:r>
      <w:r>
        <w:rPr>
          <w:rFonts w:eastAsia="Times New Roman" w:cs="Times New Roman"/>
          <w:szCs w:val="24"/>
          <w:lang w:eastAsia="cs-CZ"/>
        </w:rPr>
        <w:t xml:space="preserve"> dne</w:t>
      </w:r>
      <w:r w:rsidR="00113BAA">
        <w:rPr>
          <w:rFonts w:eastAsia="Times New Roman" w:cs="Times New Roman"/>
          <w:szCs w:val="24"/>
          <w:lang w:eastAsia="cs-CZ"/>
        </w:rPr>
        <w:t xml:space="preserve"> </w:t>
      </w:r>
      <w:r w:rsidR="00113BAA">
        <w:rPr>
          <w:rFonts w:eastAsia="Times New Roman" w:cs="Times New Roman"/>
          <w:szCs w:val="24"/>
          <w:lang w:eastAsia="cs-CZ"/>
        </w:rPr>
        <w:tab/>
      </w:r>
      <w:r w:rsidR="00113BAA">
        <w:rPr>
          <w:rFonts w:eastAsia="Times New Roman" w:cs="Times New Roman"/>
          <w:szCs w:val="24"/>
          <w:lang w:eastAsia="cs-CZ"/>
        </w:rPr>
        <w:tab/>
      </w:r>
      <w:r w:rsidR="00113BAA">
        <w:rPr>
          <w:rFonts w:eastAsia="Times New Roman" w:cs="Times New Roman"/>
          <w:szCs w:val="24"/>
          <w:lang w:eastAsia="cs-CZ"/>
        </w:rPr>
        <w:tab/>
        <w:t xml:space="preserve">                            V </w:t>
      </w:r>
      <w:r>
        <w:rPr>
          <w:rFonts w:eastAsia="Times New Roman" w:cs="Times New Roman"/>
          <w:szCs w:val="24"/>
          <w:lang w:eastAsia="cs-CZ"/>
        </w:rPr>
        <w:t>Praze dne</w:t>
      </w:r>
      <w:r w:rsidR="00113BAA">
        <w:rPr>
          <w:rFonts w:eastAsia="Times New Roman" w:cs="Times New Roman"/>
          <w:szCs w:val="24"/>
          <w:lang w:eastAsia="cs-CZ"/>
        </w:rPr>
        <w:t xml:space="preserve"> </w:t>
      </w:r>
    </w:p>
    <w:p w14:paraId="061E20C3" w14:textId="77777777" w:rsidR="00C119C2" w:rsidRDefault="00C119C2" w:rsidP="00113BAA">
      <w:pPr>
        <w:rPr>
          <w:rFonts w:eastAsia="Times New Roman" w:cs="Times New Roman"/>
          <w:szCs w:val="24"/>
          <w:lang w:eastAsia="cs-CZ"/>
        </w:rPr>
      </w:pPr>
    </w:p>
    <w:p w14:paraId="4CDB9169" w14:textId="77777777" w:rsidR="00C119C2" w:rsidRDefault="00C119C2" w:rsidP="00113BAA">
      <w:pPr>
        <w:rPr>
          <w:rFonts w:eastAsia="Times New Roman" w:cs="Times New Roman"/>
          <w:szCs w:val="24"/>
          <w:lang w:eastAsia="cs-CZ"/>
        </w:rPr>
      </w:pPr>
    </w:p>
    <w:p w14:paraId="5F2B8B40" w14:textId="77777777" w:rsidR="00970EDC" w:rsidRDefault="00970EDC" w:rsidP="00113BAA">
      <w:pPr>
        <w:rPr>
          <w:rFonts w:eastAsia="Times New Roman" w:cs="Times New Roman"/>
          <w:szCs w:val="24"/>
          <w:lang w:eastAsia="cs-CZ"/>
        </w:rPr>
      </w:pPr>
    </w:p>
    <w:p w14:paraId="248A0898" w14:textId="77777777" w:rsidR="00970EDC" w:rsidRDefault="00970EDC" w:rsidP="00113BAA">
      <w:pPr>
        <w:rPr>
          <w:rFonts w:eastAsia="Times New Roman" w:cs="Times New Roman"/>
          <w:szCs w:val="24"/>
          <w:lang w:eastAsia="cs-CZ"/>
        </w:rPr>
      </w:pPr>
    </w:p>
    <w:p w14:paraId="5E7869BC" w14:textId="77777777" w:rsidR="00970EDC" w:rsidRDefault="00970EDC" w:rsidP="00113BAA">
      <w:pPr>
        <w:rPr>
          <w:rFonts w:eastAsia="Times New Roman" w:cs="Times New Roman"/>
          <w:szCs w:val="24"/>
          <w:lang w:eastAsia="cs-CZ"/>
        </w:rPr>
      </w:pPr>
    </w:p>
    <w:p w14:paraId="1E66484E" w14:textId="77777777" w:rsidR="00113BAA" w:rsidRDefault="00113BAA" w:rsidP="00113BAA">
      <w:pPr>
        <w:rPr>
          <w:rFonts w:eastAsia="Times New Roman" w:cs="Times New Roman"/>
          <w:szCs w:val="24"/>
          <w:lang w:eastAsia="cs-CZ"/>
        </w:rPr>
      </w:pPr>
      <w:r>
        <w:rPr>
          <w:rFonts w:eastAsia="Times New Roman" w:cs="Times New Roman"/>
          <w:szCs w:val="24"/>
          <w:lang w:eastAsia="cs-CZ"/>
        </w:rPr>
        <w:t>...........................................................</w:t>
      </w:r>
      <w:r>
        <w:rPr>
          <w:rFonts w:eastAsia="Times New Roman" w:cs="Times New Roman"/>
          <w:szCs w:val="24"/>
          <w:lang w:eastAsia="cs-CZ"/>
        </w:rPr>
        <w:tab/>
      </w:r>
      <w:r>
        <w:rPr>
          <w:rFonts w:eastAsia="Times New Roman" w:cs="Times New Roman"/>
          <w:szCs w:val="24"/>
          <w:lang w:eastAsia="cs-CZ"/>
        </w:rPr>
        <w:tab/>
        <w:t xml:space="preserve">                           ...........................................................</w:t>
      </w:r>
    </w:p>
    <w:p w14:paraId="54F0A609" w14:textId="7031BEB8" w:rsidR="00113BAA" w:rsidRDefault="00113BAA" w:rsidP="00113BAA">
      <w:pPr>
        <w:rPr>
          <w:rFonts w:eastAsia="Times New Roman" w:cs="Times New Roman"/>
          <w:szCs w:val="24"/>
          <w:lang w:eastAsia="cs-CZ"/>
        </w:rPr>
      </w:pPr>
      <w:r>
        <w:rPr>
          <w:rFonts w:eastAsia="Times New Roman" w:cs="Times New Roman"/>
          <w:szCs w:val="24"/>
          <w:lang w:eastAsia="cs-CZ"/>
        </w:rPr>
        <w:t xml:space="preserve">         </w:t>
      </w:r>
      <w:r w:rsidR="00E85F64">
        <w:rPr>
          <w:rFonts w:eastAsia="Times New Roman" w:cs="Times New Roman"/>
          <w:szCs w:val="24"/>
          <w:lang w:eastAsia="cs-CZ"/>
        </w:rPr>
        <w:t>Ing. Jan Mlčák, MBA</w:t>
      </w:r>
      <w:r>
        <w:rPr>
          <w:rFonts w:eastAsia="Times New Roman" w:cs="Times New Roman"/>
          <w:szCs w:val="24"/>
          <w:lang w:eastAsia="cs-CZ"/>
        </w:rPr>
        <w:tab/>
        <w:t xml:space="preserve">                             </w:t>
      </w:r>
      <w:r w:rsidR="00C119C2">
        <w:rPr>
          <w:rFonts w:eastAsia="Times New Roman" w:cs="Times New Roman"/>
          <w:szCs w:val="24"/>
          <w:lang w:eastAsia="cs-CZ"/>
        </w:rPr>
        <w:t xml:space="preserve">                       Ing. arch. Naděžda </w:t>
      </w:r>
      <w:proofErr w:type="spellStart"/>
      <w:r w:rsidR="00C119C2">
        <w:rPr>
          <w:rFonts w:eastAsia="Times New Roman" w:cs="Times New Roman"/>
          <w:szCs w:val="24"/>
          <w:lang w:eastAsia="cs-CZ"/>
        </w:rPr>
        <w:t>Goryczková</w:t>
      </w:r>
      <w:proofErr w:type="spellEnd"/>
    </w:p>
    <w:p w14:paraId="2F1E8EF9" w14:textId="77777777" w:rsidR="00791AB8" w:rsidRDefault="00113BAA">
      <w:r>
        <w:rPr>
          <w:rFonts w:eastAsia="Times New Roman" w:cs="Times New Roman"/>
          <w:szCs w:val="24"/>
          <w:lang w:eastAsia="cs-CZ"/>
        </w:rPr>
        <w:t xml:space="preserve">              starosta města                                                 </w:t>
      </w:r>
      <w:r w:rsidR="00C119C2">
        <w:rPr>
          <w:rFonts w:eastAsia="Times New Roman" w:cs="Times New Roman"/>
          <w:szCs w:val="24"/>
          <w:lang w:eastAsia="cs-CZ"/>
        </w:rPr>
        <w:t xml:space="preserve">                         generální ředitelka</w:t>
      </w:r>
    </w:p>
    <w:sectPr w:rsidR="00791AB8" w:rsidSect="0002293B">
      <w:pgSz w:w="11906" w:h="16838" w:code="9"/>
      <w:pgMar w:top="1134"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C88"/>
    <w:multiLevelType w:val="hybridMultilevel"/>
    <w:tmpl w:val="2D76562E"/>
    <w:lvl w:ilvl="0" w:tplc="1BEC7300">
      <w:start w:val="2"/>
      <w:numFmt w:val="bullet"/>
      <w:lvlText w:val="-"/>
      <w:lvlJc w:val="left"/>
      <w:pPr>
        <w:ind w:left="644" w:hanging="360"/>
      </w:pPr>
      <w:rPr>
        <w:rFonts w:ascii="Garamond" w:eastAsia="Times New Roman" w:hAnsi="Garamond" w:cs="Times New Roman"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hint="default"/>
      </w:rPr>
    </w:lvl>
  </w:abstractNum>
  <w:abstractNum w:abstractNumId="1">
    <w:nsid w:val="0C664FE9"/>
    <w:multiLevelType w:val="hybridMultilevel"/>
    <w:tmpl w:val="F0B03096"/>
    <w:lvl w:ilvl="0" w:tplc="39C47DEA">
      <w:start w:val="1"/>
      <w:numFmt w:val="bullet"/>
      <w:lvlText w:val="-"/>
      <w:lvlJc w:val="left"/>
      <w:pPr>
        <w:ind w:left="1288" w:hanging="360"/>
      </w:pPr>
      <w:rPr>
        <w:rFonts w:ascii="Calibri" w:hAnsi="Calibri" w:hint="default"/>
        <w:b w:val="0"/>
        <w:sz w:val="24"/>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2">
    <w:nsid w:val="107F7CAC"/>
    <w:multiLevelType w:val="hybridMultilevel"/>
    <w:tmpl w:val="4FC6D02A"/>
    <w:lvl w:ilvl="0" w:tplc="96083882">
      <w:start w:val="3"/>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nsid w:val="28CB39E5"/>
    <w:multiLevelType w:val="hybridMultilevel"/>
    <w:tmpl w:val="4080E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342B215D"/>
    <w:multiLevelType w:val="hybridMultilevel"/>
    <w:tmpl w:val="B7F25B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3AB86DDD"/>
    <w:multiLevelType w:val="hybridMultilevel"/>
    <w:tmpl w:val="23225BBC"/>
    <w:lvl w:ilvl="0" w:tplc="0405000F">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57BF0C53"/>
    <w:multiLevelType w:val="hybridMultilevel"/>
    <w:tmpl w:val="1DEEB3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5E326911"/>
    <w:multiLevelType w:val="hybridMultilevel"/>
    <w:tmpl w:val="F75C15E8"/>
    <w:lvl w:ilvl="0" w:tplc="D8B08266">
      <w:start w:val="3"/>
      <w:numFmt w:val="decimal"/>
      <w:lvlText w:val="%1."/>
      <w:lvlJc w:val="left"/>
      <w:pPr>
        <w:ind w:left="786"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4E37DE6"/>
    <w:multiLevelType w:val="hybridMultilevel"/>
    <w:tmpl w:val="CCF68E32"/>
    <w:lvl w:ilvl="0" w:tplc="8A569992">
      <w:start w:val="10"/>
      <w:numFmt w:val="decimal"/>
      <w:lvlText w:val="%1."/>
      <w:lvlJc w:val="left"/>
      <w:pPr>
        <w:ind w:left="786"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6184295"/>
    <w:multiLevelType w:val="hybridMultilevel"/>
    <w:tmpl w:val="3446F340"/>
    <w:lvl w:ilvl="0" w:tplc="89FC20F8">
      <w:start w:val="2"/>
      <w:numFmt w:val="decimal"/>
      <w:lvlText w:val="%1."/>
      <w:lvlJc w:val="left"/>
      <w:pPr>
        <w:ind w:left="786"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0"/>
  </w:num>
  <w:num w:numId="9">
    <w:abstractNumId w:val="1"/>
  </w:num>
  <w:num w:numId="10">
    <w:abstractNumId w:val="9"/>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BAA"/>
    <w:rsid w:val="0002293B"/>
    <w:rsid w:val="000419A1"/>
    <w:rsid w:val="000E0CBF"/>
    <w:rsid w:val="00113BAA"/>
    <w:rsid w:val="001B071F"/>
    <w:rsid w:val="001B7F26"/>
    <w:rsid w:val="001C0032"/>
    <w:rsid w:val="001D29B0"/>
    <w:rsid w:val="001E2F37"/>
    <w:rsid w:val="001E5547"/>
    <w:rsid w:val="001F2443"/>
    <w:rsid w:val="00205C25"/>
    <w:rsid w:val="00222751"/>
    <w:rsid w:val="002314AF"/>
    <w:rsid w:val="0025337B"/>
    <w:rsid w:val="00265433"/>
    <w:rsid w:val="002D64D6"/>
    <w:rsid w:val="002D6831"/>
    <w:rsid w:val="00301D17"/>
    <w:rsid w:val="004563B4"/>
    <w:rsid w:val="004702F0"/>
    <w:rsid w:val="00495CDD"/>
    <w:rsid w:val="004E4DA1"/>
    <w:rsid w:val="00503FED"/>
    <w:rsid w:val="005E1EA5"/>
    <w:rsid w:val="005F215E"/>
    <w:rsid w:val="00660857"/>
    <w:rsid w:val="007547C1"/>
    <w:rsid w:val="00791AB8"/>
    <w:rsid w:val="007D4C89"/>
    <w:rsid w:val="008C13FA"/>
    <w:rsid w:val="008E3305"/>
    <w:rsid w:val="00924E0B"/>
    <w:rsid w:val="00951CDB"/>
    <w:rsid w:val="00970EDC"/>
    <w:rsid w:val="009747F7"/>
    <w:rsid w:val="009E583E"/>
    <w:rsid w:val="00A13236"/>
    <w:rsid w:val="00A27038"/>
    <w:rsid w:val="00A97B18"/>
    <w:rsid w:val="00AF7D1A"/>
    <w:rsid w:val="00B76B33"/>
    <w:rsid w:val="00B91A66"/>
    <w:rsid w:val="00BA275D"/>
    <w:rsid w:val="00C119C2"/>
    <w:rsid w:val="00CC77B9"/>
    <w:rsid w:val="00D51F2F"/>
    <w:rsid w:val="00D66F7C"/>
    <w:rsid w:val="00D705A9"/>
    <w:rsid w:val="00D84A2A"/>
    <w:rsid w:val="00DA0F82"/>
    <w:rsid w:val="00DD785B"/>
    <w:rsid w:val="00DF44C7"/>
    <w:rsid w:val="00E542ED"/>
    <w:rsid w:val="00E54BE6"/>
    <w:rsid w:val="00E85F64"/>
    <w:rsid w:val="00EF46CD"/>
    <w:rsid w:val="00F0192E"/>
    <w:rsid w:val="00F07889"/>
    <w:rsid w:val="00F12F88"/>
    <w:rsid w:val="00F425ED"/>
    <w:rsid w:val="00FB3F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3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3BAA"/>
    <w:pPr>
      <w:spacing w:after="0" w:line="240" w:lineRule="auto"/>
      <w:jc w:val="both"/>
    </w:pPr>
    <w:rPr>
      <w:rFonts w:ascii="Garamond" w:eastAsiaTheme="minorHAnsi"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13BAA"/>
    <w:pPr>
      <w:ind w:left="720"/>
      <w:contextualSpacing/>
    </w:pPr>
  </w:style>
  <w:style w:type="character" w:customStyle="1" w:styleId="preformatted">
    <w:name w:val="preformatted"/>
    <w:basedOn w:val="Standardnpsmoodstavce"/>
    <w:rsid w:val="00F425ED"/>
  </w:style>
  <w:style w:type="paragraph" w:styleId="Textbubliny">
    <w:name w:val="Balloon Text"/>
    <w:basedOn w:val="Normln"/>
    <w:link w:val="TextbublinyChar"/>
    <w:uiPriority w:val="99"/>
    <w:semiHidden/>
    <w:unhideWhenUsed/>
    <w:rsid w:val="005E1EA5"/>
    <w:rPr>
      <w:rFonts w:ascii="Tahoma" w:hAnsi="Tahoma" w:cs="Tahoma"/>
      <w:sz w:val="16"/>
      <w:szCs w:val="16"/>
    </w:rPr>
  </w:style>
  <w:style w:type="character" w:customStyle="1" w:styleId="TextbublinyChar">
    <w:name w:val="Text bubliny Char"/>
    <w:basedOn w:val="Standardnpsmoodstavce"/>
    <w:link w:val="Textbubliny"/>
    <w:uiPriority w:val="99"/>
    <w:semiHidden/>
    <w:rsid w:val="005E1EA5"/>
    <w:rPr>
      <w:rFonts w:ascii="Tahoma" w:eastAsiaTheme="minorHAnsi" w:hAnsi="Tahoma" w:cs="Tahoma"/>
      <w:sz w:val="16"/>
      <w:szCs w:val="16"/>
    </w:rPr>
  </w:style>
  <w:style w:type="character" w:styleId="Odkaznakoment">
    <w:name w:val="annotation reference"/>
    <w:basedOn w:val="Standardnpsmoodstavce"/>
    <w:uiPriority w:val="99"/>
    <w:semiHidden/>
    <w:unhideWhenUsed/>
    <w:rsid w:val="005E1EA5"/>
    <w:rPr>
      <w:sz w:val="16"/>
      <w:szCs w:val="16"/>
    </w:rPr>
  </w:style>
  <w:style w:type="paragraph" w:styleId="Textkomente">
    <w:name w:val="annotation text"/>
    <w:basedOn w:val="Normln"/>
    <w:link w:val="TextkomenteChar"/>
    <w:uiPriority w:val="99"/>
    <w:semiHidden/>
    <w:unhideWhenUsed/>
    <w:rsid w:val="005E1EA5"/>
    <w:rPr>
      <w:sz w:val="20"/>
      <w:szCs w:val="20"/>
    </w:rPr>
  </w:style>
  <w:style w:type="character" w:customStyle="1" w:styleId="TextkomenteChar">
    <w:name w:val="Text komentáře Char"/>
    <w:basedOn w:val="Standardnpsmoodstavce"/>
    <w:link w:val="Textkomente"/>
    <w:uiPriority w:val="99"/>
    <w:semiHidden/>
    <w:rsid w:val="005E1EA5"/>
    <w:rPr>
      <w:rFonts w:ascii="Garamond" w:eastAsiaTheme="minorHAnsi" w:hAnsi="Garamond"/>
      <w:sz w:val="20"/>
      <w:szCs w:val="20"/>
    </w:rPr>
  </w:style>
  <w:style w:type="paragraph" w:styleId="Pedmtkomente">
    <w:name w:val="annotation subject"/>
    <w:basedOn w:val="Textkomente"/>
    <w:next w:val="Textkomente"/>
    <w:link w:val="PedmtkomenteChar"/>
    <w:uiPriority w:val="99"/>
    <w:semiHidden/>
    <w:unhideWhenUsed/>
    <w:rsid w:val="005E1EA5"/>
    <w:rPr>
      <w:b/>
      <w:bCs/>
    </w:rPr>
  </w:style>
  <w:style w:type="character" w:customStyle="1" w:styleId="PedmtkomenteChar">
    <w:name w:val="Předmět komentáře Char"/>
    <w:basedOn w:val="TextkomenteChar"/>
    <w:link w:val="Pedmtkomente"/>
    <w:uiPriority w:val="99"/>
    <w:semiHidden/>
    <w:rsid w:val="005E1EA5"/>
    <w:rPr>
      <w:rFonts w:ascii="Garamond" w:eastAsiaTheme="minorHAnsi" w:hAnsi="Garamond"/>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3BAA"/>
    <w:pPr>
      <w:spacing w:after="0" w:line="240" w:lineRule="auto"/>
      <w:jc w:val="both"/>
    </w:pPr>
    <w:rPr>
      <w:rFonts w:ascii="Garamond" w:eastAsiaTheme="minorHAnsi"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13BAA"/>
    <w:pPr>
      <w:ind w:left="720"/>
      <w:contextualSpacing/>
    </w:pPr>
  </w:style>
  <w:style w:type="character" w:customStyle="1" w:styleId="preformatted">
    <w:name w:val="preformatted"/>
    <w:basedOn w:val="Standardnpsmoodstavce"/>
    <w:rsid w:val="00F425ED"/>
  </w:style>
  <w:style w:type="paragraph" w:styleId="Textbubliny">
    <w:name w:val="Balloon Text"/>
    <w:basedOn w:val="Normln"/>
    <w:link w:val="TextbublinyChar"/>
    <w:uiPriority w:val="99"/>
    <w:semiHidden/>
    <w:unhideWhenUsed/>
    <w:rsid w:val="005E1EA5"/>
    <w:rPr>
      <w:rFonts w:ascii="Tahoma" w:hAnsi="Tahoma" w:cs="Tahoma"/>
      <w:sz w:val="16"/>
      <w:szCs w:val="16"/>
    </w:rPr>
  </w:style>
  <w:style w:type="character" w:customStyle="1" w:styleId="TextbublinyChar">
    <w:name w:val="Text bubliny Char"/>
    <w:basedOn w:val="Standardnpsmoodstavce"/>
    <w:link w:val="Textbubliny"/>
    <w:uiPriority w:val="99"/>
    <w:semiHidden/>
    <w:rsid w:val="005E1EA5"/>
    <w:rPr>
      <w:rFonts w:ascii="Tahoma" w:eastAsiaTheme="minorHAnsi" w:hAnsi="Tahoma" w:cs="Tahoma"/>
      <w:sz w:val="16"/>
      <w:szCs w:val="16"/>
    </w:rPr>
  </w:style>
  <w:style w:type="character" w:styleId="Odkaznakoment">
    <w:name w:val="annotation reference"/>
    <w:basedOn w:val="Standardnpsmoodstavce"/>
    <w:uiPriority w:val="99"/>
    <w:semiHidden/>
    <w:unhideWhenUsed/>
    <w:rsid w:val="005E1EA5"/>
    <w:rPr>
      <w:sz w:val="16"/>
      <w:szCs w:val="16"/>
    </w:rPr>
  </w:style>
  <w:style w:type="paragraph" w:styleId="Textkomente">
    <w:name w:val="annotation text"/>
    <w:basedOn w:val="Normln"/>
    <w:link w:val="TextkomenteChar"/>
    <w:uiPriority w:val="99"/>
    <w:semiHidden/>
    <w:unhideWhenUsed/>
    <w:rsid w:val="005E1EA5"/>
    <w:rPr>
      <w:sz w:val="20"/>
      <w:szCs w:val="20"/>
    </w:rPr>
  </w:style>
  <w:style w:type="character" w:customStyle="1" w:styleId="TextkomenteChar">
    <w:name w:val="Text komentáře Char"/>
    <w:basedOn w:val="Standardnpsmoodstavce"/>
    <w:link w:val="Textkomente"/>
    <w:uiPriority w:val="99"/>
    <w:semiHidden/>
    <w:rsid w:val="005E1EA5"/>
    <w:rPr>
      <w:rFonts w:ascii="Garamond" w:eastAsiaTheme="minorHAnsi" w:hAnsi="Garamond"/>
      <w:sz w:val="20"/>
      <w:szCs w:val="20"/>
    </w:rPr>
  </w:style>
  <w:style w:type="paragraph" w:styleId="Pedmtkomente">
    <w:name w:val="annotation subject"/>
    <w:basedOn w:val="Textkomente"/>
    <w:next w:val="Textkomente"/>
    <w:link w:val="PedmtkomenteChar"/>
    <w:uiPriority w:val="99"/>
    <w:semiHidden/>
    <w:unhideWhenUsed/>
    <w:rsid w:val="005E1EA5"/>
    <w:rPr>
      <w:b/>
      <w:bCs/>
    </w:rPr>
  </w:style>
  <w:style w:type="character" w:customStyle="1" w:styleId="PedmtkomenteChar">
    <w:name w:val="Předmět komentáře Char"/>
    <w:basedOn w:val="TextkomenteChar"/>
    <w:link w:val="Pedmtkomente"/>
    <w:uiPriority w:val="99"/>
    <w:semiHidden/>
    <w:rsid w:val="005E1EA5"/>
    <w:rPr>
      <w:rFonts w:ascii="Garamond" w:eastAsiaTheme="minorHAnsi" w:hAnsi="Garamon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59473">
      <w:bodyDiv w:val="1"/>
      <w:marLeft w:val="0"/>
      <w:marRight w:val="0"/>
      <w:marTop w:val="0"/>
      <w:marBottom w:val="0"/>
      <w:divBdr>
        <w:top w:val="none" w:sz="0" w:space="0" w:color="auto"/>
        <w:left w:val="none" w:sz="0" w:space="0" w:color="auto"/>
        <w:bottom w:val="none" w:sz="0" w:space="0" w:color="auto"/>
        <w:right w:val="none" w:sz="0" w:space="0" w:color="auto"/>
      </w:divBdr>
      <w:divsChild>
        <w:div w:id="229119254">
          <w:marLeft w:val="0"/>
          <w:marRight w:val="0"/>
          <w:marTop w:val="0"/>
          <w:marBottom w:val="0"/>
          <w:divBdr>
            <w:top w:val="none" w:sz="0" w:space="0" w:color="auto"/>
            <w:left w:val="none" w:sz="0" w:space="0" w:color="auto"/>
            <w:bottom w:val="none" w:sz="0" w:space="0" w:color="auto"/>
            <w:right w:val="none" w:sz="0" w:space="0" w:color="auto"/>
          </w:divBdr>
          <w:divsChild>
            <w:div w:id="1034382821">
              <w:marLeft w:val="0"/>
              <w:marRight w:val="0"/>
              <w:marTop w:val="0"/>
              <w:marBottom w:val="0"/>
              <w:divBdr>
                <w:top w:val="none" w:sz="0" w:space="0" w:color="auto"/>
                <w:left w:val="none" w:sz="0" w:space="0" w:color="auto"/>
                <w:bottom w:val="none" w:sz="0" w:space="0" w:color="auto"/>
                <w:right w:val="none" w:sz="0" w:space="0" w:color="auto"/>
              </w:divBdr>
              <w:divsChild>
                <w:div w:id="1330714914">
                  <w:marLeft w:val="0"/>
                  <w:marRight w:val="0"/>
                  <w:marTop w:val="0"/>
                  <w:marBottom w:val="0"/>
                  <w:divBdr>
                    <w:top w:val="none" w:sz="0" w:space="0" w:color="auto"/>
                    <w:left w:val="none" w:sz="0" w:space="0" w:color="auto"/>
                    <w:bottom w:val="none" w:sz="0" w:space="0" w:color="auto"/>
                    <w:right w:val="none" w:sz="0" w:space="0" w:color="auto"/>
                  </w:divBdr>
                  <w:divsChild>
                    <w:div w:id="85804823">
                      <w:marLeft w:val="0"/>
                      <w:marRight w:val="0"/>
                      <w:marTop w:val="0"/>
                      <w:marBottom w:val="150"/>
                      <w:divBdr>
                        <w:top w:val="none" w:sz="0" w:space="0" w:color="auto"/>
                        <w:left w:val="none" w:sz="0" w:space="0" w:color="auto"/>
                        <w:bottom w:val="none" w:sz="0" w:space="0" w:color="auto"/>
                        <w:right w:val="none" w:sz="0" w:space="0" w:color="auto"/>
                      </w:divBdr>
                      <w:divsChild>
                        <w:div w:id="91244099">
                          <w:marLeft w:val="0"/>
                          <w:marRight w:val="0"/>
                          <w:marTop w:val="0"/>
                          <w:marBottom w:val="0"/>
                          <w:divBdr>
                            <w:top w:val="none" w:sz="0" w:space="0" w:color="auto"/>
                            <w:left w:val="none" w:sz="0" w:space="0" w:color="auto"/>
                            <w:bottom w:val="none" w:sz="0" w:space="0" w:color="auto"/>
                            <w:right w:val="none" w:sz="0" w:space="0" w:color="auto"/>
                          </w:divBdr>
                          <w:divsChild>
                            <w:div w:id="1393044413">
                              <w:marLeft w:val="0"/>
                              <w:marRight w:val="0"/>
                              <w:marTop w:val="0"/>
                              <w:marBottom w:val="0"/>
                              <w:divBdr>
                                <w:top w:val="none" w:sz="0" w:space="0" w:color="auto"/>
                                <w:left w:val="none" w:sz="0" w:space="0" w:color="auto"/>
                                <w:bottom w:val="none" w:sz="0" w:space="0" w:color="auto"/>
                                <w:right w:val="none" w:sz="0" w:space="0" w:color="auto"/>
                              </w:divBdr>
                              <w:divsChild>
                                <w:div w:id="1734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818858">
          <w:marLeft w:val="0"/>
          <w:marRight w:val="0"/>
          <w:marTop w:val="0"/>
          <w:marBottom w:val="0"/>
          <w:divBdr>
            <w:top w:val="none" w:sz="0" w:space="0" w:color="auto"/>
            <w:left w:val="none" w:sz="0" w:space="0" w:color="auto"/>
            <w:bottom w:val="none" w:sz="0" w:space="0" w:color="auto"/>
            <w:right w:val="none" w:sz="0" w:space="0" w:color="auto"/>
          </w:divBdr>
          <w:divsChild>
            <w:div w:id="1141726744">
              <w:marLeft w:val="0"/>
              <w:marRight w:val="0"/>
              <w:marTop w:val="0"/>
              <w:marBottom w:val="0"/>
              <w:divBdr>
                <w:top w:val="none" w:sz="0" w:space="0" w:color="auto"/>
                <w:left w:val="none" w:sz="0" w:space="0" w:color="auto"/>
                <w:bottom w:val="none" w:sz="0" w:space="0" w:color="auto"/>
                <w:right w:val="none" w:sz="0" w:space="0" w:color="auto"/>
              </w:divBdr>
              <w:divsChild>
                <w:div w:id="1666401026">
                  <w:marLeft w:val="0"/>
                  <w:marRight w:val="0"/>
                  <w:marTop w:val="0"/>
                  <w:marBottom w:val="0"/>
                  <w:divBdr>
                    <w:top w:val="none" w:sz="0" w:space="0" w:color="auto"/>
                    <w:left w:val="none" w:sz="0" w:space="0" w:color="auto"/>
                    <w:bottom w:val="none" w:sz="0" w:space="0" w:color="auto"/>
                    <w:right w:val="none" w:sz="0" w:space="0" w:color="auto"/>
                  </w:divBdr>
                  <w:divsChild>
                    <w:div w:id="82994039">
                      <w:marLeft w:val="284"/>
                      <w:marRight w:val="0"/>
                      <w:marTop w:val="0"/>
                      <w:marBottom w:val="0"/>
                      <w:divBdr>
                        <w:top w:val="none" w:sz="0" w:space="0" w:color="auto"/>
                        <w:left w:val="none" w:sz="0" w:space="0" w:color="auto"/>
                        <w:bottom w:val="none" w:sz="0" w:space="0" w:color="auto"/>
                        <w:right w:val="none" w:sz="0" w:space="0" w:color="auto"/>
                      </w:divBdr>
                    </w:div>
                    <w:div w:id="1244339892">
                      <w:marLeft w:val="0"/>
                      <w:marRight w:val="0"/>
                      <w:marTop w:val="0"/>
                      <w:marBottom w:val="150"/>
                      <w:divBdr>
                        <w:top w:val="none" w:sz="0" w:space="0" w:color="auto"/>
                        <w:left w:val="none" w:sz="0" w:space="0" w:color="auto"/>
                        <w:bottom w:val="none" w:sz="0" w:space="0" w:color="auto"/>
                        <w:right w:val="none" w:sz="0" w:space="0" w:color="auto"/>
                      </w:divBdr>
                      <w:divsChild>
                        <w:div w:id="711274101">
                          <w:marLeft w:val="0"/>
                          <w:marRight w:val="0"/>
                          <w:marTop w:val="0"/>
                          <w:marBottom w:val="0"/>
                          <w:divBdr>
                            <w:top w:val="none" w:sz="0" w:space="0" w:color="auto"/>
                            <w:left w:val="none" w:sz="0" w:space="0" w:color="auto"/>
                            <w:bottom w:val="none" w:sz="0" w:space="0" w:color="auto"/>
                            <w:right w:val="none" w:sz="0" w:space="0" w:color="auto"/>
                          </w:divBdr>
                          <w:divsChild>
                            <w:div w:id="1918981837">
                              <w:marLeft w:val="0"/>
                              <w:marRight w:val="0"/>
                              <w:marTop w:val="0"/>
                              <w:marBottom w:val="0"/>
                              <w:divBdr>
                                <w:top w:val="none" w:sz="0" w:space="0" w:color="auto"/>
                                <w:left w:val="none" w:sz="0" w:space="0" w:color="auto"/>
                                <w:bottom w:val="none" w:sz="0" w:space="0" w:color="auto"/>
                                <w:right w:val="none" w:sz="0" w:space="0" w:color="auto"/>
                              </w:divBdr>
                              <w:divsChild>
                                <w:div w:id="420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214946">
      <w:bodyDiv w:val="1"/>
      <w:marLeft w:val="0"/>
      <w:marRight w:val="0"/>
      <w:marTop w:val="0"/>
      <w:marBottom w:val="0"/>
      <w:divBdr>
        <w:top w:val="none" w:sz="0" w:space="0" w:color="auto"/>
        <w:left w:val="none" w:sz="0" w:space="0" w:color="auto"/>
        <w:bottom w:val="none" w:sz="0" w:space="0" w:color="auto"/>
        <w:right w:val="none" w:sz="0" w:space="0" w:color="auto"/>
      </w:divBdr>
    </w:div>
    <w:div w:id="210561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1261</Words>
  <Characters>7440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 Pošvář</dc:creator>
  <cp:lastModifiedBy>Frdlíková Markéta</cp:lastModifiedBy>
  <cp:revision>2</cp:revision>
  <cp:lastPrinted>2020-08-28T07:23:00Z</cp:lastPrinted>
  <dcterms:created xsi:type="dcterms:W3CDTF">2020-08-28T07:50:00Z</dcterms:created>
  <dcterms:modified xsi:type="dcterms:W3CDTF">2020-08-28T07:50:00Z</dcterms:modified>
</cp:coreProperties>
</file>