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5136" w:h="384" w:wrap="none" w:hAnchor="page" w:x="351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ke Smlouvě č. 199/2019</w:t>
      </w:r>
      <w:bookmarkEnd w:id="0"/>
      <w:bookmarkEnd w:id="1"/>
    </w:p>
    <w:p>
      <w:pPr>
        <w:pStyle w:val="Style2"/>
        <w:keepNext/>
        <w:keepLines/>
        <w:framePr w:w="7027" w:h="408" w:wrap="none" w:hAnchor="page" w:x="2560" w:y="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podmínkách svozu, odběru a odstranění odpadů</w:t>
      </w:r>
      <w:bookmarkEnd w:id="2"/>
      <w:bookmarkEnd w:id="3"/>
    </w:p>
    <w:p>
      <w:pPr>
        <w:pStyle w:val="Style4"/>
        <w:keepNext w:val="0"/>
        <w:keepLines w:val="0"/>
        <w:framePr w:w="2021" w:h="302" w:wrap="none" w:hAnchor="page" w:x="5099" w:y="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smlouva)</w:t>
      </w:r>
    </w:p>
    <w:p>
      <w:pPr>
        <w:pStyle w:val="Style6"/>
        <w:keepNext/>
        <w:keepLines/>
        <w:framePr w:w="1589" w:h="293" w:wrap="none" w:hAnchor="page" w:x="5286" w:y="14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4"/>
      <w:bookmarkEnd w:id="5"/>
    </w:p>
    <w:p>
      <w:pPr>
        <w:pStyle w:val="Style8"/>
        <w:keepNext w:val="0"/>
        <w:keepLines w:val="0"/>
        <w:framePr w:w="3221" w:h="710" w:wrap="none" w:hAnchor="page" w:x="8209" w:y="11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8"/>
        <w:keepNext w:val="0"/>
        <w:keepLines w:val="0"/>
        <w:framePr w:w="3221" w:h="710" w:wrap="none" w:hAnchor="page" w:x="8209" w:y="11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6"/>
        <w:keepNext/>
        <w:keepLines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Technické služby města Pelhřimova, příspěvková organizace</w:t>
      </w:r>
      <w:bookmarkEnd w:id="6"/>
      <w:bookmarkEnd w:id="7"/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Jednající:</w:t>
      </w:r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 schránky:</w:t>
      </w:r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4"/>
        <w:keepNext w:val="0"/>
        <w:keepLines w:val="0"/>
        <w:framePr w:w="6605" w:h="2429" w:wrap="none" w:hAnchor="page" w:x="625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</w:t>
      </w:r>
    </w:p>
    <w:p>
      <w:pPr>
        <w:pStyle w:val="Style4"/>
        <w:keepNext w:val="0"/>
        <w:keepLines w:val="0"/>
        <w:framePr w:w="6350" w:h="1104" w:wrap="none" w:hAnchor="page" w:x="2771" w:y="2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1740, 393 01 Pelhřimov</w:t>
      </w:r>
    </w:p>
    <w:p>
      <w:pPr>
        <w:pStyle w:val="Style4"/>
        <w:keepNext w:val="0"/>
        <w:keepLines w:val="0"/>
        <w:framePr w:w="6350" w:h="1104" w:wrap="none" w:hAnchor="page" w:x="2771" w:y="2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490 56 689</w:t>
      </w:r>
    </w:p>
    <w:p>
      <w:pPr>
        <w:pStyle w:val="Style4"/>
        <w:keepNext w:val="0"/>
        <w:keepLines w:val="0"/>
        <w:framePr w:w="6350" w:h="1104" w:wrap="none" w:hAnchor="page" w:x="2771" w:y="2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CZ49056689</w:t>
      </w:r>
    </w:p>
    <w:p>
      <w:pPr>
        <w:pStyle w:val="Style4"/>
        <w:keepNext w:val="0"/>
        <w:keepLines w:val="0"/>
        <w:framePr w:w="6350" w:h="1104" w:wrap="none" w:hAnchor="page" w:x="2771" w:y="2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Pavla Licehammerová,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ředitelka příspěvkové organizace,</w:t>
      </w:r>
    </w:p>
    <w:p>
      <w:pPr>
        <w:pStyle w:val="Style4"/>
        <w:keepNext w:val="0"/>
        <w:keepLines w:val="0"/>
        <w:framePr w:w="8371" w:h="1349" w:wrap="none" w:hAnchor="page" w:x="630" w:y="4484"/>
        <w:widowControl w:val="0"/>
        <w:shd w:val="clear" w:color="auto" w:fill="auto"/>
        <w:tabs>
          <w:tab w:pos="648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tspe.cz</w:t>
      </w:r>
    </w:p>
    <w:p>
      <w:pPr>
        <w:pStyle w:val="Style4"/>
        <w:keepNext w:val="0"/>
        <w:keepLines w:val="0"/>
        <w:framePr w:w="8371" w:h="1349" w:wrap="none" w:hAnchor="page" w:x="630" w:y="4484"/>
        <w:widowControl w:val="0"/>
        <w:shd w:val="clear" w:color="auto" w:fill="auto"/>
        <w:bidi w:val="0"/>
        <w:spacing w:before="0" w:after="0" w:line="240" w:lineRule="auto"/>
        <w:ind w:left="6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tspe.cz</w:t>
      </w:r>
    </w:p>
    <w:p>
      <w:pPr>
        <w:pStyle w:val="Style4"/>
        <w:keepNext w:val="0"/>
        <w:keepLines w:val="0"/>
        <w:framePr w:w="8371" w:h="1349" w:wrap="none" w:hAnchor="page" w:x="630" w:y="4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4"/>
        <w:keepNext w:val="0"/>
        <w:keepLines w:val="0"/>
        <w:framePr w:w="8371" w:h="1349" w:wrap="none" w:hAnchor="page" w:x="630" w:y="4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Zapsané v obchodním rejstříku v oddíle Pr.č.l, Krajský soud České Budějovice (dále jen „oprávněná osoba“)</w:t>
      </w:r>
    </w:p>
    <w:tbl>
      <w:tblPr>
        <w:tblOverlap w:val="never"/>
        <w:jc w:val="left"/>
        <w:tblLayout w:type="fixed"/>
      </w:tblPr>
      <w:tblGrid>
        <w:gridCol w:w="2011"/>
        <w:gridCol w:w="7618"/>
      </w:tblGrid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000 90 450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Plátce DPH: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29" w:h="1037" w:vSpace="562" w:wrap="none" w:hAnchor="page" w:x="630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framePr w:w="9629" w:h="1037" w:vSpace="562" w:wrap="none" w:hAnchor="page" w:x="630" w:y="6606"/>
        <w:widowControl w:val="0"/>
        <w:spacing w:line="1" w:lineRule="exact"/>
      </w:pPr>
    </w:p>
    <w:p>
      <w:pPr>
        <w:pStyle w:val="Style13"/>
        <w:keepNext w:val="0"/>
        <w:keepLines w:val="0"/>
        <w:framePr w:w="7008" w:h="571" w:wrap="none" w:hAnchor="page" w:x="644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3"/>
        <w:keepNext w:val="0"/>
        <w:keepLines w:val="0"/>
        <w:framePr w:w="7008" w:h="571" w:wrap="none" w:hAnchor="page" w:x="644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tbl>
      <w:tblPr>
        <w:tblOverlap w:val="never"/>
        <w:jc w:val="left"/>
        <w:tblLayout w:type="fixed"/>
      </w:tblPr>
      <w:tblGrid>
        <w:gridCol w:w="2011"/>
        <w:gridCol w:w="7622"/>
      </w:tblGrid>
      <w:tr>
        <w:trPr>
          <w:trHeight w:val="16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9634" w:h="1627" w:hSpace="5" w:vSpace="557" w:wrap="none" w:hAnchor="page" w:x="630" w:y="8209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Koresp. adresa: Kontaktní osoba: Telefon: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9634" w:h="1627" w:hSpace="5" w:vSpace="557" w:wrap="none" w:hAnchor="page" w:x="630" w:y="8209"/>
              <w:widowControl w:val="0"/>
              <w:shd w:val="clear" w:color="auto" w:fill="auto"/>
              <w:bidi w:val="0"/>
              <w:spacing w:before="0" w:after="0" w:line="269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Pracoviště Pelhřimov, Myslotínská 1887, 393 01 Pelhřimov - 1000881121 Gabrielka 28, Kamenice nad Lipou - 1002366208</w:t>
            </w:r>
          </w:p>
          <w:p>
            <w:pPr>
              <w:pStyle w:val="Style11"/>
              <w:keepNext w:val="0"/>
              <w:keepLines w:val="0"/>
              <w:framePr w:w="9634" w:h="1627" w:hSpace="5" w:vSpace="557" w:wrap="none" w:hAnchor="page" w:x="630" w:y="820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Nádražní 1065, Pacov- 1002366194</w:t>
            </w:r>
          </w:p>
          <w:p>
            <w:pPr>
              <w:pStyle w:val="Style11"/>
              <w:keepNext w:val="0"/>
              <w:keepLines w:val="0"/>
              <w:framePr w:w="9634" w:h="1627" w:hSpace="5" w:vSpace="557" w:wrap="none" w:hAnchor="page" w:x="630" w:y="820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Pracoviště Pelhřimov, Myslotínská 1887, 393 01 Pelhřimov</w:t>
            </w:r>
          </w:p>
          <w:p>
            <w:pPr>
              <w:pStyle w:val="Style11"/>
              <w:keepNext w:val="0"/>
              <w:keepLines w:val="0"/>
              <w:framePr w:w="9634" w:h="1627" w:hSpace="5" w:vSpace="557" w:wrap="none" w:hAnchor="page" w:x="630" w:y="8209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vedoucí výrobního oddělení</w:t>
            </w:r>
          </w:p>
          <w:p>
            <w:pPr>
              <w:pStyle w:val="Style11"/>
              <w:keepNext w:val="0"/>
              <w:keepLines w:val="0"/>
              <w:framePr w:w="9634" w:h="1627" w:hSpace="5" w:vSpace="557" w:wrap="none" w:hAnchor="page" w:x="630" w:y="8209"/>
              <w:widowControl w:val="0"/>
              <w:shd w:val="clear" w:color="auto" w:fill="auto"/>
              <w:bidi w:val="0"/>
              <w:spacing w:before="0" w:after="0" w:line="269" w:lineRule="auto"/>
              <w:ind w:left="1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Pelhřimov,</w:t>
            </w:r>
          </w:p>
        </w:tc>
      </w:tr>
    </w:tbl>
    <w:p>
      <w:pPr>
        <w:framePr w:w="9634" w:h="1627" w:hSpace="5" w:vSpace="557" w:wrap="none" w:hAnchor="page" w:x="630" w:y="8209"/>
        <w:widowControl w:val="0"/>
        <w:spacing w:line="1" w:lineRule="exact"/>
      </w:pPr>
    </w:p>
    <w:p>
      <w:pPr>
        <w:pStyle w:val="Style13"/>
        <w:keepNext w:val="0"/>
        <w:keepLines w:val="0"/>
        <w:framePr w:w="5184" w:h="566" w:wrap="none" w:hAnchor="page" w:x="630" w:y="7652"/>
        <w:widowControl w:val="0"/>
        <w:shd w:val="clear" w:color="auto" w:fill="auto"/>
        <w:tabs>
          <w:tab w:pos="21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Jednající:</w:t>
        <w:tab/>
        <w:t>Ing. Radovan Necid, ředitel</w:t>
      </w:r>
    </w:p>
    <w:p>
      <w:pPr>
        <w:pStyle w:val="Style13"/>
        <w:keepNext w:val="0"/>
        <w:keepLines w:val="0"/>
        <w:framePr w:w="5184" w:h="566" w:wrap="none" w:hAnchor="page" w:x="630" w:y="76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 + identifikační číslo provozovny (en):</w:t>
      </w:r>
    </w:p>
    <w:p>
      <w:pPr>
        <w:pStyle w:val="Style13"/>
        <w:keepNext w:val="0"/>
        <w:keepLines w:val="0"/>
        <w:framePr w:w="2141" w:h="811" w:wrap="none" w:hAnchor="page" w:x="625" w:y="9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3"/>
        <w:keepNext w:val="0"/>
        <w:keepLines w:val="0"/>
        <w:framePr w:w="2141" w:h="811" w:wrap="none" w:hAnchor="page" w:x="625" w:y="9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3"/>
        <w:keepNext w:val="0"/>
        <w:keepLines w:val="0"/>
        <w:framePr w:w="2141" w:h="811" w:wrap="none" w:hAnchor="page" w:x="625" w:y="9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„původce“;</w:t>
      </w:r>
    </w:p>
    <w:p>
      <w:pPr>
        <w:pStyle w:val="Style4"/>
        <w:keepNext w:val="0"/>
        <w:keepLines w:val="0"/>
        <w:framePr w:w="10613" w:h="331" w:wrap="none" w:hAnchor="page" w:x="621" w:y="109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Předmět DODATKU č. 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ke smlouvě č.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199/2019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 podmínkách svozu, odběru a odstranění odpadů</w:t>
      </w:r>
    </w:p>
    <w:p>
      <w:pPr>
        <w:pStyle w:val="Style4"/>
        <w:keepNext w:val="0"/>
        <w:keepLines w:val="0"/>
        <w:framePr w:w="10718" w:h="590" w:wrap="none" w:hAnchor="page" w:x="606" w:y="11655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s účinností od 1. 1.2021 se ustanovení Článku 6 Trvání smlouvy, odst. 1. a ustanovení Přílohy č. 1, bod 2. Smluvní ceny, nahrazuje novým zněním:</w:t>
      </w:r>
    </w:p>
    <w:p>
      <w:pPr>
        <w:pStyle w:val="Style4"/>
        <w:keepNext w:val="0"/>
        <w:keepLines w:val="0"/>
        <w:framePr w:w="1018" w:h="322" w:wrap="none" w:hAnchor="page" w:x="606" w:y="12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Článek 6</w:t>
      </w:r>
    </w:p>
    <w:p>
      <w:pPr>
        <w:pStyle w:val="Style6"/>
        <w:keepNext/>
        <w:keepLines/>
        <w:framePr w:w="7963" w:h="686" w:wrap="none" w:hAnchor="page" w:x="606" w:y="1310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Trvání smlouvy</w:t>
      </w:r>
      <w:bookmarkEnd w:id="8"/>
      <w:bookmarkEnd w:id="9"/>
    </w:p>
    <w:p>
      <w:pPr>
        <w:pStyle w:val="Style4"/>
        <w:keepNext w:val="0"/>
        <w:keepLines w:val="0"/>
        <w:framePr w:w="7963" w:h="686" w:wrap="none" w:hAnchor="page" w:x="606" w:y="13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Tato smlouva je prodloužena na dobu určitou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1.1.2021 do 30.6.2021.</w:t>
      </w:r>
    </w:p>
    <w:p>
      <w:pPr>
        <w:pStyle w:val="Style4"/>
        <w:keepNext w:val="0"/>
        <w:keepLines w:val="0"/>
        <w:framePr w:w="5074" w:h="1075" w:wrap="none" w:hAnchor="page" w:x="606" w:y="1427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6"/>
        <w:keepNext/>
        <w:keepLines/>
        <w:framePr w:w="5074" w:h="1075" w:wrap="none" w:hAnchor="page" w:x="606" w:y="1427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 Smluvní ceny</w:t>
      </w:r>
      <w:bookmarkEnd w:id="10"/>
      <w:bookmarkEnd w:id="11"/>
    </w:p>
    <w:p>
      <w:pPr>
        <w:pStyle w:val="Style4"/>
        <w:keepNext w:val="0"/>
        <w:keepLines w:val="0"/>
        <w:framePr w:w="5074" w:h="1075" w:wrap="none" w:hAnchor="page" w:x="606" w:y="1427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Všechny smluvní ceny jsou uvedeny bez DPH.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50" w:left="605" w:right="471" w:bottom="54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 w:after="10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Všechny smluvní ceny za svozy směsného komunálního odpadu z nádob o objemech 110-11001, včetně pronájmu nádob, hradí původce na základě tohoto dodatku smlouvy a faktury vystavené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1. pololetí roku 2021.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2" w:val="left"/>
        </w:tabs>
        <w:bidi w:val="0"/>
        <w:spacing w:before="0" w:after="36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Úhrady za všechny ostatní provedené služby vyplývající z přílohy č. 1 hradí původce na základě vystavené faktury do 15-ti pracovních dnů ode dne realizace služby.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8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Pravidelné svozy z nádob na směsný komunální odpad objemy 110-1100 litrů:</w:t>
      </w:r>
    </w:p>
    <w:tbl>
      <w:tblPr>
        <w:tblOverlap w:val="never"/>
        <w:jc w:val="center"/>
        <w:tblLayout w:type="fixed"/>
      </w:tblPr>
      <w:tblGrid>
        <w:gridCol w:w="6806"/>
        <w:gridCol w:w="2846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cena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Kontejner 1100 1, svoz Ix týdně vč. odstranění odpadů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1.660,- Kč / ks / měsíc</w:t>
            </w:r>
          </w:p>
        </w:tc>
      </w:tr>
    </w:tbl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78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Svozy, doprava a ohlášení odpadů:</w:t>
      </w:r>
    </w:p>
    <w:tbl>
      <w:tblPr>
        <w:tblOverlap w:val="never"/>
        <w:jc w:val="center"/>
        <w:tblLayout w:type="fixed"/>
      </w:tblPr>
      <w:tblGrid>
        <w:gridCol w:w="6950"/>
        <w:gridCol w:w="2702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cena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Vývoz nádoby na tříděné odpady vč.odstranění - dalšího zpracování (papír,sklo,plasty,nápojový karton,bioodpady) - smluvní cena v rámci pravidelného svozu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140,- Kč / ks / 1 vývoz</w:t>
            </w:r>
          </w:p>
        </w:tc>
      </w:tr>
    </w:tbl>
    <w:p>
      <w:pPr>
        <w:widowControl w:val="0"/>
        <w:spacing w:after="49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79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Odstranění odpadů:</w:t>
      </w:r>
    </w:p>
    <w:tbl>
      <w:tblPr>
        <w:tblOverlap w:val="never"/>
        <w:jc w:val="center"/>
        <w:tblLayout w:type="fixed"/>
      </w:tblPr>
      <w:tblGrid>
        <w:gridCol w:w="1224"/>
        <w:gridCol w:w="989"/>
        <w:gridCol w:w="5558"/>
        <w:gridCol w:w="1680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Kat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odpadu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cena za 1 tunu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0,-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Plastové obaly - využitelné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0,-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Plastové obaly - nevyužitelné k dalšímu zprac.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2.740,- Kč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15 01 07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Skleněné obaly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1.500,- Kč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1501 10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Obaly obsahující zbytky nebezpečných látek nebo obaly těmito látkami znečištěné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12.500,- Kč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15 02 02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Absorpční činidla, filtrační materiál (vč.olejových filtrů jinak blíže neurčených), čistící tkaniny a ochranné oděvy znečištěné neb.látkami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11.000,-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16 01 03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Pneumatiky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5.000,-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1601 19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2.740,- Kč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2.640,-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20 03 07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Objemný odpad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2.640,- Kč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ze smlouvy se nemění.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sepsán ve dvou vyhotoveních s platností originálu a každá smluvní strana obdrží jedno z nich.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12700</wp:posOffset>
                </wp:positionV>
                <wp:extent cx="902335" cy="18605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původce: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0000000000002pt;margin-top:1.pt;width:71.049999999999997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původce: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oprávněnou osobu: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94" w:left="600" w:right="691" w:bottom="25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7175" distB="18415" distL="0" distR="0" simplePos="0" relativeHeight="125829380" behindDoc="0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257175</wp:posOffset>
                </wp:positionV>
                <wp:extent cx="1273810" cy="35052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381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Pelhřimově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93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4.350000000000001pt;margin-top:20.25pt;width:100.3pt;height:27.600000000000001pt;z-index:-125829373;mso-wrap-distance-left:0;mso-wrap-distance-top:20.25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Pelhřimově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93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0" distB="0" distL="0" distR="0" simplePos="0" relativeHeight="125829382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254000</wp:posOffset>
                </wp:positionV>
                <wp:extent cx="1130935" cy="3721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714" w:val="left"/>
                              </w:tabs>
                              <w:bidi w:val="0"/>
                              <w:spacing w:before="0" w:after="0" w:line="269" w:lineRule="auto"/>
                              <w:ind w:left="0" w:right="0" w:firstLine="5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1.12. 2020 dne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3.pt;margin-top:20.pt;width:89.049999999999997pt;height:29.300000000000001pt;z-index:-125829371;mso-wrap-distance-left:0;mso-wrap-distance-top:20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714" w:val="left"/>
                        </w:tabs>
                        <w:bidi w:val="0"/>
                        <w:spacing w:before="0" w:after="0" w:line="269" w:lineRule="auto"/>
                        <w:ind w:left="0" w:right="0" w:firstLine="5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1.12. 2020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72745" distB="18415" distL="0" distR="0" simplePos="0" relativeHeight="125829384" behindDoc="0" locked="0" layoutInCell="1" allowOverlap="1">
                <wp:simplePos x="0" y="0"/>
                <wp:positionH relativeFrom="page">
                  <wp:posOffset>4093845</wp:posOffset>
                </wp:positionH>
                <wp:positionV relativeFrom="paragraph">
                  <wp:posOffset>372745</wp:posOffset>
                </wp:positionV>
                <wp:extent cx="1923415" cy="2349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341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87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dne.....I i. .11..2020..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2.35000000000002pt;margin-top:29.350000000000001pt;width:151.44999999999999pt;height:18.5pt;z-index:-125829369;mso-wrap-distance-left:0;mso-wrap-distance-top:29.350000000000001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8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ab/>
                        <w:t>dne.....I i. .11..2020..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4" w:left="0" w:right="0" w:bottom="2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28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Pavla Licehammerová ředitelka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94" w:left="600" w:right="691" w:bottom="25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Nadpis #2_"/>
    <w:basedOn w:val="DefaultParagraphFont"/>
    <w:link w:val="Style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Jiné_"/>
    <w:basedOn w:val="DefaultParagraphFont"/>
    <w:link w:val="Style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after="70"/>
      <w:outlineLvl w:val="1"/>
    </w:pPr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line="276" w:lineRule="auto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