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58D09" w14:textId="77777777" w:rsidR="00C87384" w:rsidRPr="00F97F84" w:rsidRDefault="00C6792F" w:rsidP="00525727">
      <w:pPr>
        <w:keepNext/>
        <w:keepLines/>
        <w:spacing w:before="60" w:after="60"/>
        <w:jc w:val="center"/>
        <w:rPr>
          <w:b/>
          <w:smallCaps/>
          <w:sz w:val="32"/>
          <w:szCs w:val="32"/>
          <w:u w:val="single"/>
        </w:rPr>
      </w:pPr>
      <w:r w:rsidRPr="00F97F84">
        <w:rPr>
          <w:b/>
          <w:smallCaps/>
          <w:sz w:val="32"/>
          <w:szCs w:val="32"/>
          <w:u w:val="single"/>
        </w:rPr>
        <w:t xml:space="preserve">smlouva licenční </w:t>
      </w:r>
    </w:p>
    <w:p w14:paraId="2D258D0A" w14:textId="77777777" w:rsidR="00F97F84" w:rsidRDefault="00F97F84" w:rsidP="00525727">
      <w:pPr>
        <w:keepNext/>
        <w:keepLines/>
        <w:spacing w:before="60" w:after="60"/>
        <w:jc w:val="center"/>
        <w:rPr>
          <w:b/>
        </w:rPr>
      </w:pPr>
    </w:p>
    <w:p w14:paraId="2D258D0B" w14:textId="77777777" w:rsidR="00C87384" w:rsidRPr="00F97F84" w:rsidRDefault="00F97F84" w:rsidP="00525727">
      <w:pPr>
        <w:keepNext/>
        <w:keepLines/>
        <w:spacing w:before="60" w:after="60"/>
        <w:jc w:val="center"/>
        <w:rPr>
          <w:b/>
          <w:smallCaps/>
        </w:rPr>
      </w:pPr>
      <w:r w:rsidRPr="00F97F84">
        <w:rPr>
          <w:b/>
        </w:rPr>
        <w:t xml:space="preserve">dle ust. § 2358 a </w:t>
      </w:r>
      <w:r w:rsidRPr="00F97F84">
        <w:rPr>
          <w:b/>
          <w:i/>
        </w:rPr>
        <w:t>násl.</w:t>
      </w:r>
      <w:r w:rsidRPr="00F97F84">
        <w:rPr>
          <w:b/>
        </w:rPr>
        <w:t xml:space="preserve"> a § 2371 </w:t>
      </w:r>
      <w:r w:rsidRPr="00F97F84">
        <w:rPr>
          <w:b/>
          <w:i/>
        </w:rPr>
        <w:t>a násl.</w:t>
      </w:r>
      <w:r w:rsidRPr="00F97F84">
        <w:rPr>
          <w:b/>
        </w:rPr>
        <w:t xml:space="preserve"> zákona č. 89/2012 Sb., občanský zákoník </w:t>
      </w:r>
      <w:r w:rsidR="003716AA">
        <w:rPr>
          <w:b/>
        </w:rPr>
        <w:t>(dále jen „</w:t>
      </w:r>
      <w:r w:rsidR="003716AA" w:rsidRPr="003716AA">
        <w:rPr>
          <w:b/>
          <w:i/>
        </w:rPr>
        <w:t>OZ</w:t>
      </w:r>
      <w:r w:rsidR="003716AA">
        <w:rPr>
          <w:b/>
        </w:rPr>
        <w:t>“)</w:t>
      </w:r>
    </w:p>
    <w:p w14:paraId="2D258D0C" w14:textId="77777777" w:rsidR="00F97F84" w:rsidRDefault="00F97F84" w:rsidP="00525727">
      <w:pPr>
        <w:keepNext/>
        <w:keepLines/>
        <w:spacing w:before="60" w:after="60"/>
        <w:jc w:val="both"/>
        <w:rPr>
          <w:b/>
          <w:u w:val="single"/>
        </w:rPr>
      </w:pPr>
    </w:p>
    <w:p w14:paraId="2D258D0D" w14:textId="77777777" w:rsidR="00F97F84" w:rsidRDefault="00F97F84" w:rsidP="00525727">
      <w:pPr>
        <w:keepNext/>
        <w:keepLines/>
        <w:spacing w:before="60" w:after="60"/>
        <w:jc w:val="both"/>
        <w:rPr>
          <w:b/>
          <w:u w:val="single"/>
        </w:rPr>
      </w:pPr>
    </w:p>
    <w:p w14:paraId="2D258D0E" w14:textId="77777777" w:rsidR="00F97F84" w:rsidRDefault="00F97F84" w:rsidP="00525727">
      <w:pPr>
        <w:keepNext/>
        <w:keepLines/>
        <w:spacing w:before="60" w:after="60"/>
        <w:jc w:val="both"/>
        <w:rPr>
          <w:b/>
          <w:u w:val="single"/>
        </w:rPr>
      </w:pPr>
    </w:p>
    <w:p w14:paraId="2D258D0F" w14:textId="77777777" w:rsidR="001E443D" w:rsidRDefault="001E443D" w:rsidP="00525727">
      <w:pPr>
        <w:keepNext/>
        <w:keepLines/>
        <w:spacing w:before="60" w:after="60"/>
        <w:jc w:val="both"/>
        <w:rPr>
          <w:b/>
        </w:rPr>
      </w:pPr>
      <w:r w:rsidRPr="001E443D">
        <w:rPr>
          <w:b/>
          <w:u w:val="single"/>
        </w:rPr>
        <w:t>Nabyvatel licence</w:t>
      </w:r>
      <w:r>
        <w:rPr>
          <w:b/>
        </w:rPr>
        <w:t>:</w:t>
      </w:r>
    </w:p>
    <w:p w14:paraId="2D258D10" w14:textId="77777777" w:rsidR="001E443D" w:rsidRDefault="001E443D" w:rsidP="00525727">
      <w:pPr>
        <w:keepNext/>
        <w:keepLines/>
        <w:spacing w:before="60" w:after="60"/>
        <w:jc w:val="both"/>
        <w:rPr>
          <w:b/>
        </w:rPr>
      </w:pPr>
    </w:p>
    <w:p w14:paraId="2D258D11" w14:textId="77777777" w:rsidR="00C87384" w:rsidRPr="00B57AF3" w:rsidRDefault="002D22A8" w:rsidP="00525727">
      <w:pPr>
        <w:keepNext/>
        <w:keepLines/>
        <w:spacing w:before="60" w:after="60"/>
        <w:jc w:val="both"/>
        <w:rPr>
          <w:b/>
        </w:rPr>
      </w:pPr>
      <w:r>
        <w:rPr>
          <w:b/>
        </w:rPr>
        <w:t>Vysoká škola chemicko-technologická v Praze</w:t>
      </w:r>
    </w:p>
    <w:p w14:paraId="2D258D12" w14:textId="77777777" w:rsidR="00C87384" w:rsidRPr="00B57AF3" w:rsidRDefault="00C87384" w:rsidP="00525727">
      <w:pPr>
        <w:keepNext/>
        <w:keepLines/>
        <w:spacing w:before="60" w:after="60"/>
        <w:ind w:firstLine="709"/>
        <w:jc w:val="both"/>
      </w:pPr>
      <w:r w:rsidRPr="00B57AF3">
        <w:t>se sídlem</w:t>
      </w:r>
      <w:r w:rsidR="001E443D">
        <w:t>:</w:t>
      </w:r>
      <w:r w:rsidRPr="00B57AF3">
        <w:t xml:space="preserve"> </w:t>
      </w:r>
      <w:r w:rsidR="002D22A8">
        <w:t xml:space="preserve">Technická 5, </w:t>
      </w:r>
      <w:r w:rsidR="00140C8F">
        <w:t xml:space="preserve">Praha 6 – Dejvice, PSČ </w:t>
      </w:r>
      <w:r w:rsidR="002D22A8">
        <w:t xml:space="preserve">166 28 </w:t>
      </w:r>
    </w:p>
    <w:p w14:paraId="2D258D13" w14:textId="77777777" w:rsidR="00C87384" w:rsidRDefault="00C87384" w:rsidP="00525727">
      <w:pPr>
        <w:keepNext/>
        <w:keepLines/>
        <w:spacing w:before="60" w:after="60"/>
        <w:ind w:firstLine="709"/>
        <w:jc w:val="both"/>
      </w:pPr>
      <w:r w:rsidRPr="00B57AF3">
        <w:t>IČ</w:t>
      </w:r>
      <w:r>
        <w:t>O</w:t>
      </w:r>
      <w:r w:rsidRPr="00B57AF3">
        <w:t xml:space="preserve">: </w:t>
      </w:r>
      <w:r w:rsidR="002D22A8">
        <w:t>604 61 373</w:t>
      </w:r>
    </w:p>
    <w:p w14:paraId="2D258D14" w14:textId="77777777" w:rsidR="001E443D" w:rsidRDefault="002D22A8" w:rsidP="00525727">
      <w:pPr>
        <w:keepNext/>
        <w:keepLines/>
        <w:spacing w:before="60" w:after="60"/>
        <w:ind w:firstLine="709"/>
        <w:jc w:val="both"/>
      </w:pPr>
      <w:r>
        <w:t>DIČ: CZ60461373</w:t>
      </w:r>
    </w:p>
    <w:p w14:paraId="2D258D15" w14:textId="225710C9" w:rsidR="001E443D" w:rsidRPr="00B57AF3" w:rsidRDefault="001E443D" w:rsidP="00525727">
      <w:pPr>
        <w:keepNext/>
        <w:keepLines/>
        <w:spacing w:before="60" w:after="60"/>
        <w:ind w:firstLine="709"/>
        <w:jc w:val="both"/>
      </w:pPr>
      <w:r w:rsidRPr="008606B3">
        <w:t>zastoupen</w:t>
      </w:r>
      <w:r w:rsidR="002D22A8" w:rsidRPr="008606B3">
        <w:t>á</w:t>
      </w:r>
      <w:r w:rsidRPr="008606B3">
        <w:t xml:space="preserve">: </w:t>
      </w:r>
      <w:r w:rsidR="00845641">
        <w:t>xxxxxxxxxxxxxxxxxxxxx</w:t>
      </w:r>
    </w:p>
    <w:p w14:paraId="2D258D17" w14:textId="1AAF6A9F" w:rsidR="00C87384" w:rsidRPr="00B57AF3" w:rsidRDefault="001E443D" w:rsidP="00845641">
      <w:pPr>
        <w:keepNext/>
        <w:keepLines/>
        <w:spacing w:before="60" w:after="60"/>
        <w:ind w:firstLine="709"/>
        <w:jc w:val="both"/>
      </w:pPr>
      <w:r>
        <w:t xml:space="preserve">bankovní spojení: </w:t>
      </w:r>
      <w:r w:rsidR="00845641">
        <w:rPr>
          <w:rFonts w:cs="Calibri"/>
        </w:rPr>
        <w:t>xxxxxxxxxxxxxxxxxxxxxxxxxxxx</w:t>
      </w:r>
      <w:r w:rsidR="00C87384" w:rsidRPr="00B57AF3">
        <w:t xml:space="preserve"> </w:t>
      </w:r>
    </w:p>
    <w:p w14:paraId="2D258D18" w14:textId="77777777" w:rsidR="00C87384" w:rsidRPr="00B57AF3" w:rsidRDefault="00C87384" w:rsidP="00525727">
      <w:pPr>
        <w:keepNext/>
        <w:keepLines/>
        <w:widowControl w:val="0"/>
        <w:spacing w:before="60" w:after="60"/>
      </w:pPr>
      <w:r w:rsidRPr="00B57AF3">
        <w:t>a</w:t>
      </w:r>
    </w:p>
    <w:p w14:paraId="2D258D19" w14:textId="77777777" w:rsidR="00C87384" w:rsidRDefault="00C87384" w:rsidP="00525727">
      <w:pPr>
        <w:keepNext/>
        <w:keepLines/>
        <w:widowControl w:val="0"/>
        <w:spacing w:before="60" w:after="60"/>
      </w:pPr>
    </w:p>
    <w:p w14:paraId="2D258D1A" w14:textId="77777777" w:rsidR="004E6D2B" w:rsidRDefault="004E6D2B" w:rsidP="00525727">
      <w:pPr>
        <w:keepNext/>
        <w:keepLines/>
        <w:widowControl w:val="0"/>
        <w:spacing w:before="60" w:after="60"/>
      </w:pPr>
      <w:r w:rsidRPr="004E6D2B">
        <w:rPr>
          <w:b/>
          <w:u w:val="single"/>
        </w:rPr>
        <w:t>Poskytovatel licence</w:t>
      </w:r>
      <w:r>
        <w:t>:</w:t>
      </w:r>
    </w:p>
    <w:p w14:paraId="2D258D1B" w14:textId="77777777" w:rsidR="004E6D2B" w:rsidRDefault="004E6D2B" w:rsidP="00525727">
      <w:pPr>
        <w:keepNext/>
        <w:keepLines/>
        <w:widowControl w:val="0"/>
        <w:spacing w:before="60" w:after="60"/>
      </w:pPr>
    </w:p>
    <w:p w14:paraId="07AA3C7C" w14:textId="77777777" w:rsidR="00546DD8" w:rsidRDefault="00546DD8" w:rsidP="00525727">
      <w:pPr>
        <w:keepNext/>
        <w:keepLines/>
        <w:widowControl w:val="0"/>
        <w:spacing w:before="60" w:after="60"/>
        <w:ind w:firstLine="709"/>
        <w:rPr>
          <w:rFonts w:cs="Calibri"/>
          <w:b/>
        </w:rPr>
      </w:pPr>
      <w:r w:rsidRPr="00546DD8">
        <w:rPr>
          <w:rFonts w:cs="Calibri"/>
          <w:b/>
        </w:rPr>
        <w:t xml:space="preserve">Mettler – Toledo, s.r.o. </w:t>
      </w:r>
    </w:p>
    <w:p w14:paraId="2D258D1D" w14:textId="1A1B3F67" w:rsidR="00C87384" w:rsidRDefault="004E6D2B" w:rsidP="00525727">
      <w:pPr>
        <w:keepNext/>
        <w:keepLines/>
        <w:widowControl w:val="0"/>
        <w:spacing w:before="60" w:after="60"/>
        <w:ind w:firstLine="709"/>
      </w:pPr>
      <w:r>
        <w:t>s</w:t>
      </w:r>
      <w:r w:rsidRPr="004E6D2B">
        <w:t>e sídlem:</w:t>
      </w:r>
      <w:r w:rsidRPr="00140C8F">
        <w:t xml:space="preserve"> </w:t>
      </w:r>
      <w:r w:rsidR="00546DD8" w:rsidRPr="00546DD8">
        <w:rPr>
          <w:rFonts w:cs="Calibri"/>
        </w:rPr>
        <w:t>Třebohostická 2283/2, 100 00 Praha 10</w:t>
      </w:r>
    </w:p>
    <w:p w14:paraId="2D258D1E" w14:textId="41FC5FF3" w:rsidR="004E6D2B" w:rsidRDefault="004E6D2B" w:rsidP="00525727">
      <w:pPr>
        <w:keepNext/>
        <w:keepLines/>
        <w:widowControl w:val="0"/>
        <w:spacing w:before="60" w:after="60"/>
        <w:ind w:firstLine="709"/>
      </w:pPr>
      <w:r>
        <w:t xml:space="preserve">IČO: </w:t>
      </w:r>
      <w:r w:rsidR="00546DD8" w:rsidRPr="00546DD8">
        <w:rPr>
          <w:rFonts w:cs="Calibri"/>
        </w:rPr>
        <w:t>60463031</w:t>
      </w:r>
    </w:p>
    <w:p w14:paraId="2D258D1F" w14:textId="74BA2563" w:rsidR="004E6D2B" w:rsidRDefault="004E6D2B" w:rsidP="00525727">
      <w:pPr>
        <w:keepNext/>
        <w:keepLines/>
        <w:widowControl w:val="0"/>
        <w:spacing w:before="60" w:after="60"/>
        <w:ind w:firstLine="709"/>
      </w:pPr>
      <w:r>
        <w:t xml:space="preserve">DIČ: </w:t>
      </w:r>
      <w:r w:rsidR="00546DD8" w:rsidRPr="00546DD8">
        <w:rPr>
          <w:rFonts w:cs="Calibri"/>
        </w:rPr>
        <w:t>CZ60463031</w:t>
      </w:r>
    </w:p>
    <w:p w14:paraId="2D258D20" w14:textId="0B0A1F75" w:rsidR="004E6D2B" w:rsidRDefault="004E6D2B" w:rsidP="00525727">
      <w:pPr>
        <w:keepNext/>
        <w:keepLines/>
        <w:widowControl w:val="0"/>
        <w:spacing w:before="60" w:after="60"/>
        <w:ind w:left="709"/>
      </w:pPr>
      <w:r>
        <w:t xml:space="preserve">zapsán v obchodním rejstříku </w:t>
      </w:r>
      <w:r w:rsidR="00546DD8" w:rsidRPr="00546DD8">
        <w:t>vedeném Městským soudem v Praze,  oddíl C, vložka 26404</w:t>
      </w:r>
    </w:p>
    <w:p w14:paraId="2D258D21" w14:textId="042F1795" w:rsidR="004E6D2B" w:rsidRDefault="004E6D2B" w:rsidP="00525727">
      <w:pPr>
        <w:keepNext/>
        <w:keepLines/>
        <w:widowControl w:val="0"/>
        <w:spacing w:before="60" w:after="60"/>
        <w:ind w:firstLine="709"/>
      </w:pPr>
      <w:r>
        <w:t xml:space="preserve">zastoupený: </w:t>
      </w:r>
      <w:r w:rsidR="00845641">
        <w:rPr>
          <w:rFonts w:cs="Calibri"/>
        </w:rPr>
        <w:t>xxxxxxxxxxxxxxxxxx</w:t>
      </w:r>
    </w:p>
    <w:p w14:paraId="2D258D23" w14:textId="17666F03" w:rsidR="004E6D2B" w:rsidRPr="004E6D2B" w:rsidRDefault="004E6D2B" w:rsidP="00845641">
      <w:pPr>
        <w:keepNext/>
        <w:keepLines/>
        <w:widowControl w:val="0"/>
        <w:spacing w:before="60" w:after="60"/>
        <w:ind w:firstLine="709"/>
      </w:pPr>
      <w:r>
        <w:t xml:space="preserve">bankovní spojení: </w:t>
      </w:r>
      <w:r w:rsidR="00845641">
        <w:rPr>
          <w:rFonts w:cs="Calibri"/>
        </w:rPr>
        <w:t>xxxxxxxxxxxxxxxxxx</w:t>
      </w:r>
    </w:p>
    <w:p w14:paraId="2D258D24" w14:textId="77777777" w:rsidR="00C87384" w:rsidRPr="00B57AF3" w:rsidRDefault="00C87384" w:rsidP="00525727">
      <w:pPr>
        <w:keepNext/>
        <w:keepLines/>
        <w:widowControl w:val="0"/>
        <w:spacing w:before="60" w:after="60"/>
      </w:pPr>
    </w:p>
    <w:p w14:paraId="2D258D25" w14:textId="77777777" w:rsidR="004E6D2B" w:rsidRDefault="004E6D2B" w:rsidP="00525727">
      <w:pPr>
        <w:keepNext/>
        <w:keepLines/>
        <w:widowControl w:val="0"/>
        <w:spacing w:before="60" w:after="60"/>
      </w:pPr>
    </w:p>
    <w:p w14:paraId="2D258D26" w14:textId="77777777" w:rsidR="00C87384" w:rsidRPr="00B57AF3" w:rsidRDefault="00C87384" w:rsidP="00525727">
      <w:pPr>
        <w:keepNext/>
        <w:keepLines/>
        <w:widowControl w:val="0"/>
        <w:spacing w:before="60" w:after="60"/>
      </w:pPr>
      <w:r w:rsidRPr="00B57AF3">
        <w:t xml:space="preserve">(společně </w:t>
      </w:r>
      <w:r w:rsidR="00F97F84" w:rsidRPr="00B57AF3">
        <w:t xml:space="preserve">dále </w:t>
      </w:r>
      <w:r w:rsidR="00F97F84">
        <w:t>též</w:t>
      </w:r>
      <w:r w:rsidRPr="00B57AF3">
        <w:t xml:space="preserve"> jako „</w:t>
      </w:r>
      <w:r w:rsidR="004E6D2B" w:rsidRPr="00F97F84">
        <w:rPr>
          <w:b/>
          <w:i/>
        </w:rPr>
        <w:t>s</w:t>
      </w:r>
      <w:r w:rsidRPr="00F97F84">
        <w:rPr>
          <w:b/>
          <w:i/>
        </w:rPr>
        <w:t>mluvní strany</w:t>
      </w:r>
      <w:r w:rsidRPr="00B57AF3">
        <w:t>“)</w:t>
      </w:r>
    </w:p>
    <w:p w14:paraId="2D258D27" w14:textId="77777777" w:rsidR="00C87384" w:rsidRPr="00B57AF3" w:rsidRDefault="00C87384" w:rsidP="00525727">
      <w:pPr>
        <w:keepNext/>
        <w:keepLines/>
        <w:widowControl w:val="0"/>
        <w:spacing w:before="60" w:after="60"/>
      </w:pPr>
    </w:p>
    <w:p w14:paraId="2D258D28" w14:textId="77777777" w:rsidR="00A019CD" w:rsidRDefault="004E6D2B" w:rsidP="00525727">
      <w:pPr>
        <w:keepNext/>
        <w:keepLines/>
        <w:spacing w:before="60" w:after="60"/>
        <w:jc w:val="both"/>
      </w:pPr>
      <w:r>
        <w:t>uzavírají níže uvedeného dne, měsíce a roku</w:t>
      </w:r>
      <w:r w:rsidR="00C87384" w:rsidRPr="00B57AF3">
        <w:t xml:space="preserve"> tuto </w:t>
      </w:r>
      <w:r w:rsidR="00F97F84">
        <w:t xml:space="preserve">licenční smlouvu </w:t>
      </w:r>
      <w:r w:rsidR="00C6381D">
        <w:t>(dále jen „</w:t>
      </w:r>
      <w:r w:rsidR="00BB49C1" w:rsidRPr="00F97F84">
        <w:rPr>
          <w:b/>
          <w:i/>
        </w:rPr>
        <w:t>S</w:t>
      </w:r>
      <w:r w:rsidR="00C6381D" w:rsidRPr="00F97F84">
        <w:rPr>
          <w:b/>
          <w:i/>
        </w:rPr>
        <w:t>mlouva</w:t>
      </w:r>
      <w:r w:rsidR="00C6381D">
        <w:t>“):</w:t>
      </w:r>
    </w:p>
    <w:p w14:paraId="2D258D29" w14:textId="77777777" w:rsidR="006C1AA6" w:rsidRDefault="006C1AA6" w:rsidP="00525727">
      <w:pPr>
        <w:keepNext/>
        <w:keepLines/>
        <w:spacing w:before="60" w:after="60"/>
      </w:pPr>
    </w:p>
    <w:p w14:paraId="2D258D2A" w14:textId="63A9F8AC" w:rsidR="00886E9B" w:rsidRDefault="00886E9B">
      <w:pPr>
        <w:spacing w:after="0" w:line="240" w:lineRule="auto"/>
      </w:pPr>
      <w:r>
        <w:br w:type="page"/>
      </w:r>
    </w:p>
    <w:p w14:paraId="2D258D2C" w14:textId="77777777" w:rsidR="00F4471D" w:rsidRDefault="00F97F84" w:rsidP="00525727">
      <w:pPr>
        <w:pStyle w:val="Nadpis1"/>
        <w:keepLines/>
        <w:tabs>
          <w:tab w:val="num" w:pos="0"/>
        </w:tabs>
        <w:ind w:left="0" w:hanging="567"/>
      </w:pPr>
      <w:r>
        <w:lastRenderedPageBreak/>
        <w:t>Preambule</w:t>
      </w:r>
    </w:p>
    <w:p w14:paraId="2D258D2D" w14:textId="77777777" w:rsidR="00F97F84" w:rsidRDefault="00F97F84" w:rsidP="00525727">
      <w:pPr>
        <w:keepNext/>
        <w:keepLines/>
        <w:rPr>
          <w:lang w:eastAsia="cs-CZ"/>
        </w:rPr>
      </w:pPr>
    </w:p>
    <w:p w14:paraId="2D258D2E" w14:textId="77777777" w:rsidR="00F97F84" w:rsidRDefault="00F97F84" w:rsidP="00525727">
      <w:pPr>
        <w:keepNext/>
        <w:keepLines/>
        <w:rPr>
          <w:b/>
          <w:u w:val="single"/>
          <w:lang w:eastAsia="cs-CZ"/>
        </w:rPr>
      </w:pPr>
      <w:r w:rsidRPr="00F97F84">
        <w:rPr>
          <w:b/>
          <w:u w:val="single"/>
          <w:lang w:eastAsia="cs-CZ"/>
        </w:rPr>
        <w:t>Vzhledem k tomu, že</w:t>
      </w:r>
    </w:p>
    <w:p w14:paraId="2D258D2F" w14:textId="5D45BA9D" w:rsidR="00FF5904" w:rsidRPr="00FF5904" w:rsidRDefault="00160081" w:rsidP="00FF5904">
      <w:pPr>
        <w:pStyle w:val="Nadpis2"/>
        <w:tabs>
          <w:tab w:val="clear" w:pos="1844"/>
          <w:tab w:val="num" w:pos="709"/>
          <w:tab w:val="num" w:pos="1276"/>
        </w:tabs>
        <w:spacing w:before="0" w:after="0"/>
        <w:ind w:left="709" w:hanging="709"/>
        <w:jc w:val="both"/>
        <w:rPr>
          <w:rFonts w:eastAsia="Calibri" w:cs="Times New Roman"/>
          <w:b w:val="0"/>
          <w:sz w:val="22"/>
          <w:szCs w:val="22"/>
          <w:lang w:val="x-none" w:eastAsia="en-US"/>
        </w:rPr>
      </w:pPr>
      <w:r>
        <w:rPr>
          <w:b w:val="0"/>
          <w:sz w:val="22"/>
          <w:szCs w:val="22"/>
        </w:rPr>
        <w:t>u Nabyvatele licence</w:t>
      </w:r>
      <w:r w:rsidR="006234BC">
        <w:rPr>
          <w:b w:val="0"/>
          <w:sz w:val="22"/>
          <w:szCs w:val="22"/>
        </w:rPr>
        <w:t xml:space="preserve"> v rámci výkonu jeho činnosti</w:t>
      </w:r>
      <w:r>
        <w:rPr>
          <w:b w:val="0"/>
          <w:sz w:val="22"/>
          <w:szCs w:val="22"/>
        </w:rPr>
        <w:t xml:space="preserve"> vyvstala potřeba zajištění softwarového vybavení</w:t>
      </w:r>
      <w:r w:rsidR="006234BC">
        <w:rPr>
          <w:b w:val="0"/>
          <w:sz w:val="22"/>
          <w:szCs w:val="22"/>
        </w:rPr>
        <w:t xml:space="preserve">, jehož funkce a parametry </w:t>
      </w:r>
      <w:r w:rsidR="00216565">
        <w:rPr>
          <w:b w:val="0"/>
          <w:sz w:val="22"/>
          <w:szCs w:val="22"/>
        </w:rPr>
        <w:t xml:space="preserve">byly vymezeny v rámci </w:t>
      </w:r>
      <w:r w:rsidR="00FF5904">
        <w:rPr>
          <w:b w:val="0"/>
          <w:sz w:val="22"/>
          <w:szCs w:val="22"/>
        </w:rPr>
        <w:t xml:space="preserve">výběrového </w:t>
      </w:r>
      <w:r w:rsidR="00216565">
        <w:rPr>
          <w:b w:val="0"/>
          <w:sz w:val="22"/>
          <w:szCs w:val="22"/>
        </w:rPr>
        <w:t>řízení</w:t>
      </w:r>
      <w:r w:rsidR="00FF5904">
        <w:rPr>
          <w:b w:val="0"/>
          <w:sz w:val="22"/>
          <w:szCs w:val="22"/>
        </w:rPr>
        <w:t xml:space="preserve"> </w:t>
      </w:r>
      <w:r w:rsidR="00FF5904" w:rsidRPr="00FF5904">
        <w:rPr>
          <w:rFonts w:eastAsia="Calibri" w:cs="Times New Roman"/>
          <w:b w:val="0"/>
          <w:sz w:val="22"/>
          <w:szCs w:val="22"/>
          <w:lang w:eastAsia="en-US"/>
        </w:rPr>
        <w:t xml:space="preserve">vyhlášeného </w:t>
      </w:r>
      <w:r w:rsidR="00FF5904" w:rsidRPr="00B97B34">
        <w:rPr>
          <w:rFonts w:eastAsia="Calibri" w:cs="Times New Roman"/>
          <w:b w:val="0"/>
          <w:sz w:val="22"/>
          <w:szCs w:val="22"/>
          <w:lang w:eastAsia="en-US"/>
        </w:rPr>
        <w:t xml:space="preserve">Nabyvatelem licence na </w:t>
      </w:r>
      <w:r w:rsidR="008477CE">
        <w:rPr>
          <w:rFonts w:eastAsia="Calibri" w:cs="Times New Roman"/>
          <w:b w:val="0"/>
          <w:sz w:val="22"/>
          <w:szCs w:val="22"/>
          <w:lang w:eastAsia="en-US"/>
        </w:rPr>
        <w:t xml:space="preserve">veřejnou </w:t>
      </w:r>
      <w:r w:rsidR="00FF5904" w:rsidRPr="00B97B34">
        <w:rPr>
          <w:rFonts w:eastAsia="Calibri" w:cs="Times New Roman"/>
          <w:b w:val="0"/>
          <w:sz w:val="22"/>
          <w:szCs w:val="22"/>
          <w:lang w:eastAsia="en-US"/>
        </w:rPr>
        <w:t xml:space="preserve">zakázku malého rozsahu s </w:t>
      </w:r>
      <w:r w:rsidR="00FF5904" w:rsidRPr="00B97B34">
        <w:rPr>
          <w:rFonts w:eastAsia="Calibri" w:cs="Times New Roman"/>
          <w:b w:val="0"/>
          <w:sz w:val="22"/>
          <w:szCs w:val="22"/>
          <w:lang w:val="x-none" w:eastAsia="en-US"/>
        </w:rPr>
        <w:t>názvem</w:t>
      </w:r>
      <w:r w:rsidR="00FF5904" w:rsidRPr="00B97B34">
        <w:rPr>
          <w:rFonts w:eastAsia="Calibri" w:cs="Times New Roman"/>
          <w:b w:val="0"/>
          <w:sz w:val="22"/>
          <w:szCs w:val="22"/>
          <w:lang w:eastAsia="en-US"/>
        </w:rPr>
        <w:t xml:space="preserve"> </w:t>
      </w:r>
      <w:r w:rsidR="008477CE" w:rsidRPr="009F539F">
        <w:rPr>
          <w:rFonts w:eastAsia="Calibri" w:cs="Times New Roman"/>
          <w:b w:val="0"/>
          <w:sz w:val="22"/>
          <w:szCs w:val="22"/>
          <w:lang w:eastAsia="en-US"/>
        </w:rPr>
        <w:t>„</w:t>
      </w:r>
      <w:r w:rsidR="009F539F" w:rsidRPr="009F539F">
        <w:rPr>
          <w:rFonts w:asciiTheme="minorHAnsi" w:hAnsiTheme="minorHAnsi"/>
          <w:sz w:val="22"/>
          <w:szCs w:val="22"/>
        </w:rPr>
        <w:t>SW modul TOPEM</w:t>
      </w:r>
      <w:r w:rsidR="008477CE" w:rsidRPr="009F539F">
        <w:rPr>
          <w:sz w:val="22"/>
          <w:szCs w:val="22"/>
        </w:rPr>
        <w:t>“</w:t>
      </w:r>
      <w:r w:rsidR="00FF5904" w:rsidRPr="00FF5904">
        <w:rPr>
          <w:rFonts w:eastAsia="Calibri" w:cs="Times New Roman"/>
          <w:sz w:val="22"/>
          <w:szCs w:val="22"/>
          <w:lang w:eastAsia="en-US"/>
        </w:rPr>
        <w:t xml:space="preserve"> </w:t>
      </w:r>
      <w:r w:rsidR="00FF5904" w:rsidRPr="00FF5904">
        <w:rPr>
          <w:rFonts w:eastAsia="Calibri" w:cs="Times New Roman"/>
          <w:b w:val="0"/>
          <w:sz w:val="22"/>
          <w:szCs w:val="22"/>
          <w:lang w:eastAsia="en-US"/>
        </w:rPr>
        <w:t>zadávanou mimo režim zákona č. 13</w:t>
      </w:r>
      <w:r w:rsidR="008477CE">
        <w:rPr>
          <w:rFonts w:eastAsia="Calibri" w:cs="Times New Roman"/>
          <w:b w:val="0"/>
          <w:sz w:val="22"/>
          <w:szCs w:val="22"/>
          <w:lang w:eastAsia="en-US"/>
        </w:rPr>
        <w:t>4</w:t>
      </w:r>
      <w:r w:rsidR="00FF5904" w:rsidRPr="00FF5904">
        <w:rPr>
          <w:rFonts w:eastAsia="Calibri" w:cs="Times New Roman"/>
          <w:b w:val="0"/>
          <w:sz w:val="22"/>
          <w:szCs w:val="22"/>
          <w:lang w:eastAsia="en-US"/>
        </w:rPr>
        <w:t>/20</w:t>
      </w:r>
      <w:r w:rsidR="008477CE">
        <w:rPr>
          <w:rFonts w:eastAsia="Calibri" w:cs="Times New Roman"/>
          <w:b w:val="0"/>
          <w:sz w:val="22"/>
          <w:szCs w:val="22"/>
          <w:lang w:eastAsia="en-US"/>
        </w:rPr>
        <w:t>1</w:t>
      </w:r>
      <w:r w:rsidR="00FF5904" w:rsidRPr="00FF5904">
        <w:rPr>
          <w:rFonts w:eastAsia="Calibri" w:cs="Times New Roman"/>
          <w:b w:val="0"/>
          <w:sz w:val="22"/>
          <w:szCs w:val="22"/>
          <w:lang w:eastAsia="en-US"/>
        </w:rPr>
        <w:t>6 Sb., o </w:t>
      </w:r>
      <w:r w:rsidR="008477CE">
        <w:rPr>
          <w:rFonts w:eastAsia="Calibri" w:cs="Times New Roman"/>
          <w:b w:val="0"/>
          <w:sz w:val="22"/>
          <w:szCs w:val="22"/>
          <w:lang w:eastAsia="en-US"/>
        </w:rPr>
        <w:t>zadávání veřejných zakázek</w:t>
      </w:r>
      <w:r w:rsidR="00FF5904" w:rsidRPr="00FF5904">
        <w:rPr>
          <w:rFonts w:eastAsia="Calibri" w:cs="Times New Roman"/>
          <w:b w:val="0"/>
          <w:sz w:val="22"/>
          <w:szCs w:val="22"/>
          <w:lang w:eastAsia="en-US"/>
        </w:rPr>
        <w:t xml:space="preserve">, ve znění pozdější předpisů (dále jen </w:t>
      </w:r>
      <w:r w:rsidR="00FF5904">
        <w:rPr>
          <w:rFonts w:eastAsia="Calibri" w:cs="Times New Roman"/>
          <w:b w:val="0"/>
          <w:sz w:val="22"/>
          <w:szCs w:val="22"/>
          <w:lang w:eastAsia="en-US"/>
        </w:rPr>
        <w:t>„</w:t>
      </w:r>
      <w:r w:rsidR="00FF5904" w:rsidRPr="00F431ED">
        <w:rPr>
          <w:rFonts w:eastAsia="Calibri" w:cs="Times New Roman"/>
          <w:i/>
          <w:sz w:val="22"/>
          <w:szCs w:val="22"/>
          <w:lang w:eastAsia="en-US"/>
        </w:rPr>
        <w:t>Výběrové řízení</w:t>
      </w:r>
      <w:r w:rsidR="00FF5904">
        <w:rPr>
          <w:rFonts w:eastAsia="Calibri" w:cs="Times New Roman"/>
          <w:b w:val="0"/>
          <w:sz w:val="22"/>
          <w:szCs w:val="22"/>
          <w:lang w:eastAsia="en-US"/>
        </w:rPr>
        <w:t>“</w:t>
      </w:r>
      <w:r w:rsidR="00FF5904" w:rsidRPr="00FF5904">
        <w:rPr>
          <w:rFonts w:eastAsia="Calibri" w:cs="Times New Roman"/>
          <w:b w:val="0"/>
          <w:sz w:val="22"/>
          <w:szCs w:val="22"/>
          <w:lang w:eastAsia="en-US"/>
        </w:rPr>
        <w:t>)</w:t>
      </w:r>
      <w:r w:rsidR="00FF5904">
        <w:rPr>
          <w:rFonts w:eastAsia="Calibri" w:cs="Times New Roman"/>
          <w:b w:val="0"/>
          <w:sz w:val="22"/>
          <w:szCs w:val="22"/>
          <w:lang w:eastAsia="en-US"/>
        </w:rPr>
        <w:t>;</w:t>
      </w:r>
    </w:p>
    <w:p w14:paraId="2D258D30" w14:textId="77777777" w:rsidR="00613F84" w:rsidRPr="006815F0" w:rsidRDefault="006815F0" w:rsidP="006815F0">
      <w:pPr>
        <w:pStyle w:val="Nadpis2"/>
        <w:keepLines/>
        <w:tabs>
          <w:tab w:val="clear" w:pos="1844"/>
        </w:tabs>
        <w:ind w:left="709" w:hanging="709"/>
        <w:jc w:val="both"/>
        <w:rPr>
          <w:rFonts w:eastAsia="Calibri" w:cs="Times New Roman"/>
          <w:b w:val="0"/>
          <w:iCs w:val="0"/>
          <w:sz w:val="22"/>
          <w:szCs w:val="22"/>
          <w:lang w:eastAsia="en-US"/>
        </w:rPr>
      </w:pPr>
      <w:r>
        <w:rPr>
          <w:rFonts w:eastAsia="Calibri" w:cs="Times New Roman"/>
          <w:b w:val="0"/>
          <w:iCs w:val="0"/>
          <w:sz w:val="22"/>
          <w:szCs w:val="22"/>
          <w:lang w:eastAsia="en-US"/>
        </w:rPr>
        <w:t xml:space="preserve">k dodání potřebného softwarového vybavení byl v rámci </w:t>
      </w:r>
      <w:r w:rsidR="00FF5904" w:rsidRPr="008477CE">
        <w:rPr>
          <w:rFonts w:eastAsia="Calibri" w:cs="Times New Roman"/>
          <w:b w:val="0"/>
          <w:iCs w:val="0"/>
          <w:sz w:val="22"/>
          <w:szCs w:val="22"/>
          <w:lang w:eastAsia="en-US"/>
        </w:rPr>
        <w:t xml:space="preserve">Výběrového </w:t>
      </w:r>
      <w:r w:rsidRPr="008477CE">
        <w:rPr>
          <w:rFonts w:eastAsia="Calibri" w:cs="Times New Roman"/>
          <w:b w:val="0"/>
          <w:iCs w:val="0"/>
          <w:sz w:val="22"/>
          <w:szCs w:val="22"/>
          <w:lang w:eastAsia="en-US"/>
        </w:rPr>
        <w:t>řízení</w:t>
      </w:r>
      <w:r w:rsidR="00FE3BF2">
        <w:rPr>
          <w:rFonts w:eastAsia="Calibri" w:cs="Times New Roman"/>
          <w:b w:val="0"/>
          <w:iCs w:val="0"/>
          <w:sz w:val="22"/>
          <w:szCs w:val="22"/>
          <w:lang w:eastAsia="en-US"/>
        </w:rPr>
        <w:t xml:space="preserve"> </w:t>
      </w:r>
      <w:r>
        <w:rPr>
          <w:rFonts w:eastAsia="Calibri"/>
          <w:b w:val="0"/>
          <w:sz w:val="22"/>
          <w:szCs w:val="22"/>
        </w:rPr>
        <w:t>vybrán Poskytovatel licence</w:t>
      </w:r>
      <w:r w:rsidR="0032045D">
        <w:rPr>
          <w:rFonts w:eastAsia="Calibri" w:cs="Times New Roman"/>
          <w:b w:val="0"/>
          <w:iCs w:val="0"/>
          <w:sz w:val="22"/>
          <w:szCs w:val="22"/>
          <w:lang w:eastAsia="en-US"/>
        </w:rPr>
        <w:t>;</w:t>
      </w:r>
    </w:p>
    <w:p w14:paraId="2D258D31" w14:textId="10184B12" w:rsidR="00BB3798" w:rsidRDefault="00FE3BF2" w:rsidP="00525727">
      <w:pPr>
        <w:pStyle w:val="Nadpis2"/>
        <w:keepLines/>
        <w:tabs>
          <w:tab w:val="clear" w:pos="1844"/>
        </w:tabs>
        <w:ind w:left="709" w:hanging="709"/>
        <w:jc w:val="both"/>
        <w:rPr>
          <w:rFonts w:eastAsia="Calibri"/>
          <w:b w:val="0"/>
          <w:sz w:val="22"/>
          <w:szCs w:val="22"/>
        </w:rPr>
      </w:pPr>
      <w:r>
        <w:rPr>
          <w:rFonts w:eastAsia="Calibri"/>
          <w:b w:val="0"/>
          <w:sz w:val="22"/>
          <w:szCs w:val="22"/>
        </w:rPr>
        <w:t>za účelem umožnit řádné a ničím nerušen</w:t>
      </w:r>
      <w:r w:rsidR="00563FC9">
        <w:rPr>
          <w:rFonts w:eastAsia="Calibri"/>
          <w:b w:val="0"/>
          <w:sz w:val="22"/>
          <w:szCs w:val="22"/>
        </w:rPr>
        <w:t>é</w:t>
      </w:r>
      <w:r>
        <w:rPr>
          <w:rFonts w:eastAsia="Calibri"/>
          <w:b w:val="0"/>
          <w:sz w:val="22"/>
          <w:szCs w:val="22"/>
        </w:rPr>
        <w:t xml:space="preserve"> užívání Poskytovatelem licence dodaného </w:t>
      </w:r>
      <w:r w:rsidRPr="00B97B34">
        <w:rPr>
          <w:rFonts w:eastAsia="Calibri"/>
          <w:b w:val="0"/>
          <w:sz w:val="22"/>
          <w:szCs w:val="22"/>
        </w:rPr>
        <w:t xml:space="preserve">softwarového </w:t>
      </w:r>
      <w:r w:rsidR="00AC02D3">
        <w:rPr>
          <w:rFonts w:eastAsia="Calibri"/>
          <w:b w:val="0"/>
          <w:sz w:val="22"/>
          <w:szCs w:val="22"/>
        </w:rPr>
        <w:t xml:space="preserve">vybavení, počítačového programu </w:t>
      </w:r>
      <w:r w:rsidR="009F539F" w:rsidRPr="009F539F">
        <w:rPr>
          <w:rFonts w:eastAsia="Calibri"/>
          <w:i/>
          <w:sz w:val="22"/>
          <w:szCs w:val="22"/>
        </w:rPr>
        <w:t>TOPEM</w:t>
      </w:r>
      <w:r w:rsidRPr="00B97B34">
        <w:rPr>
          <w:rFonts w:eastAsia="Calibri"/>
          <w:i/>
          <w:sz w:val="22"/>
          <w:szCs w:val="22"/>
        </w:rPr>
        <w:t>,</w:t>
      </w:r>
      <w:r w:rsidRPr="00B97B34">
        <w:rPr>
          <w:rFonts w:eastAsia="Calibri"/>
          <w:b w:val="0"/>
          <w:sz w:val="22"/>
          <w:szCs w:val="22"/>
        </w:rPr>
        <w:t xml:space="preserve"> coby autorského díla</w:t>
      </w:r>
      <w:r w:rsidR="000C7C34" w:rsidRPr="00B97B34">
        <w:rPr>
          <w:rFonts w:eastAsia="Calibri"/>
          <w:b w:val="0"/>
          <w:sz w:val="22"/>
          <w:szCs w:val="22"/>
        </w:rPr>
        <w:t xml:space="preserve"> (dále jen</w:t>
      </w:r>
      <w:r w:rsidR="000C7C34">
        <w:rPr>
          <w:rFonts w:eastAsia="Calibri"/>
          <w:b w:val="0"/>
          <w:sz w:val="22"/>
          <w:szCs w:val="22"/>
        </w:rPr>
        <w:t xml:space="preserve"> „</w:t>
      </w:r>
      <w:r w:rsidR="000C7C34" w:rsidRPr="000C7C34">
        <w:rPr>
          <w:rFonts w:eastAsia="Calibri"/>
          <w:i/>
          <w:sz w:val="22"/>
          <w:szCs w:val="22"/>
        </w:rPr>
        <w:t>softwar</w:t>
      </w:r>
      <w:r w:rsidR="00C415C9">
        <w:rPr>
          <w:rFonts w:eastAsia="Calibri"/>
          <w:i/>
          <w:sz w:val="22"/>
          <w:szCs w:val="22"/>
        </w:rPr>
        <w:t>e</w:t>
      </w:r>
      <w:r w:rsidR="000C7C34">
        <w:rPr>
          <w:rFonts w:eastAsia="Calibri"/>
          <w:b w:val="0"/>
          <w:sz w:val="22"/>
          <w:szCs w:val="22"/>
        </w:rPr>
        <w:t>“)</w:t>
      </w:r>
      <w:r w:rsidR="00886E9B">
        <w:rPr>
          <w:rFonts w:eastAsia="Calibri"/>
          <w:b w:val="0"/>
          <w:sz w:val="22"/>
          <w:szCs w:val="22"/>
        </w:rPr>
        <w:t xml:space="preserve"> </w:t>
      </w:r>
      <w:r>
        <w:rPr>
          <w:rFonts w:eastAsia="Calibri"/>
          <w:b w:val="0"/>
          <w:sz w:val="22"/>
          <w:szCs w:val="22"/>
        </w:rPr>
        <w:t xml:space="preserve">je nezbytné, aby </w:t>
      </w:r>
      <w:r w:rsidR="00613F84">
        <w:rPr>
          <w:rFonts w:eastAsia="Calibri"/>
          <w:b w:val="0"/>
          <w:sz w:val="22"/>
          <w:szCs w:val="22"/>
        </w:rPr>
        <w:t>Poskytovatel licence</w:t>
      </w:r>
      <w:r>
        <w:rPr>
          <w:rFonts w:eastAsia="Calibri"/>
          <w:b w:val="0"/>
          <w:sz w:val="22"/>
          <w:szCs w:val="22"/>
        </w:rPr>
        <w:t xml:space="preserve"> udělil Nabyvateli licence oprávnění k užití dodaného </w:t>
      </w:r>
      <w:r w:rsidR="00C415C9">
        <w:rPr>
          <w:rFonts w:eastAsia="Calibri"/>
          <w:b w:val="0"/>
          <w:sz w:val="22"/>
          <w:szCs w:val="22"/>
        </w:rPr>
        <w:t>softwaru</w:t>
      </w:r>
      <w:r w:rsidR="00613F84">
        <w:rPr>
          <w:rFonts w:eastAsia="Calibri"/>
          <w:b w:val="0"/>
          <w:sz w:val="22"/>
          <w:szCs w:val="22"/>
        </w:rPr>
        <w:t xml:space="preserve"> </w:t>
      </w:r>
      <w:r>
        <w:rPr>
          <w:rFonts w:eastAsia="Calibri"/>
          <w:b w:val="0"/>
          <w:sz w:val="22"/>
          <w:szCs w:val="22"/>
        </w:rPr>
        <w:t>formou licence v této Smlouvě dále specifikovanou</w:t>
      </w:r>
      <w:r w:rsidR="00A14312">
        <w:rPr>
          <w:rFonts w:eastAsia="Calibri"/>
          <w:b w:val="0"/>
          <w:sz w:val="22"/>
          <w:szCs w:val="22"/>
        </w:rPr>
        <w:t>;</w:t>
      </w:r>
    </w:p>
    <w:p w14:paraId="2D258D32" w14:textId="77777777" w:rsidR="003D30B7" w:rsidRDefault="003D30B7" w:rsidP="003D30B7">
      <w:pPr>
        <w:pStyle w:val="Nadpis2"/>
        <w:keepLines/>
        <w:tabs>
          <w:tab w:val="clear" w:pos="1844"/>
        </w:tabs>
        <w:ind w:left="709" w:hanging="709"/>
        <w:jc w:val="both"/>
        <w:rPr>
          <w:b w:val="0"/>
          <w:sz w:val="22"/>
          <w:szCs w:val="22"/>
        </w:rPr>
      </w:pPr>
      <w:r>
        <w:rPr>
          <w:b w:val="0"/>
          <w:sz w:val="22"/>
          <w:szCs w:val="22"/>
        </w:rPr>
        <w:t>Poskytovatel licence</w:t>
      </w:r>
      <w:r w:rsidRPr="00885677">
        <w:rPr>
          <w:b w:val="0"/>
          <w:sz w:val="22"/>
          <w:szCs w:val="22"/>
        </w:rPr>
        <w:t xml:space="preserve"> bere na vědomí, že </w:t>
      </w:r>
      <w:r>
        <w:rPr>
          <w:b w:val="0"/>
          <w:sz w:val="22"/>
          <w:szCs w:val="22"/>
        </w:rPr>
        <w:t>Nabyvatel licence</w:t>
      </w:r>
      <w:r w:rsidRPr="00885677">
        <w:rPr>
          <w:b w:val="0"/>
          <w:sz w:val="22"/>
          <w:szCs w:val="22"/>
        </w:rPr>
        <w:t xml:space="preserve"> považuje účast </w:t>
      </w:r>
      <w:r>
        <w:rPr>
          <w:b w:val="0"/>
          <w:sz w:val="22"/>
          <w:szCs w:val="22"/>
        </w:rPr>
        <w:t>Poskytovatele licence</w:t>
      </w:r>
      <w:r w:rsidRPr="00885677">
        <w:rPr>
          <w:b w:val="0"/>
          <w:sz w:val="22"/>
          <w:szCs w:val="22"/>
        </w:rPr>
        <w:t xml:space="preserve"> </w:t>
      </w:r>
      <w:r w:rsidR="008477CE">
        <w:rPr>
          <w:b w:val="0"/>
          <w:sz w:val="22"/>
          <w:szCs w:val="22"/>
        </w:rPr>
        <w:t>ve Výběrovém</w:t>
      </w:r>
      <w:r>
        <w:rPr>
          <w:b w:val="0"/>
          <w:sz w:val="22"/>
          <w:szCs w:val="22"/>
        </w:rPr>
        <w:t xml:space="preserve"> řízení a </w:t>
      </w:r>
      <w:r w:rsidR="000C7C34">
        <w:rPr>
          <w:b w:val="0"/>
          <w:sz w:val="22"/>
          <w:szCs w:val="22"/>
        </w:rPr>
        <w:t xml:space="preserve">navazující </w:t>
      </w:r>
      <w:r>
        <w:rPr>
          <w:b w:val="0"/>
          <w:sz w:val="22"/>
          <w:szCs w:val="22"/>
        </w:rPr>
        <w:t>veřejné zakázce</w:t>
      </w:r>
      <w:r w:rsidRPr="00885677">
        <w:rPr>
          <w:b w:val="0"/>
          <w:sz w:val="22"/>
          <w:szCs w:val="22"/>
        </w:rPr>
        <w:t xml:space="preserve"> při splnění kvalifikačních předpokladů za potvrzení skutečnosti, že </w:t>
      </w:r>
      <w:r>
        <w:rPr>
          <w:b w:val="0"/>
          <w:sz w:val="22"/>
          <w:szCs w:val="22"/>
        </w:rPr>
        <w:t>Poskytovatel licence</w:t>
      </w:r>
      <w:r w:rsidRPr="00885677">
        <w:rPr>
          <w:b w:val="0"/>
          <w:sz w:val="22"/>
          <w:szCs w:val="22"/>
        </w:rPr>
        <w:t xml:space="preserve"> je ve smyslu ust. § 5 odst. 1 OZ schopen při plnění této Smlouvy jednat se znalostí a pečlivostí, která je s jeho povoláním nebo stavem spojena, s tím, že případné jeho jednání bez této odborné péče půjde k jeho tíži. </w:t>
      </w:r>
      <w:r>
        <w:rPr>
          <w:b w:val="0"/>
          <w:sz w:val="22"/>
          <w:szCs w:val="22"/>
        </w:rPr>
        <w:t>Poskytovatel licence</w:t>
      </w:r>
      <w:r w:rsidRPr="00885677">
        <w:rPr>
          <w:b w:val="0"/>
          <w:sz w:val="22"/>
          <w:szCs w:val="22"/>
        </w:rPr>
        <w:t xml:space="preserve"> nesmí svou kvalitu odborníka ani své hospodářské postavení zneužít k vytváření nebo k využití závislosti slabší strany a k dosažení zřejmé a nedůvodné nerovnováhy ve vzájemných právech a povinnostech </w:t>
      </w:r>
      <w:r>
        <w:rPr>
          <w:b w:val="0"/>
          <w:sz w:val="22"/>
          <w:szCs w:val="22"/>
        </w:rPr>
        <w:t>s</w:t>
      </w:r>
      <w:r w:rsidRPr="00885677">
        <w:rPr>
          <w:b w:val="0"/>
          <w:sz w:val="22"/>
          <w:szCs w:val="22"/>
        </w:rPr>
        <w:t>mluvních stran</w:t>
      </w:r>
      <w:r>
        <w:rPr>
          <w:b w:val="0"/>
          <w:sz w:val="22"/>
          <w:szCs w:val="22"/>
        </w:rPr>
        <w:t>;</w:t>
      </w:r>
    </w:p>
    <w:p w14:paraId="2D258D33" w14:textId="77777777" w:rsidR="003D30B7" w:rsidRDefault="000C7C34" w:rsidP="003D30B7">
      <w:pPr>
        <w:pStyle w:val="Nadpis2"/>
        <w:keepLines/>
        <w:tabs>
          <w:tab w:val="clear" w:pos="1844"/>
        </w:tabs>
        <w:ind w:left="709" w:hanging="709"/>
        <w:jc w:val="both"/>
        <w:rPr>
          <w:b w:val="0"/>
          <w:sz w:val="22"/>
          <w:szCs w:val="22"/>
        </w:rPr>
      </w:pPr>
      <w:r>
        <w:rPr>
          <w:b w:val="0"/>
          <w:sz w:val="22"/>
          <w:szCs w:val="22"/>
        </w:rPr>
        <w:t>Poskytovatel licence</w:t>
      </w:r>
      <w:r w:rsidRPr="00885677">
        <w:rPr>
          <w:b w:val="0"/>
          <w:sz w:val="22"/>
          <w:szCs w:val="22"/>
        </w:rPr>
        <w:t xml:space="preserve"> bere na vědomí, že se svou účastí v</w:t>
      </w:r>
      <w:r w:rsidR="008477CE">
        <w:rPr>
          <w:b w:val="0"/>
          <w:sz w:val="22"/>
          <w:szCs w:val="22"/>
        </w:rPr>
        <w:t>e</w:t>
      </w:r>
      <w:r>
        <w:rPr>
          <w:b w:val="0"/>
          <w:sz w:val="22"/>
          <w:szCs w:val="22"/>
        </w:rPr>
        <w:t> </w:t>
      </w:r>
      <w:r w:rsidR="008477CE">
        <w:rPr>
          <w:b w:val="0"/>
          <w:sz w:val="22"/>
          <w:szCs w:val="22"/>
        </w:rPr>
        <w:t xml:space="preserve">Výběrovém </w:t>
      </w:r>
      <w:r>
        <w:rPr>
          <w:b w:val="0"/>
          <w:sz w:val="22"/>
          <w:szCs w:val="22"/>
        </w:rPr>
        <w:t>řízení a navazující</w:t>
      </w:r>
      <w:r w:rsidRPr="00885677">
        <w:rPr>
          <w:b w:val="0"/>
          <w:sz w:val="22"/>
          <w:szCs w:val="22"/>
        </w:rPr>
        <w:t xml:space="preserve"> veřejné zakázce hlásí jako příslušník určitého stavu nebo povolání k odbornému výkonu nebo jinak vystupuje jako odborník a dle ust. § 2950 OZ tak nahradí škodu, způsobí-li ji neúplnou nebo nesprávnou informací nebo škodlivou radou danou za odměnu v záležitosti svého vědění nebo dovednosti</w:t>
      </w:r>
      <w:r>
        <w:rPr>
          <w:b w:val="0"/>
          <w:sz w:val="22"/>
          <w:szCs w:val="22"/>
        </w:rPr>
        <w:t>;</w:t>
      </w:r>
    </w:p>
    <w:p w14:paraId="2D258D34" w14:textId="77777777" w:rsidR="000C7C34" w:rsidRPr="000C7C34" w:rsidRDefault="000C7C34" w:rsidP="000C7C34">
      <w:pPr>
        <w:pStyle w:val="Nadpis2"/>
        <w:keepLines/>
        <w:tabs>
          <w:tab w:val="clear" w:pos="1844"/>
        </w:tabs>
        <w:ind w:left="709" w:hanging="709"/>
        <w:jc w:val="both"/>
        <w:rPr>
          <w:rFonts w:eastAsia="Calibri"/>
        </w:rPr>
      </w:pPr>
      <w:r>
        <w:rPr>
          <w:b w:val="0"/>
          <w:sz w:val="22"/>
          <w:szCs w:val="22"/>
        </w:rPr>
        <w:t>Poskytovatel licence</w:t>
      </w:r>
      <w:r w:rsidRPr="00885677">
        <w:rPr>
          <w:b w:val="0"/>
          <w:sz w:val="22"/>
          <w:szCs w:val="22"/>
        </w:rPr>
        <w:t xml:space="preserve"> bere na vědomí, že </w:t>
      </w:r>
      <w:r>
        <w:rPr>
          <w:b w:val="0"/>
          <w:sz w:val="22"/>
          <w:szCs w:val="22"/>
        </w:rPr>
        <w:t>Nabyvatel licence</w:t>
      </w:r>
      <w:r w:rsidRPr="00885677">
        <w:rPr>
          <w:b w:val="0"/>
          <w:sz w:val="22"/>
          <w:szCs w:val="22"/>
        </w:rPr>
        <w:t xml:space="preserve"> není ve vztahu k předmětu této Smlouvy podnikatelem, a ani se předmět této Smlouvy netýká jeho podnikatelské činnosti;</w:t>
      </w:r>
    </w:p>
    <w:p w14:paraId="2D258D35" w14:textId="4C40926E" w:rsidR="00743019" w:rsidRDefault="00BB3798" w:rsidP="00525727">
      <w:pPr>
        <w:pStyle w:val="Nadpis2"/>
        <w:keepLines/>
        <w:tabs>
          <w:tab w:val="clear" w:pos="1844"/>
        </w:tabs>
        <w:ind w:left="709" w:hanging="709"/>
        <w:jc w:val="both"/>
        <w:rPr>
          <w:rFonts w:eastAsia="Calibri"/>
          <w:b w:val="0"/>
          <w:sz w:val="22"/>
          <w:szCs w:val="22"/>
        </w:rPr>
      </w:pPr>
      <w:r w:rsidRPr="00BB3798">
        <w:rPr>
          <w:b w:val="0"/>
          <w:sz w:val="22"/>
          <w:szCs w:val="22"/>
        </w:rPr>
        <w:t>Poskytovatel</w:t>
      </w:r>
      <w:r>
        <w:rPr>
          <w:b w:val="0"/>
          <w:sz w:val="22"/>
          <w:szCs w:val="22"/>
        </w:rPr>
        <w:t xml:space="preserve"> licence</w:t>
      </w:r>
      <w:r w:rsidRPr="00BB3798">
        <w:rPr>
          <w:b w:val="0"/>
          <w:sz w:val="22"/>
          <w:szCs w:val="22"/>
        </w:rPr>
        <w:t xml:space="preserve"> prohlašuje, že splňuje veškeré podmínky a požadavky v této Smlouvě stanovené a je oprávněn tuto Smlouvu uzavřít a řádně plnit závazky v ní obsažené</w:t>
      </w:r>
      <w:r>
        <w:rPr>
          <w:b w:val="0"/>
          <w:sz w:val="22"/>
          <w:szCs w:val="22"/>
        </w:rPr>
        <w:t>, a dále prohlašuje</w:t>
      </w:r>
      <w:r w:rsidRPr="00BB3798">
        <w:rPr>
          <w:b w:val="0"/>
          <w:sz w:val="22"/>
          <w:szCs w:val="22"/>
        </w:rPr>
        <w:t xml:space="preserve">, že </w:t>
      </w:r>
      <w:r>
        <w:rPr>
          <w:b w:val="0"/>
          <w:sz w:val="22"/>
          <w:szCs w:val="22"/>
        </w:rPr>
        <w:t>je oprávněn</w:t>
      </w:r>
      <w:r w:rsidRPr="00BB3798">
        <w:rPr>
          <w:b w:val="0"/>
          <w:sz w:val="22"/>
          <w:szCs w:val="22"/>
        </w:rPr>
        <w:t xml:space="preserve"> udělit </w:t>
      </w:r>
      <w:r>
        <w:rPr>
          <w:b w:val="0"/>
          <w:sz w:val="22"/>
          <w:szCs w:val="22"/>
        </w:rPr>
        <w:t>Nabyvateli licence</w:t>
      </w:r>
      <w:r w:rsidR="00A14312">
        <w:rPr>
          <w:b w:val="0"/>
          <w:sz w:val="22"/>
          <w:szCs w:val="22"/>
        </w:rPr>
        <w:t xml:space="preserve"> licenci k</w:t>
      </w:r>
      <w:r w:rsidR="00B5448D">
        <w:rPr>
          <w:b w:val="0"/>
          <w:sz w:val="22"/>
          <w:szCs w:val="22"/>
        </w:rPr>
        <w:t xml:space="preserve">  </w:t>
      </w:r>
      <w:r w:rsidR="00C415C9">
        <w:rPr>
          <w:b w:val="0"/>
          <w:sz w:val="22"/>
          <w:szCs w:val="22"/>
        </w:rPr>
        <w:t>softwaru</w:t>
      </w:r>
      <w:r w:rsidR="00A14312">
        <w:rPr>
          <w:b w:val="0"/>
          <w:sz w:val="22"/>
          <w:szCs w:val="22"/>
        </w:rPr>
        <w:t xml:space="preserve"> v rozsahu dle této Smlouvy</w:t>
      </w:r>
      <w:r w:rsidR="00A60051">
        <w:rPr>
          <w:b w:val="0"/>
          <w:sz w:val="22"/>
          <w:szCs w:val="22"/>
        </w:rPr>
        <w:t xml:space="preserve"> a že tím neporušuje práva třetích osob</w:t>
      </w:r>
      <w:r w:rsidR="00743019" w:rsidRPr="00BB3798">
        <w:rPr>
          <w:rFonts w:eastAsia="Calibri"/>
          <w:b w:val="0"/>
          <w:sz w:val="22"/>
          <w:szCs w:val="22"/>
        </w:rPr>
        <w:t>;</w:t>
      </w:r>
      <w:r w:rsidR="00A96B4D">
        <w:rPr>
          <w:rFonts w:eastAsia="Calibri"/>
          <w:b w:val="0"/>
          <w:sz w:val="22"/>
          <w:szCs w:val="22"/>
        </w:rPr>
        <w:t xml:space="preserve"> </w:t>
      </w:r>
    </w:p>
    <w:p w14:paraId="2D258D36" w14:textId="77777777" w:rsidR="00D875AA" w:rsidRDefault="00743019" w:rsidP="00525727">
      <w:pPr>
        <w:pStyle w:val="Nadpis2"/>
        <w:keepLines/>
        <w:numPr>
          <w:ilvl w:val="0"/>
          <w:numId w:val="0"/>
        </w:numPr>
        <w:ind w:left="709"/>
        <w:jc w:val="center"/>
        <w:rPr>
          <w:rFonts w:eastAsia="Calibri"/>
          <w:b w:val="0"/>
          <w:sz w:val="22"/>
          <w:szCs w:val="22"/>
        </w:rPr>
      </w:pPr>
      <w:r w:rsidRPr="00743019">
        <w:rPr>
          <w:rFonts w:eastAsia="Calibri"/>
          <w:sz w:val="22"/>
          <w:szCs w:val="22"/>
        </w:rPr>
        <w:t>se Poskytovatel licence a Nabyvatel licence dohodli na tomto znění Smlouvy</w:t>
      </w:r>
      <w:r>
        <w:rPr>
          <w:rFonts w:eastAsia="Calibri"/>
          <w:b w:val="0"/>
          <w:sz w:val="22"/>
          <w:szCs w:val="22"/>
        </w:rPr>
        <w:t>.</w:t>
      </w:r>
    </w:p>
    <w:p w14:paraId="2D258D37" w14:textId="77777777" w:rsidR="00B97B34" w:rsidRDefault="00B97B34">
      <w:pPr>
        <w:spacing w:after="0" w:line="240" w:lineRule="auto"/>
        <w:rPr>
          <w:rFonts w:cs="Arial"/>
          <w:b/>
          <w:sz w:val="26"/>
          <w:szCs w:val="32"/>
          <w:lang w:eastAsia="cs-CZ"/>
        </w:rPr>
      </w:pPr>
      <w:r>
        <w:br w:type="page"/>
      </w:r>
    </w:p>
    <w:p w14:paraId="2D258D38" w14:textId="77777777" w:rsidR="00743019" w:rsidRDefault="00743019" w:rsidP="002273D4">
      <w:pPr>
        <w:pStyle w:val="Nadpis1"/>
        <w:keepLines/>
        <w:tabs>
          <w:tab w:val="num" w:pos="0"/>
        </w:tabs>
        <w:ind w:left="0" w:hanging="567"/>
        <w:rPr>
          <w:rFonts w:eastAsia="Calibri"/>
        </w:rPr>
      </w:pPr>
      <w:r>
        <w:rPr>
          <w:rFonts w:eastAsia="Calibri"/>
        </w:rPr>
        <w:lastRenderedPageBreak/>
        <w:t>Předmět smlouvy</w:t>
      </w:r>
    </w:p>
    <w:p w14:paraId="36484514" w14:textId="033ED632" w:rsidR="00C87147" w:rsidRPr="00C87147" w:rsidRDefault="00553EE3" w:rsidP="00C87147">
      <w:pPr>
        <w:pStyle w:val="Nadpis2"/>
        <w:tabs>
          <w:tab w:val="clear" w:pos="1844"/>
        </w:tabs>
        <w:ind w:left="709" w:hanging="709"/>
        <w:jc w:val="both"/>
        <w:rPr>
          <w:b w:val="0"/>
          <w:sz w:val="22"/>
          <w:szCs w:val="22"/>
        </w:rPr>
      </w:pPr>
      <w:r w:rsidRPr="00BB3798">
        <w:rPr>
          <w:b w:val="0"/>
          <w:sz w:val="22"/>
          <w:szCs w:val="22"/>
        </w:rPr>
        <w:t xml:space="preserve">Poskytovatel </w:t>
      </w:r>
      <w:r w:rsidR="00D72C7C">
        <w:rPr>
          <w:b w:val="0"/>
          <w:sz w:val="22"/>
          <w:szCs w:val="22"/>
        </w:rPr>
        <w:t xml:space="preserve">licence </w:t>
      </w:r>
      <w:r w:rsidR="00A05F2E" w:rsidRPr="00BB3798">
        <w:rPr>
          <w:b w:val="0"/>
          <w:sz w:val="22"/>
          <w:szCs w:val="22"/>
        </w:rPr>
        <w:t>touto S</w:t>
      </w:r>
      <w:r w:rsidR="000F7A45" w:rsidRPr="00BB3798">
        <w:rPr>
          <w:b w:val="0"/>
          <w:sz w:val="22"/>
          <w:szCs w:val="22"/>
        </w:rPr>
        <w:t>mlouvou poskyt</w:t>
      </w:r>
      <w:r w:rsidR="00296881" w:rsidRPr="00BB3798">
        <w:rPr>
          <w:b w:val="0"/>
          <w:sz w:val="22"/>
          <w:szCs w:val="22"/>
        </w:rPr>
        <w:t xml:space="preserve">uje </w:t>
      </w:r>
      <w:r w:rsidR="00FE5609">
        <w:rPr>
          <w:b w:val="0"/>
          <w:sz w:val="22"/>
          <w:szCs w:val="22"/>
        </w:rPr>
        <w:t>Nabyvateli licence</w:t>
      </w:r>
      <w:r w:rsidR="000F7A45" w:rsidRPr="00BB3798">
        <w:rPr>
          <w:b w:val="0"/>
          <w:sz w:val="22"/>
          <w:szCs w:val="22"/>
        </w:rPr>
        <w:t xml:space="preserve"> oprávnění k</w:t>
      </w:r>
      <w:r w:rsidR="00E76B41" w:rsidRPr="00BB3798">
        <w:rPr>
          <w:b w:val="0"/>
          <w:sz w:val="22"/>
          <w:szCs w:val="22"/>
        </w:rPr>
        <w:t xml:space="preserve"> výkonu práva užít </w:t>
      </w:r>
      <w:r w:rsidR="00563FC9" w:rsidRPr="00B97B34">
        <w:rPr>
          <w:b w:val="0"/>
          <w:sz w:val="22"/>
          <w:szCs w:val="22"/>
        </w:rPr>
        <w:t>Poskytovatelem licence dodan</w:t>
      </w:r>
      <w:r w:rsidR="007F40F2">
        <w:rPr>
          <w:b w:val="0"/>
          <w:sz w:val="22"/>
          <w:szCs w:val="22"/>
        </w:rPr>
        <w:t>ý</w:t>
      </w:r>
      <w:r w:rsidR="00563FC9" w:rsidRPr="00B97B34">
        <w:rPr>
          <w:b w:val="0"/>
          <w:sz w:val="22"/>
          <w:szCs w:val="22"/>
        </w:rPr>
        <w:t xml:space="preserve"> </w:t>
      </w:r>
      <w:r w:rsidR="00BE0A8A" w:rsidRPr="00B97B34">
        <w:rPr>
          <w:b w:val="0"/>
          <w:sz w:val="22"/>
          <w:szCs w:val="22"/>
        </w:rPr>
        <w:t>softwar</w:t>
      </w:r>
      <w:r w:rsidR="007F40F2">
        <w:rPr>
          <w:b w:val="0"/>
          <w:sz w:val="22"/>
          <w:szCs w:val="22"/>
        </w:rPr>
        <w:t>e</w:t>
      </w:r>
      <w:r w:rsidR="00BE0A8A" w:rsidRPr="00B97B34">
        <w:rPr>
          <w:b w:val="0"/>
          <w:sz w:val="22"/>
          <w:szCs w:val="22"/>
        </w:rPr>
        <w:t xml:space="preserve"> </w:t>
      </w:r>
      <w:r w:rsidR="00D72C7C" w:rsidRPr="00B97B34">
        <w:rPr>
          <w:b w:val="0"/>
          <w:sz w:val="22"/>
          <w:szCs w:val="22"/>
        </w:rPr>
        <w:t xml:space="preserve">coby </w:t>
      </w:r>
      <w:r w:rsidR="00BE0A8A" w:rsidRPr="00B97B34">
        <w:rPr>
          <w:b w:val="0"/>
          <w:sz w:val="22"/>
          <w:szCs w:val="22"/>
        </w:rPr>
        <w:t>autorsk</w:t>
      </w:r>
      <w:r w:rsidR="007F40F2">
        <w:rPr>
          <w:b w:val="0"/>
          <w:sz w:val="22"/>
          <w:szCs w:val="22"/>
        </w:rPr>
        <w:t>é</w:t>
      </w:r>
      <w:r w:rsidR="00BE0A8A" w:rsidRPr="00B97B34">
        <w:rPr>
          <w:b w:val="0"/>
          <w:sz w:val="22"/>
          <w:szCs w:val="22"/>
        </w:rPr>
        <w:t xml:space="preserve"> díl</w:t>
      </w:r>
      <w:r w:rsidR="007F40F2">
        <w:rPr>
          <w:b w:val="0"/>
          <w:sz w:val="22"/>
          <w:szCs w:val="22"/>
        </w:rPr>
        <w:t>o</w:t>
      </w:r>
      <w:r w:rsidR="00BE0A8A" w:rsidRPr="00B97B34">
        <w:rPr>
          <w:b w:val="0"/>
          <w:sz w:val="22"/>
          <w:szCs w:val="22"/>
        </w:rPr>
        <w:t xml:space="preserve"> </w:t>
      </w:r>
      <w:r w:rsidR="00E76B41" w:rsidRPr="00B97B34">
        <w:rPr>
          <w:b w:val="0"/>
          <w:sz w:val="22"/>
          <w:szCs w:val="22"/>
        </w:rPr>
        <w:t xml:space="preserve">za podmínek dále v této </w:t>
      </w:r>
      <w:r w:rsidR="00296881" w:rsidRPr="00B97B34">
        <w:rPr>
          <w:b w:val="0"/>
          <w:sz w:val="22"/>
          <w:szCs w:val="22"/>
        </w:rPr>
        <w:t>S</w:t>
      </w:r>
      <w:r w:rsidR="00E76B41" w:rsidRPr="00B97B34">
        <w:rPr>
          <w:b w:val="0"/>
          <w:sz w:val="22"/>
          <w:szCs w:val="22"/>
        </w:rPr>
        <w:t>mlouvě stanovených</w:t>
      </w:r>
      <w:r w:rsidR="00FE5609" w:rsidRPr="00B97B34">
        <w:rPr>
          <w:b w:val="0"/>
          <w:sz w:val="22"/>
          <w:szCs w:val="22"/>
        </w:rPr>
        <w:t xml:space="preserve"> (dále jen „</w:t>
      </w:r>
      <w:r w:rsidR="00FE5609" w:rsidRPr="00B97B34">
        <w:rPr>
          <w:i/>
          <w:sz w:val="22"/>
          <w:szCs w:val="22"/>
        </w:rPr>
        <w:t>licenc</w:t>
      </w:r>
      <w:r w:rsidR="007F40F2">
        <w:rPr>
          <w:i/>
          <w:sz w:val="22"/>
          <w:szCs w:val="22"/>
        </w:rPr>
        <w:t>e</w:t>
      </w:r>
      <w:r w:rsidR="00FE5609" w:rsidRPr="00B97B34">
        <w:rPr>
          <w:b w:val="0"/>
          <w:sz w:val="22"/>
          <w:szCs w:val="22"/>
        </w:rPr>
        <w:t>“)</w:t>
      </w:r>
      <w:r w:rsidR="00D72C7C" w:rsidRPr="00B97B34">
        <w:rPr>
          <w:b w:val="0"/>
          <w:sz w:val="22"/>
          <w:szCs w:val="22"/>
        </w:rPr>
        <w:t>.</w:t>
      </w:r>
      <w:r w:rsidR="00BE0A8A">
        <w:rPr>
          <w:b w:val="0"/>
          <w:sz w:val="22"/>
          <w:szCs w:val="22"/>
        </w:rPr>
        <w:t xml:space="preserve"> </w:t>
      </w:r>
      <w:r w:rsidR="0019006E" w:rsidRPr="00B97B34">
        <w:rPr>
          <w:b w:val="0"/>
          <w:sz w:val="22"/>
          <w:szCs w:val="22"/>
        </w:rPr>
        <w:t>S</w:t>
      </w:r>
      <w:r w:rsidR="00563FC9" w:rsidRPr="00B97B34">
        <w:rPr>
          <w:b w:val="0"/>
          <w:sz w:val="22"/>
          <w:szCs w:val="22"/>
        </w:rPr>
        <w:t>oftwar</w:t>
      </w:r>
      <w:r w:rsidR="00C415C9" w:rsidRPr="00B97B34">
        <w:rPr>
          <w:b w:val="0"/>
          <w:sz w:val="22"/>
          <w:szCs w:val="22"/>
        </w:rPr>
        <w:t xml:space="preserve">em </w:t>
      </w:r>
      <w:r w:rsidR="00D72C7C" w:rsidRPr="00B97B34">
        <w:rPr>
          <w:b w:val="0"/>
          <w:sz w:val="22"/>
          <w:szCs w:val="22"/>
        </w:rPr>
        <w:t>se</w:t>
      </w:r>
      <w:r w:rsidR="00A05F2E" w:rsidRPr="00B97B34">
        <w:rPr>
          <w:b w:val="0"/>
          <w:sz w:val="22"/>
          <w:szCs w:val="22"/>
        </w:rPr>
        <w:t xml:space="preserve"> pro účely této </w:t>
      </w:r>
      <w:r w:rsidR="004C51FA" w:rsidRPr="00B97B34">
        <w:rPr>
          <w:b w:val="0"/>
          <w:sz w:val="22"/>
          <w:szCs w:val="22"/>
        </w:rPr>
        <w:t>S</w:t>
      </w:r>
      <w:r w:rsidR="00A05F2E" w:rsidRPr="00B97B34">
        <w:rPr>
          <w:b w:val="0"/>
          <w:sz w:val="22"/>
          <w:szCs w:val="22"/>
        </w:rPr>
        <w:t>mlouvy rozumí počítačový program</w:t>
      </w:r>
      <w:r w:rsidR="000E182B">
        <w:rPr>
          <w:b w:val="0"/>
          <w:sz w:val="22"/>
          <w:szCs w:val="22"/>
        </w:rPr>
        <w:t xml:space="preserve"> </w:t>
      </w:r>
      <w:r w:rsidR="009F539F" w:rsidRPr="009F539F">
        <w:rPr>
          <w:i/>
          <w:sz w:val="22"/>
          <w:szCs w:val="22"/>
        </w:rPr>
        <w:t xml:space="preserve">TOPEM </w:t>
      </w:r>
      <w:r w:rsidR="00E76B41" w:rsidRPr="00B97B34">
        <w:rPr>
          <w:b w:val="0"/>
          <w:sz w:val="22"/>
          <w:szCs w:val="22"/>
        </w:rPr>
        <w:t>umožňuje zejména</w:t>
      </w:r>
      <w:r w:rsidR="00864389" w:rsidRPr="00B97B34">
        <w:rPr>
          <w:b w:val="0"/>
          <w:sz w:val="22"/>
          <w:szCs w:val="22"/>
        </w:rPr>
        <w:t>:</w:t>
      </w:r>
      <w:r w:rsidR="006870E9">
        <w:rPr>
          <w:b w:val="0"/>
          <w:sz w:val="22"/>
          <w:szCs w:val="22"/>
        </w:rPr>
        <w:t xml:space="preserve"> </w:t>
      </w:r>
    </w:p>
    <w:p w14:paraId="31374775" w14:textId="104BF845" w:rsidR="009F539F" w:rsidRPr="009F539F" w:rsidRDefault="009F539F" w:rsidP="009F539F">
      <w:pPr>
        <w:pStyle w:val="Nadpis2"/>
        <w:keepLines/>
        <w:numPr>
          <w:ilvl w:val="0"/>
          <w:numId w:val="20"/>
        </w:numPr>
        <w:spacing w:before="0" w:after="0"/>
        <w:ind w:hanging="357"/>
        <w:jc w:val="both"/>
        <w:rPr>
          <w:b w:val="0"/>
          <w:sz w:val="22"/>
          <w:szCs w:val="22"/>
        </w:rPr>
      </w:pPr>
      <w:r w:rsidRPr="009F539F">
        <w:rPr>
          <w:sz w:val="20"/>
          <w:szCs w:val="20"/>
        </w:rPr>
        <w:t xml:space="preserve"> </w:t>
      </w:r>
      <w:r w:rsidRPr="009F539F">
        <w:rPr>
          <w:b w:val="0"/>
          <w:sz w:val="22"/>
          <w:szCs w:val="22"/>
        </w:rPr>
        <w:t>Separaci teplotně závislých a časově závislých procesů. TOPEM umožňuje překrytí izotermní nebo rostoucí teploty časovou sérií stochastických (náhodných) teplotních pulzů různé délky trvání. Nahrazuje standardní sinusoidální teplotní modulaci pouze s jedinou frekvencí multifrekvenční teplotně modulační technikou využívající velkého množství různých frekvencí.</w:t>
      </w:r>
    </w:p>
    <w:p w14:paraId="2D258D3C" w14:textId="417EC0BB" w:rsidR="006870E9" w:rsidRPr="009F539F" w:rsidRDefault="006870E9" w:rsidP="00343B48">
      <w:pPr>
        <w:pStyle w:val="Nadpis2"/>
        <w:keepLines/>
        <w:numPr>
          <w:ilvl w:val="0"/>
          <w:numId w:val="0"/>
        </w:numPr>
        <w:spacing w:before="0" w:after="0"/>
        <w:ind w:left="1072"/>
        <w:jc w:val="both"/>
        <w:rPr>
          <w:b w:val="0"/>
          <w:sz w:val="22"/>
          <w:szCs w:val="22"/>
        </w:rPr>
      </w:pPr>
    </w:p>
    <w:p w14:paraId="2D258D43" w14:textId="39E078B0" w:rsidR="006870E9" w:rsidRDefault="006870E9" w:rsidP="006870E9">
      <w:pPr>
        <w:pStyle w:val="Nadpis2"/>
        <w:keepLines/>
        <w:numPr>
          <w:ilvl w:val="0"/>
          <w:numId w:val="0"/>
        </w:numPr>
        <w:ind w:left="709"/>
        <w:jc w:val="both"/>
        <w:rPr>
          <w:b w:val="0"/>
          <w:sz w:val="22"/>
          <w:szCs w:val="22"/>
        </w:rPr>
      </w:pPr>
      <w:r w:rsidRPr="006870E9">
        <w:rPr>
          <w:b w:val="0"/>
          <w:sz w:val="22"/>
          <w:szCs w:val="22"/>
        </w:rPr>
        <w:t xml:space="preserve">Jeho funkce, parametry a vlastnosti jsou blíže specifikovány v Příloze č. 1 této Smlouvy </w:t>
      </w:r>
      <w:r w:rsidR="00AC02D3">
        <w:rPr>
          <w:b w:val="0"/>
          <w:sz w:val="22"/>
          <w:szCs w:val="22"/>
        </w:rPr>
        <w:t>–</w:t>
      </w:r>
      <w:r w:rsidRPr="006870E9">
        <w:rPr>
          <w:b w:val="0"/>
          <w:sz w:val="22"/>
          <w:szCs w:val="22"/>
        </w:rPr>
        <w:t xml:space="preserve"> </w:t>
      </w:r>
      <w:r w:rsidR="00AC02D3">
        <w:rPr>
          <w:b w:val="0"/>
          <w:sz w:val="22"/>
          <w:szCs w:val="22"/>
        </w:rPr>
        <w:t>Popis SW</w:t>
      </w:r>
      <w:r w:rsidRPr="006870E9">
        <w:rPr>
          <w:b w:val="0"/>
          <w:sz w:val="22"/>
          <w:szCs w:val="22"/>
        </w:rPr>
        <w:t>.</w:t>
      </w:r>
    </w:p>
    <w:p w14:paraId="2D258D44" w14:textId="77777777" w:rsidR="003D21CD" w:rsidRDefault="003D21CD" w:rsidP="0077327E">
      <w:pPr>
        <w:pStyle w:val="Nadpis2"/>
        <w:keepLines/>
        <w:tabs>
          <w:tab w:val="clear" w:pos="1844"/>
        </w:tabs>
        <w:ind w:left="709" w:hanging="709"/>
        <w:jc w:val="both"/>
        <w:rPr>
          <w:b w:val="0"/>
          <w:sz w:val="22"/>
          <w:szCs w:val="22"/>
        </w:rPr>
      </w:pPr>
      <w:r w:rsidRPr="00C415C9">
        <w:rPr>
          <w:b w:val="0"/>
          <w:sz w:val="22"/>
          <w:szCs w:val="22"/>
        </w:rPr>
        <w:t xml:space="preserve">Všude tam, kde se v této </w:t>
      </w:r>
      <w:r w:rsidR="00C31ADC" w:rsidRPr="00C415C9">
        <w:rPr>
          <w:b w:val="0"/>
          <w:sz w:val="22"/>
          <w:szCs w:val="22"/>
        </w:rPr>
        <w:t>S</w:t>
      </w:r>
      <w:r w:rsidRPr="00C415C9">
        <w:rPr>
          <w:b w:val="0"/>
          <w:sz w:val="22"/>
          <w:szCs w:val="22"/>
        </w:rPr>
        <w:t xml:space="preserve">mlouvě mluví o licenci, myslí se tím i </w:t>
      </w:r>
      <w:r w:rsidR="00C415C9" w:rsidRPr="00C415C9">
        <w:rPr>
          <w:b w:val="0"/>
          <w:sz w:val="22"/>
          <w:szCs w:val="22"/>
        </w:rPr>
        <w:t>oprávnění Nabyvatele licence</w:t>
      </w:r>
      <w:r w:rsidRPr="00C415C9">
        <w:rPr>
          <w:b w:val="0"/>
          <w:sz w:val="22"/>
          <w:szCs w:val="22"/>
        </w:rPr>
        <w:t xml:space="preserve"> k úpravám </w:t>
      </w:r>
      <w:r w:rsidR="00C415C9" w:rsidRPr="00C415C9">
        <w:rPr>
          <w:b w:val="0"/>
          <w:sz w:val="22"/>
          <w:szCs w:val="22"/>
        </w:rPr>
        <w:t>softwaru</w:t>
      </w:r>
      <w:r w:rsidRPr="00C415C9">
        <w:rPr>
          <w:b w:val="0"/>
          <w:sz w:val="22"/>
          <w:szCs w:val="22"/>
        </w:rPr>
        <w:t xml:space="preserve"> dle čl. </w:t>
      </w:r>
      <w:r w:rsidR="00C415C9" w:rsidRPr="00A328C5">
        <w:rPr>
          <w:b w:val="0"/>
          <w:sz w:val="22"/>
          <w:szCs w:val="22"/>
        </w:rPr>
        <w:t>4</w:t>
      </w:r>
      <w:r w:rsidRPr="00A328C5">
        <w:rPr>
          <w:b w:val="0"/>
          <w:sz w:val="22"/>
          <w:szCs w:val="22"/>
        </w:rPr>
        <w:t>.2</w:t>
      </w:r>
      <w:r w:rsidRPr="00C415C9">
        <w:rPr>
          <w:b w:val="0"/>
          <w:sz w:val="22"/>
          <w:szCs w:val="22"/>
        </w:rPr>
        <w:t xml:space="preserve"> Smlouvy</w:t>
      </w:r>
      <w:r>
        <w:rPr>
          <w:b w:val="0"/>
          <w:sz w:val="22"/>
          <w:szCs w:val="22"/>
        </w:rPr>
        <w:t>.</w:t>
      </w:r>
    </w:p>
    <w:p w14:paraId="2D258D45" w14:textId="0EE755D9" w:rsidR="00C0311F" w:rsidRPr="00A90338" w:rsidRDefault="00B732DD" w:rsidP="00C0311F">
      <w:pPr>
        <w:pStyle w:val="Nadpis2"/>
        <w:keepLines/>
        <w:tabs>
          <w:tab w:val="clear" w:pos="1844"/>
        </w:tabs>
        <w:ind w:left="709" w:hanging="709"/>
        <w:jc w:val="both"/>
        <w:rPr>
          <w:b w:val="0"/>
          <w:sz w:val="22"/>
          <w:szCs w:val="22"/>
        </w:rPr>
      </w:pPr>
      <w:r w:rsidRPr="00A90338">
        <w:rPr>
          <w:b w:val="0"/>
          <w:sz w:val="22"/>
          <w:szCs w:val="22"/>
        </w:rPr>
        <w:t>Poskytovatel licence</w:t>
      </w:r>
      <w:r w:rsidR="007D47BA" w:rsidRPr="00A90338">
        <w:rPr>
          <w:b w:val="0"/>
          <w:sz w:val="22"/>
          <w:szCs w:val="22"/>
        </w:rPr>
        <w:t xml:space="preserve"> se zavazuje poskytovat Nabyvateli licence</w:t>
      </w:r>
      <w:r w:rsidR="007B0EFF">
        <w:rPr>
          <w:b w:val="0"/>
          <w:sz w:val="22"/>
          <w:szCs w:val="22"/>
        </w:rPr>
        <w:t xml:space="preserve"> </w:t>
      </w:r>
      <w:r w:rsidR="007D47BA" w:rsidRPr="00A90338">
        <w:rPr>
          <w:b w:val="0"/>
          <w:sz w:val="22"/>
          <w:szCs w:val="22"/>
        </w:rPr>
        <w:t>služby</w:t>
      </w:r>
      <w:r w:rsidR="0038278D" w:rsidRPr="00A90338">
        <w:rPr>
          <w:b w:val="0"/>
          <w:sz w:val="22"/>
          <w:szCs w:val="22"/>
        </w:rPr>
        <w:t xml:space="preserve"> spočívající v zajištění uživatelské podpory k</w:t>
      </w:r>
      <w:r w:rsidR="00D436DC">
        <w:rPr>
          <w:b w:val="0"/>
          <w:sz w:val="22"/>
          <w:szCs w:val="22"/>
        </w:rPr>
        <w:t> </w:t>
      </w:r>
      <w:r w:rsidR="0038278D" w:rsidRPr="00A90338">
        <w:rPr>
          <w:b w:val="0"/>
          <w:sz w:val="22"/>
          <w:szCs w:val="22"/>
        </w:rPr>
        <w:t>softwaru</w:t>
      </w:r>
      <w:r w:rsidR="00D436DC">
        <w:rPr>
          <w:b w:val="0"/>
          <w:sz w:val="22"/>
          <w:szCs w:val="22"/>
        </w:rPr>
        <w:t xml:space="preserve"> </w:t>
      </w:r>
      <w:r w:rsidR="00D436DC" w:rsidRPr="009F539F">
        <w:rPr>
          <w:b w:val="0"/>
          <w:sz w:val="22"/>
          <w:szCs w:val="22"/>
        </w:rPr>
        <w:t xml:space="preserve">po dobu 1 roku ode dne instalace </w:t>
      </w:r>
      <w:r w:rsidR="009311FB" w:rsidRPr="009F539F">
        <w:rPr>
          <w:b w:val="0"/>
          <w:sz w:val="22"/>
          <w:szCs w:val="22"/>
        </w:rPr>
        <w:t xml:space="preserve">softwaru </w:t>
      </w:r>
      <w:r w:rsidR="003B3EB8" w:rsidRPr="009F539F">
        <w:rPr>
          <w:b w:val="0"/>
          <w:sz w:val="22"/>
          <w:szCs w:val="22"/>
        </w:rPr>
        <w:t>do technického zařízení Nabyvatele licence</w:t>
      </w:r>
      <w:r w:rsidR="0038278D" w:rsidRPr="009F539F">
        <w:rPr>
          <w:b w:val="0"/>
          <w:sz w:val="22"/>
          <w:szCs w:val="22"/>
        </w:rPr>
        <w:t>, tzv. helpdesku,</w:t>
      </w:r>
      <w:r w:rsidR="00D43CEF" w:rsidRPr="009F539F">
        <w:rPr>
          <w:b w:val="0"/>
          <w:sz w:val="22"/>
          <w:szCs w:val="22"/>
        </w:rPr>
        <w:t xml:space="preserve"> a </w:t>
      </w:r>
      <w:r w:rsidR="00CD6C77" w:rsidRPr="009F539F">
        <w:rPr>
          <w:b w:val="0"/>
          <w:sz w:val="22"/>
          <w:szCs w:val="22"/>
        </w:rPr>
        <w:t>umožnovat po tuto d</w:t>
      </w:r>
      <w:r w:rsidR="00DE38BB" w:rsidRPr="009F539F">
        <w:rPr>
          <w:b w:val="0"/>
          <w:sz w:val="22"/>
          <w:szCs w:val="22"/>
        </w:rPr>
        <w:t>o</w:t>
      </w:r>
      <w:r w:rsidR="00CD6C77" w:rsidRPr="009F539F">
        <w:rPr>
          <w:b w:val="0"/>
          <w:sz w:val="22"/>
          <w:szCs w:val="22"/>
        </w:rPr>
        <w:t>bu update software</w:t>
      </w:r>
      <w:r w:rsidR="0038278D" w:rsidRPr="009F539F">
        <w:rPr>
          <w:b w:val="0"/>
          <w:sz w:val="22"/>
          <w:szCs w:val="22"/>
        </w:rPr>
        <w:t xml:space="preserve"> pro Nabyvatele licence za podmínek dále v této Smlouvě stanovených </w:t>
      </w:r>
      <w:r w:rsidR="0038278D" w:rsidRPr="00A90338">
        <w:rPr>
          <w:b w:val="0"/>
          <w:sz w:val="22"/>
          <w:szCs w:val="22"/>
        </w:rPr>
        <w:t>(dále jen „</w:t>
      </w:r>
      <w:r w:rsidR="0038278D" w:rsidRPr="00A90338">
        <w:rPr>
          <w:i/>
          <w:sz w:val="22"/>
          <w:szCs w:val="22"/>
        </w:rPr>
        <w:t>služby</w:t>
      </w:r>
      <w:r w:rsidR="0038278D" w:rsidRPr="00A90338">
        <w:rPr>
          <w:b w:val="0"/>
          <w:sz w:val="22"/>
          <w:szCs w:val="22"/>
        </w:rPr>
        <w:t>“).</w:t>
      </w:r>
    </w:p>
    <w:p w14:paraId="2D258D46" w14:textId="77777777" w:rsidR="00FE5609" w:rsidRDefault="00563FC9" w:rsidP="0019006E">
      <w:pPr>
        <w:pStyle w:val="Nadpis2"/>
        <w:keepLines/>
        <w:tabs>
          <w:tab w:val="clear" w:pos="1844"/>
        </w:tabs>
        <w:ind w:left="709" w:hanging="709"/>
        <w:jc w:val="both"/>
        <w:rPr>
          <w:rFonts w:cs="Times-Roman"/>
          <w:b w:val="0"/>
          <w:sz w:val="22"/>
          <w:szCs w:val="22"/>
        </w:rPr>
      </w:pPr>
      <w:r w:rsidRPr="00A90338">
        <w:rPr>
          <w:rFonts w:cs="Times-Roman"/>
          <w:b w:val="0"/>
          <w:sz w:val="22"/>
          <w:szCs w:val="22"/>
        </w:rPr>
        <w:t>Nabyvatel</w:t>
      </w:r>
      <w:r w:rsidR="00FE5609" w:rsidRPr="00A90338">
        <w:rPr>
          <w:rFonts w:cs="Times-Roman"/>
          <w:b w:val="0"/>
          <w:sz w:val="22"/>
          <w:szCs w:val="22"/>
        </w:rPr>
        <w:t xml:space="preserve"> licence </w:t>
      </w:r>
      <w:r w:rsidR="001666C2" w:rsidRPr="00A90338">
        <w:rPr>
          <w:rFonts w:cs="Times-Roman"/>
          <w:b w:val="0"/>
          <w:sz w:val="22"/>
          <w:szCs w:val="22"/>
        </w:rPr>
        <w:t>se zavazuje zaplatit Poskytovateli licence za licenci</w:t>
      </w:r>
      <w:r w:rsidR="0097182E" w:rsidRPr="00A90338">
        <w:rPr>
          <w:rFonts w:cs="Times-Roman"/>
          <w:b w:val="0"/>
          <w:sz w:val="22"/>
          <w:szCs w:val="22"/>
        </w:rPr>
        <w:t xml:space="preserve"> k softwaru</w:t>
      </w:r>
      <w:r w:rsidR="001666C2" w:rsidRPr="00A90338">
        <w:rPr>
          <w:rFonts w:cs="Times-Roman"/>
          <w:b w:val="0"/>
          <w:sz w:val="22"/>
          <w:szCs w:val="22"/>
        </w:rPr>
        <w:t xml:space="preserve"> </w:t>
      </w:r>
      <w:r w:rsidR="00B02B84" w:rsidRPr="00A90338">
        <w:rPr>
          <w:rFonts w:cs="Times-Roman"/>
          <w:b w:val="0"/>
          <w:sz w:val="22"/>
          <w:szCs w:val="22"/>
        </w:rPr>
        <w:t>udělenou</w:t>
      </w:r>
      <w:r w:rsidR="00376531" w:rsidRPr="00A90338">
        <w:rPr>
          <w:rFonts w:cs="Times-Roman"/>
          <w:b w:val="0"/>
          <w:sz w:val="22"/>
          <w:szCs w:val="22"/>
        </w:rPr>
        <w:t xml:space="preserve"> a za služby poskytované</w:t>
      </w:r>
      <w:r w:rsidR="00B02B84" w:rsidRPr="00A90338">
        <w:rPr>
          <w:rFonts w:cs="Times-Roman"/>
          <w:b w:val="0"/>
          <w:sz w:val="22"/>
          <w:szCs w:val="22"/>
        </w:rPr>
        <w:t xml:space="preserve"> dle této Smlouvy </w:t>
      </w:r>
      <w:r w:rsidR="001666C2" w:rsidRPr="00A90338">
        <w:rPr>
          <w:rFonts w:cs="Times-Roman"/>
          <w:b w:val="0"/>
          <w:sz w:val="22"/>
          <w:szCs w:val="22"/>
        </w:rPr>
        <w:t xml:space="preserve">cenu podle článku </w:t>
      </w:r>
      <w:r w:rsidR="0068452F" w:rsidRPr="00A90338">
        <w:rPr>
          <w:rFonts w:cs="Times-Roman"/>
          <w:b w:val="0"/>
          <w:sz w:val="22"/>
          <w:szCs w:val="22"/>
        </w:rPr>
        <w:t>6</w:t>
      </w:r>
      <w:r w:rsidR="001666C2" w:rsidRPr="00A90338">
        <w:rPr>
          <w:rFonts w:cs="Times-Roman"/>
          <w:b w:val="0"/>
          <w:sz w:val="22"/>
          <w:szCs w:val="22"/>
        </w:rPr>
        <w:t xml:space="preserve"> této Smlouvy.</w:t>
      </w:r>
      <w:r w:rsidR="005C14F5" w:rsidRPr="00A90338">
        <w:rPr>
          <w:rFonts w:cs="Times-Roman"/>
          <w:b w:val="0"/>
          <w:sz w:val="22"/>
          <w:szCs w:val="22"/>
        </w:rPr>
        <w:t xml:space="preserve"> </w:t>
      </w:r>
    </w:p>
    <w:p w14:paraId="2C371D86" w14:textId="77777777" w:rsidR="00BE0A8A" w:rsidRPr="00E377DB" w:rsidRDefault="00BE0A8A" w:rsidP="00E377DB">
      <w:pPr>
        <w:rPr>
          <w:lang w:eastAsia="cs-CZ"/>
        </w:rPr>
      </w:pPr>
    </w:p>
    <w:p w14:paraId="2D258D47" w14:textId="77777777" w:rsidR="004F6F09" w:rsidRPr="00A90338" w:rsidRDefault="0019006E" w:rsidP="0019006E">
      <w:pPr>
        <w:pStyle w:val="Nadpis1"/>
        <w:keepLines/>
        <w:tabs>
          <w:tab w:val="num" w:pos="0"/>
        </w:tabs>
        <w:ind w:left="0" w:hanging="567"/>
      </w:pPr>
      <w:r w:rsidRPr="00A90338">
        <w:lastRenderedPageBreak/>
        <w:t>Dodání softwar</w:t>
      </w:r>
      <w:r w:rsidR="0097182E" w:rsidRPr="00A90338">
        <w:t>u</w:t>
      </w:r>
    </w:p>
    <w:p w14:paraId="50E7B1FF" w14:textId="1FE1CD85" w:rsidR="0020446C" w:rsidRDefault="000450DD" w:rsidP="003C7C16">
      <w:pPr>
        <w:pStyle w:val="Nadpis2"/>
        <w:keepLines/>
        <w:tabs>
          <w:tab w:val="clear" w:pos="1844"/>
        </w:tabs>
        <w:ind w:left="709" w:hanging="709"/>
        <w:jc w:val="both"/>
        <w:rPr>
          <w:rFonts w:cs="Calibri"/>
          <w:b w:val="0"/>
          <w:sz w:val="22"/>
          <w:szCs w:val="22"/>
        </w:rPr>
      </w:pPr>
      <w:r w:rsidRPr="00A90338">
        <w:rPr>
          <w:b w:val="0"/>
          <w:sz w:val="22"/>
          <w:szCs w:val="22"/>
        </w:rPr>
        <w:t xml:space="preserve">Poskytovatel licence se zavazuje poskytnout Nabyvateli licence </w:t>
      </w:r>
      <w:r w:rsidR="0097182E" w:rsidRPr="00A90338">
        <w:rPr>
          <w:b w:val="0"/>
          <w:sz w:val="22"/>
          <w:szCs w:val="22"/>
        </w:rPr>
        <w:t>software</w:t>
      </w:r>
      <w:r w:rsidRPr="00A90338">
        <w:rPr>
          <w:b w:val="0"/>
          <w:sz w:val="22"/>
          <w:szCs w:val="22"/>
        </w:rPr>
        <w:t xml:space="preserve"> </w:t>
      </w:r>
      <w:r w:rsidR="00DE38BB">
        <w:rPr>
          <w:b w:val="0"/>
          <w:sz w:val="22"/>
          <w:szCs w:val="22"/>
        </w:rPr>
        <w:t xml:space="preserve">zpřístupněným </w:t>
      </w:r>
      <w:r w:rsidR="00A67A05">
        <w:rPr>
          <w:b w:val="0"/>
          <w:sz w:val="22"/>
          <w:szCs w:val="22"/>
        </w:rPr>
        <w:t xml:space="preserve">odkazem </w:t>
      </w:r>
      <w:r w:rsidR="009311FB">
        <w:rPr>
          <w:b w:val="0"/>
          <w:sz w:val="22"/>
          <w:szCs w:val="22"/>
        </w:rPr>
        <w:t xml:space="preserve">(přes webovou administraci nebo emailovou komunikaci poskytne licenční kódy a software) </w:t>
      </w:r>
      <w:r w:rsidR="00A67A05">
        <w:rPr>
          <w:b w:val="0"/>
          <w:sz w:val="22"/>
          <w:szCs w:val="22"/>
        </w:rPr>
        <w:t>na zabez</w:t>
      </w:r>
      <w:r w:rsidR="00DE38BB">
        <w:rPr>
          <w:b w:val="0"/>
          <w:sz w:val="22"/>
          <w:szCs w:val="22"/>
        </w:rPr>
        <w:t>p</w:t>
      </w:r>
      <w:r w:rsidR="00A67A05">
        <w:rPr>
          <w:b w:val="0"/>
          <w:sz w:val="22"/>
          <w:szCs w:val="22"/>
        </w:rPr>
        <w:t xml:space="preserve">ečený server </w:t>
      </w:r>
      <w:r w:rsidRPr="00A90338">
        <w:rPr>
          <w:rFonts w:cs="Calibri"/>
          <w:b w:val="0"/>
          <w:sz w:val="22"/>
          <w:szCs w:val="22"/>
        </w:rPr>
        <w:t xml:space="preserve">do </w:t>
      </w:r>
      <w:r w:rsidR="003A7D9F" w:rsidRPr="00A90338">
        <w:rPr>
          <w:rFonts w:cs="Calibri"/>
          <w:b w:val="0"/>
          <w:sz w:val="22"/>
          <w:szCs w:val="22"/>
        </w:rPr>
        <w:t xml:space="preserve">14 </w:t>
      </w:r>
      <w:r w:rsidRPr="00A90338">
        <w:rPr>
          <w:rFonts w:cs="Calibri"/>
          <w:b w:val="0"/>
          <w:sz w:val="22"/>
          <w:szCs w:val="22"/>
        </w:rPr>
        <w:t>pracovních dnů ode dne uzavření této Smlouvy.</w:t>
      </w:r>
      <w:r w:rsidR="009311FB">
        <w:rPr>
          <w:rFonts w:cs="Calibri"/>
          <w:b w:val="0"/>
          <w:sz w:val="22"/>
          <w:szCs w:val="22"/>
        </w:rPr>
        <w:t xml:space="preserve"> </w:t>
      </w:r>
    </w:p>
    <w:p w14:paraId="66DC8731" w14:textId="767E4B2C" w:rsidR="009657EA" w:rsidRPr="009657EA" w:rsidRDefault="009657EA" w:rsidP="003C7C16">
      <w:pPr>
        <w:pStyle w:val="Nadpis2"/>
        <w:keepLines/>
        <w:tabs>
          <w:tab w:val="clear" w:pos="1844"/>
        </w:tabs>
        <w:ind w:left="709" w:hanging="709"/>
        <w:jc w:val="both"/>
        <w:rPr>
          <w:rFonts w:cs="Calibri"/>
          <w:b w:val="0"/>
          <w:sz w:val="22"/>
          <w:szCs w:val="22"/>
        </w:rPr>
      </w:pPr>
      <w:r>
        <w:rPr>
          <w:rFonts w:cs="Calibri"/>
          <w:b w:val="0"/>
          <w:sz w:val="22"/>
          <w:szCs w:val="22"/>
        </w:rPr>
        <w:t xml:space="preserve">Je-li Poskytovatel licence v prodlení se zpřístupněním odkazu na zabezpečený server tak, že Nabyvatel licence nemůže software instalovat v termínu dle odst. 3.1 výše, je Nabyvatel licence oprávněn požadovat a Poskytovatel licence se zavazuje uhradit 0,1% z ceny licence dle čl. 6 za každý i započatý den prodlení.  </w:t>
      </w:r>
    </w:p>
    <w:p w14:paraId="2D258D48" w14:textId="5E46EF88" w:rsidR="0019006E" w:rsidRDefault="0020446C" w:rsidP="003C7C16">
      <w:pPr>
        <w:pStyle w:val="Nadpis2"/>
        <w:keepLines/>
        <w:tabs>
          <w:tab w:val="clear" w:pos="1844"/>
        </w:tabs>
        <w:ind w:left="709" w:hanging="709"/>
        <w:jc w:val="both"/>
        <w:rPr>
          <w:rFonts w:cs="Calibri"/>
          <w:b w:val="0"/>
          <w:sz w:val="22"/>
          <w:szCs w:val="22"/>
        </w:rPr>
      </w:pPr>
      <w:r>
        <w:rPr>
          <w:b w:val="0"/>
          <w:sz w:val="22"/>
          <w:szCs w:val="22"/>
        </w:rPr>
        <w:t>V případě, kdy odkaz na zabezpečený server nebude zpřístupněn ani do 21 pracovních dní, pak se jedná o podstatné porušení této Smlouvy a Nabyvatel licence je oprávněn od Smlouvy odstoupit.</w:t>
      </w:r>
      <w:r w:rsidR="00086526" w:rsidRPr="00A90338">
        <w:rPr>
          <w:rFonts w:cs="Calibri"/>
          <w:b w:val="0"/>
          <w:sz w:val="22"/>
          <w:szCs w:val="22"/>
        </w:rPr>
        <w:t xml:space="preserve"> </w:t>
      </w:r>
      <w:r w:rsidR="00752D15">
        <w:rPr>
          <w:rFonts w:cs="Calibri"/>
          <w:b w:val="0"/>
          <w:sz w:val="22"/>
          <w:szCs w:val="22"/>
        </w:rPr>
        <w:t xml:space="preserve">Smluvní strany si v takovém případě vrátí vzájemně poskytnutá plnění. </w:t>
      </w:r>
    </w:p>
    <w:p w14:paraId="2D258D49" w14:textId="77777777" w:rsidR="00DA27C9" w:rsidRPr="003D21CD" w:rsidRDefault="00DA27C9" w:rsidP="00525727">
      <w:pPr>
        <w:pStyle w:val="Nadpis1"/>
        <w:keepLines/>
        <w:tabs>
          <w:tab w:val="num" w:pos="0"/>
        </w:tabs>
        <w:ind w:left="0" w:hanging="567"/>
        <w:rPr>
          <w:bCs/>
        </w:rPr>
      </w:pPr>
      <w:r w:rsidRPr="003D21CD">
        <w:rPr>
          <w:bCs/>
        </w:rPr>
        <w:t>Podmínky licence</w:t>
      </w:r>
    </w:p>
    <w:p w14:paraId="2D258D4A" w14:textId="77777777" w:rsidR="00716236" w:rsidRPr="003D21CD" w:rsidRDefault="00C82CAA" w:rsidP="00525727">
      <w:pPr>
        <w:pStyle w:val="Nadpis2"/>
        <w:keepLines/>
        <w:tabs>
          <w:tab w:val="clear" w:pos="1844"/>
        </w:tabs>
        <w:ind w:left="709" w:hanging="709"/>
        <w:jc w:val="both"/>
        <w:rPr>
          <w:b w:val="0"/>
          <w:sz w:val="22"/>
          <w:szCs w:val="22"/>
        </w:rPr>
      </w:pPr>
      <w:r w:rsidRPr="003D21CD">
        <w:rPr>
          <w:b w:val="0"/>
          <w:sz w:val="22"/>
          <w:szCs w:val="22"/>
        </w:rPr>
        <w:t>Poskytovatel</w:t>
      </w:r>
      <w:r w:rsidR="005F7DB5" w:rsidRPr="003D21CD">
        <w:rPr>
          <w:b w:val="0"/>
          <w:sz w:val="22"/>
          <w:szCs w:val="22"/>
        </w:rPr>
        <w:t xml:space="preserve"> licence</w:t>
      </w:r>
      <w:r w:rsidRPr="003D21CD">
        <w:rPr>
          <w:b w:val="0"/>
          <w:sz w:val="22"/>
          <w:szCs w:val="22"/>
        </w:rPr>
        <w:t xml:space="preserve"> poskytuje </w:t>
      </w:r>
      <w:r w:rsidR="005F7DB5" w:rsidRPr="003D21CD">
        <w:rPr>
          <w:b w:val="0"/>
          <w:sz w:val="22"/>
          <w:szCs w:val="22"/>
        </w:rPr>
        <w:t>Nabyvateli licence</w:t>
      </w:r>
      <w:r w:rsidRPr="003D21CD">
        <w:rPr>
          <w:b w:val="0"/>
          <w:sz w:val="22"/>
          <w:szCs w:val="22"/>
        </w:rPr>
        <w:t xml:space="preserve"> </w:t>
      </w:r>
      <w:r w:rsidR="00B02B84">
        <w:rPr>
          <w:b w:val="0"/>
          <w:sz w:val="22"/>
          <w:szCs w:val="22"/>
        </w:rPr>
        <w:t>ne</w:t>
      </w:r>
      <w:r w:rsidR="005F2EC9" w:rsidRPr="003D21CD">
        <w:rPr>
          <w:b w:val="0"/>
          <w:sz w:val="22"/>
          <w:szCs w:val="22"/>
        </w:rPr>
        <w:t xml:space="preserve">výhradní </w:t>
      </w:r>
      <w:r w:rsidRPr="003D21CD">
        <w:rPr>
          <w:b w:val="0"/>
          <w:sz w:val="22"/>
          <w:szCs w:val="22"/>
        </w:rPr>
        <w:t>licenci</w:t>
      </w:r>
      <w:r w:rsidR="005F2EC9" w:rsidRPr="003D21CD">
        <w:rPr>
          <w:b w:val="0"/>
          <w:sz w:val="22"/>
          <w:szCs w:val="22"/>
        </w:rPr>
        <w:t xml:space="preserve"> k užití </w:t>
      </w:r>
      <w:r w:rsidR="0097182E">
        <w:rPr>
          <w:b w:val="0"/>
          <w:sz w:val="22"/>
          <w:szCs w:val="22"/>
        </w:rPr>
        <w:t>softwaru</w:t>
      </w:r>
      <w:r w:rsidR="00716236" w:rsidRPr="003D21CD">
        <w:rPr>
          <w:b w:val="0"/>
          <w:sz w:val="22"/>
          <w:szCs w:val="22"/>
        </w:rPr>
        <w:t>:</w:t>
      </w:r>
    </w:p>
    <w:p w14:paraId="2D258D4B" w14:textId="77777777" w:rsidR="00716236" w:rsidRDefault="005F2EC9" w:rsidP="00525727">
      <w:pPr>
        <w:keepNext/>
        <w:keepLines/>
        <w:widowControl w:val="0"/>
        <w:numPr>
          <w:ilvl w:val="1"/>
          <w:numId w:val="8"/>
        </w:numPr>
        <w:spacing w:before="60" w:after="60"/>
        <w:jc w:val="both"/>
      </w:pPr>
      <w:r>
        <w:rPr>
          <w:lang w:eastAsia="cs-CZ"/>
        </w:rPr>
        <w:t>v</w:t>
      </w:r>
      <w:r w:rsidR="00716236">
        <w:rPr>
          <w:lang w:eastAsia="cs-CZ"/>
        </w:rPr>
        <w:t> </w:t>
      </w:r>
      <w:r>
        <w:rPr>
          <w:lang w:eastAsia="cs-CZ"/>
        </w:rPr>
        <w:t>původní nebo zpracované či jinak změněné podobě</w:t>
      </w:r>
      <w:r w:rsidR="00716236">
        <w:rPr>
          <w:lang w:eastAsia="cs-CZ"/>
        </w:rPr>
        <w:t xml:space="preserve"> tohoto autorského díla</w:t>
      </w:r>
      <w:r>
        <w:rPr>
          <w:lang w:eastAsia="cs-CZ"/>
        </w:rPr>
        <w:t xml:space="preserve">, </w:t>
      </w:r>
      <w:r w:rsidR="00716236" w:rsidRPr="00B57AF3">
        <w:rPr>
          <w:lang w:eastAsia="cs-CZ"/>
        </w:rPr>
        <w:t xml:space="preserve">pro všechny části </w:t>
      </w:r>
      <w:r w:rsidR="00716236">
        <w:rPr>
          <w:lang w:eastAsia="cs-CZ"/>
        </w:rPr>
        <w:t xml:space="preserve">tohoto autorského díla </w:t>
      </w:r>
      <w:r w:rsidR="00716236" w:rsidRPr="00B57AF3">
        <w:rPr>
          <w:lang w:eastAsia="cs-CZ"/>
        </w:rPr>
        <w:t>jako cel</w:t>
      </w:r>
      <w:r w:rsidR="00716236">
        <w:rPr>
          <w:lang w:eastAsia="cs-CZ"/>
        </w:rPr>
        <w:t>e</w:t>
      </w:r>
      <w:r w:rsidR="00716236" w:rsidRPr="00B57AF3">
        <w:rPr>
          <w:lang w:eastAsia="cs-CZ"/>
        </w:rPr>
        <w:t xml:space="preserve">k nebo </w:t>
      </w:r>
      <w:r w:rsidR="00716236">
        <w:rPr>
          <w:lang w:eastAsia="cs-CZ"/>
        </w:rPr>
        <w:t>jeho</w:t>
      </w:r>
      <w:r w:rsidR="00716236" w:rsidRPr="00B57AF3">
        <w:rPr>
          <w:lang w:eastAsia="cs-CZ"/>
        </w:rPr>
        <w:t xml:space="preserve"> část, samostatně nebo v</w:t>
      </w:r>
      <w:r w:rsidR="00716236">
        <w:rPr>
          <w:lang w:eastAsia="cs-CZ"/>
        </w:rPr>
        <w:t> </w:t>
      </w:r>
      <w:r w:rsidR="00716236" w:rsidRPr="00B57AF3">
        <w:rPr>
          <w:lang w:eastAsia="cs-CZ"/>
        </w:rPr>
        <w:t xml:space="preserve">souboru, anebo ve spojení s jiným dílem </w:t>
      </w:r>
      <w:r w:rsidR="00716236">
        <w:rPr>
          <w:lang w:eastAsia="cs-CZ"/>
        </w:rPr>
        <w:t>nebo</w:t>
      </w:r>
      <w:r w:rsidR="00716236" w:rsidRPr="00B57AF3">
        <w:rPr>
          <w:lang w:eastAsia="cs-CZ"/>
        </w:rPr>
        <w:t xml:space="preserve"> prvky</w:t>
      </w:r>
      <w:r w:rsidR="00716236">
        <w:rPr>
          <w:lang w:eastAsia="cs-CZ"/>
        </w:rPr>
        <w:t xml:space="preserve"> či zařazením do díla souborného;</w:t>
      </w:r>
      <w:r w:rsidR="00C82CAA" w:rsidRPr="00B57AF3">
        <w:rPr>
          <w:lang w:eastAsia="cs-CZ"/>
        </w:rPr>
        <w:t xml:space="preserve"> </w:t>
      </w:r>
      <w:r w:rsidR="00716236">
        <w:rPr>
          <w:lang w:eastAsia="cs-CZ"/>
        </w:rPr>
        <w:t>a to</w:t>
      </w:r>
    </w:p>
    <w:p w14:paraId="2D258D4C" w14:textId="77777777" w:rsidR="00716236" w:rsidRDefault="00C82CAA" w:rsidP="00525727">
      <w:pPr>
        <w:keepNext/>
        <w:keepLines/>
        <w:widowControl w:val="0"/>
        <w:numPr>
          <w:ilvl w:val="1"/>
          <w:numId w:val="8"/>
        </w:numPr>
        <w:spacing w:before="60" w:after="60"/>
        <w:jc w:val="both"/>
      </w:pPr>
      <w:r w:rsidRPr="00B57AF3">
        <w:rPr>
          <w:lang w:eastAsia="cs-CZ"/>
        </w:rPr>
        <w:t xml:space="preserve">ke </w:t>
      </w:r>
      <w:r w:rsidR="005F2EC9">
        <w:rPr>
          <w:lang w:eastAsia="cs-CZ"/>
        </w:rPr>
        <w:t xml:space="preserve">všem </w:t>
      </w:r>
      <w:r w:rsidR="000625FE">
        <w:rPr>
          <w:lang w:eastAsia="cs-CZ"/>
        </w:rPr>
        <w:t>z</w:t>
      </w:r>
      <w:r w:rsidRPr="00B57AF3">
        <w:rPr>
          <w:lang w:eastAsia="cs-CZ"/>
        </w:rPr>
        <w:t>působům užití</w:t>
      </w:r>
      <w:r w:rsidR="005F2EC9">
        <w:rPr>
          <w:lang w:eastAsia="cs-CZ"/>
        </w:rPr>
        <w:t xml:space="preserve"> tohoto autorského díla </w:t>
      </w:r>
      <w:r w:rsidR="001D603A">
        <w:rPr>
          <w:lang w:eastAsia="cs-CZ"/>
        </w:rPr>
        <w:t>nezbytným k provozování a řádnému a ničím nerušenému užívání t</w:t>
      </w:r>
      <w:r w:rsidR="00716236">
        <w:rPr>
          <w:lang w:eastAsia="cs-CZ"/>
        </w:rPr>
        <w:t>ohoto autorského díla Nabyvatelem licence</w:t>
      </w:r>
      <w:r w:rsidR="00AD38C3">
        <w:rPr>
          <w:lang w:eastAsia="cs-CZ"/>
        </w:rPr>
        <w:t xml:space="preserve"> po celou dobu trvání licence a k naplnění dalších účelů sledovaných </w:t>
      </w:r>
      <w:r w:rsidR="00A31BF4">
        <w:rPr>
          <w:lang w:eastAsia="cs-CZ"/>
        </w:rPr>
        <w:t xml:space="preserve">Výběrovým </w:t>
      </w:r>
      <w:r w:rsidR="00AD38C3">
        <w:rPr>
          <w:lang w:eastAsia="cs-CZ"/>
        </w:rPr>
        <w:t>řízením</w:t>
      </w:r>
      <w:r w:rsidR="00716236">
        <w:rPr>
          <w:lang w:eastAsia="cs-CZ"/>
        </w:rPr>
        <w:t xml:space="preserve">; a </w:t>
      </w:r>
    </w:p>
    <w:p w14:paraId="2D258D4D" w14:textId="77777777" w:rsidR="00AD38C3" w:rsidRDefault="00AD38C3" w:rsidP="00525727">
      <w:pPr>
        <w:keepNext/>
        <w:keepLines/>
        <w:widowControl w:val="0"/>
        <w:numPr>
          <w:ilvl w:val="1"/>
          <w:numId w:val="8"/>
        </w:numPr>
        <w:spacing w:before="60" w:after="60"/>
        <w:jc w:val="both"/>
      </w:pPr>
      <w:r>
        <w:rPr>
          <w:lang w:eastAsia="cs-CZ"/>
        </w:rPr>
        <w:t xml:space="preserve">pro územní rozsah užití tohoto autorského díla nezbytný k provozování a řádnému a ničím nerušenému užívání tohoto autorského díla Nabyvatelem licence po celou dobu trvání licence a k naplnění dalších účelů sledovaných </w:t>
      </w:r>
      <w:r w:rsidR="00FF5904">
        <w:rPr>
          <w:lang w:eastAsia="cs-CZ"/>
        </w:rPr>
        <w:t xml:space="preserve">Výběrovým </w:t>
      </w:r>
      <w:r>
        <w:rPr>
          <w:lang w:eastAsia="cs-CZ"/>
        </w:rPr>
        <w:t>řízením, nejméně však pro území České republiky;</w:t>
      </w:r>
      <w:r w:rsidR="0012657B">
        <w:rPr>
          <w:lang w:eastAsia="cs-CZ"/>
        </w:rPr>
        <w:t xml:space="preserve"> a</w:t>
      </w:r>
    </w:p>
    <w:p w14:paraId="004B0811" w14:textId="3F0864AE" w:rsidR="008606B3" w:rsidRPr="00E863AE" w:rsidRDefault="008606B3" w:rsidP="00525727">
      <w:pPr>
        <w:keepNext/>
        <w:keepLines/>
        <w:widowControl w:val="0"/>
        <w:numPr>
          <w:ilvl w:val="1"/>
          <w:numId w:val="8"/>
        </w:numPr>
        <w:spacing w:before="60" w:after="60"/>
        <w:jc w:val="both"/>
      </w:pPr>
      <w:r w:rsidRPr="00E863AE">
        <w:rPr>
          <w:lang w:eastAsia="cs-CZ"/>
        </w:rPr>
        <w:t>časově neomezenou licenci limitovanou na jednu instalaci tohoto autorského díla na jeden kus technického zařízení (tzv. node-locked licence)</w:t>
      </w:r>
      <w:r w:rsidR="0049127A" w:rsidRPr="00E863AE">
        <w:rPr>
          <w:lang w:eastAsia="cs-CZ"/>
        </w:rPr>
        <w:t>, v případě poruchy tohoto zařízení bude licence bezplatně převedena na zařízení nahrazující původní.</w:t>
      </w:r>
    </w:p>
    <w:p w14:paraId="2D258D4F" w14:textId="58E5BB30" w:rsidR="00EE31D2" w:rsidRPr="00E863AE" w:rsidRDefault="00EE31D2" w:rsidP="00525727">
      <w:pPr>
        <w:keepNext/>
        <w:keepLines/>
        <w:widowControl w:val="0"/>
        <w:numPr>
          <w:ilvl w:val="1"/>
          <w:numId w:val="8"/>
        </w:numPr>
        <w:spacing w:before="60" w:after="60"/>
        <w:jc w:val="both"/>
      </w:pPr>
      <w:r w:rsidRPr="00E863AE">
        <w:rPr>
          <w:lang w:eastAsia="cs-CZ"/>
        </w:rPr>
        <w:t xml:space="preserve">na </w:t>
      </w:r>
      <w:r w:rsidR="0012657B" w:rsidRPr="00E863AE">
        <w:rPr>
          <w:rFonts w:cs="Times-Roman"/>
          <w:lang w:eastAsia="cs-CZ"/>
        </w:rPr>
        <w:t xml:space="preserve">dobu </w:t>
      </w:r>
      <w:r w:rsidR="0081481A" w:rsidRPr="00E863AE">
        <w:rPr>
          <w:rFonts w:cs="Times-Roman"/>
          <w:lang w:eastAsia="cs-CZ"/>
        </w:rPr>
        <w:t xml:space="preserve">ode dne </w:t>
      </w:r>
      <w:r w:rsidR="00562962" w:rsidRPr="00E863AE">
        <w:rPr>
          <w:rFonts w:cs="Times-Roman"/>
          <w:lang w:eastAsia="cs-CZ"/>
        </w:rPr>
        <w:t>účinnosti</w:t>
      </w:r>
      <w:r w:rsidR="0012657B" w:rsidRPr="00E863AE">
        <w:rPr>
          <w:rFonts w:cs="Times-Roman"/>
          <w:lang w:eastAsia="cs-CZ"/>
        </w:rPr>
        <w:t xml:space="preserve"> této Smlouvy po dobu trvání Smlouvy, jak je vymezena v článku </w:t>
      </w:r>
      <w:r w:rsidR="003E305B" w:rsidRPr="00E863AE">
        <w:rPr>
          <w:rFonts w:cs="Times-Roman"/>
          <w:lang w:eastAsia="cs-CZ"/>
        </w:rPr>
        <w:t>9</w:t>
      </w:r>
      <w:r w:rsidR="0012657B" w:rsidRPr="00E863AE">
        <w:rPr>
          <w:rFonts w:cs="Times-Roman"/>
          <w:lang w:eastAsia="cs-CZ"/>
        </w:rPr>
        <w:t>. této Smlouvy, nejdéle však po dobu trvání majetkových práv k tomuto autorskému dílu</w:t>
      </w:r>
      <w:r w:rsidR="0081481A" w:rsidRPr="00E863AE">
        <w:rPr>
          <w:rFonts w:cs="Times-Roman"/>
          <w:lang w:eastAsia="cs-CZ"/>
        </w:rPr>
        <w:t xml:space="preserve"> pro software</w:t>
      </w:r>
      <w:r w:rsidRPr="00E863AE">
        <w:rPr>
          <w:lang w:eastAsia="cs-CZ"/>
        </w:rPr>
        <w:t>.</w:t>
      </w:r>
    </w:p>
    <w:p w14:paraId="2D258D50" w14:textId="77777777" w:rsidR="00EE31D2" w:rsidRPr="003D21CD" w:rsidRDefault="00B701BC" w:rsidP="00525727">
      <w:pPr>
        <w:pStyle w:val="Nadpis2"/>
        <w:keepLines/>
        <w:tabs>
          <w:tab w:val="clear" w:pos="1844"/>
        </w:tabs>
        <w:ind w:left="709" w:hanging="709"/>
        <w:jc w:val="both"/>
        <w:rPr>
          <w:b w:val="0"/>
          <w:sz w:val="22"/>
          <w:szCs w:val="22"/>
        </w:rPr>
      </w:pPr>
      <w:r w:rsidRPr="003D21CD">
        <w:rPr>
          <w:b w:val="0"/>
          <w:sz w:val="22"/>
          <w:szCs w:val="22"/>
        </w:rPr>
        <w:t>V rámci licence</w:t>
      </w:r>
      <w:r w:rsidR="00372661">
        <w:rPr>
          <w:b w:val="0"/>
          <w:sz w:val="22"/>
          <w:szCs w:val="22"/>
        </w:rPr>
        <w:t xml:space="preserve"> udělené</w:t>
      </w:r>
      <w:r w:rsidRPr="003D21CD">
        <w:rPr>
          <w:b w:val="0"/>
          <w:sz w:val="22"/>
          <w:szCs w:val="22"/>
        </w:rPr>
        <w:t xml:space="preserve"> </w:t>
      </w:r>
      <w:r w:rsidR="00EE31D2" w:rsidRPr="003D21CD">
        <w:rPr>
          <w:b w:val="0"/>
          <w:sz w:val="22"/>
          <w:szCs w:val="22"/>
        </w:rPr>
        <w:t>dle této Smlouvy</w:t>
      </w:r>
      <w:r w:rsidR="00372661">
        <w:rPr>
          <w:b w:val="0"/>
          <w:sz w:val="22"/>
          <w:szCs w:val="22"/>
        </w:rPr>
        <w:t xml:space="preserve"> je Nabyvatel licence oprávněn zasahovat do a upravovat </w:t>
      </w:r>
      <w:r w:rsidR="00A17886">
        <w:rPr>
          <w:b w:val="0"/>
          <w:sz w:val="22"/>
          <w:szCs w:val="22"/>
        </w:rPr>
        <w:t>software</w:t>
      </w:r>
      <w:r w:rsidR="00372661">
        <w:rPr>
          <w:b w:val="0"/>
          <w:sz w:val="22"/>
          <w:szCs w:val="22"/>
        </w:rPr>
        <w:t xml:space="preserve"> formou zákaznického nastavení, pokud je to v prostředí </w:t>
      </w:r>
      <w:r w:rsidR="00A17886">
        <w:rPr>
          <w:b w:val="0"/>
          <w:sz w:val="22"/>
          <w:szCs w:val="22"/>
        </w:rPr>
        <w:t>softwaru</w:t>
      </w:r>
      <w:r w:rsidR="00372661">
        <w:rPr>
          <w:b w:val="0"/>
          <w:sz w:val="22"/>
          <w:szCs w:val="22"/>
        </w:rPr>
        <w:t xml:space="preserve"> uživatelům umožněno. </w:t>
      </w:r>
    </w:p>
    <w:p w14:paraId="2D258D51" w14:textId="77777777" w:rsidR="00DA27C9" w:rsidRPr="00A60051" w:rsidRDefault="00525727" w:rsidP="00BA6DED">
      <w:pPr>
        <w:pStyle w:val="Nadpis2"/>
        <w:keepLines/>
        <w:tabs>
          <w:tab w:val="clear" w:pos="1844"/>
        </w:tabs>
        <w:ind w:left="709" w:hanging="709"/>
        <w:jc w:val="both"/>
        <w:rPr>
          <w:b w:val="0"/>
          <w:i/>
          <w:sz w:val="22"/>
          <w:szCs w:val="22"/>
        </w:rPr>
      </w:pPr>
      <w:r>
        <w:rPr>
          <w:rFonts w:cs="Times-Roman"/>
          <w:b w:val="0"/>
          <w:sz w:val="22"/>
          <w:szCs w:val="22"/>
        </w:rPr>
        <w:t xml:space="preserve">Nabyvatel licence </w:t>
      </w:r>
      <w:r w:rsidR="006067BB">
        <w:rPr>
          <w:rFonts w:cs="Times-Roman"/>
          <w:b w:val="0"/>
          <w:sz w:val="22"/>
          <w:szCs w:val="22"/>
        </w:rPr>
        <w:t>není</w:t>
      </w:r>
      <w:r>
        <w:rPr>
          <w:rFonts w:cs="Times-Roman"/>
          <w:b w:val="0"/>
          <w:sz w:val="22"/>
          <w:szCs w:val="22"/>
        </w:rPr>
        <w:t xml:space="preserve"> oprávněn udělit sublicenci, tedy poskytnout oprávnění tvořící součást licence dle této Smlouvy </w:t>
      </w:r>
      <w:r w:rsidR="006067BB">
        <w:rPr>
          <w:rFonts w:cs="Times-Roman"/>
          <w:b w:val="0"/>
          <w:sz w:val="22"/>
          <w:szCs w:val="22"/>
        </w:rPr>
        <w:t>žádné</w:t>
      </w:r>
      <w:r>
        <w:rPr>
          <w:rFonts w:cs="Times-Roman"/>
          <w:b w:val="0"/>
          <w:sz w:val="22"/>
          <w:szCs w:val="22"/>
        </w:rPr>
        <w:t xml:space="preserve"> třetí osobě. Nabyvatel licence je oprávněn licenci dle této Smlouvy</w:t>
      </w:r>
      <w:r w:rsidR="006067BB">
        <w:rPr>
          <w:rFonts w:cs="Times-Roman"/>
          <w:b w:val="0"/>
          <w:sz w:val="22"/>
          <w:szCs w:val="22"/>
        </w:rPr>
        <w:t xml:space="preserve"> postoupit</w:t>
      </w:r>
      <w:r>
        <w:rPr>
          <w:rFonts w:cs="Times-Roman"/>
          <w:b w:val="0"/>
          <w:sz w:val="22"/>
          <w:szCs w:val="22"/>
        </w:rPr>
        <w:t xml:space="preserve"> třetí osobě zcela nebo zčásti</w:t>
      </w:r>
      <w:r w:rsidRPr="00525727">
        <w:rPr>
          <w:rFonts w:cs="Times-Roman"/>
          <w:b w:val="0"/>
          <w:sz w:val="22"/>
          <w:szCs w:val="22"/>
        </w:rPr>
        <w:t xml:space="preserve"> </w:t>
      </w:r>
      <w:r w:rsidR="006067BB">
        <w:rPr>
          <w:rFonts w:cs="Times-Roman"/>
          <w:b w:val="0"/>
          <w:sz w:val="22"/>
          <w:szCs w:val="22"/>
        </w:rPr>
        <w:t>jen se souhlasem Poskytovatele licence</w:t>
      </w:r>
      <w:r>
        <w:rPr>
          <w:rFonts w:cs="Times-Roman"/>
          <w:b w:val="0"/>
          <w:sz w:val="22"/>
          <w:szCs w:val="22"/>
        </w:rPr>
        <w:t>.</w:t>
      </w:r>
    </w:p>
    <w:p w14:paraId="2D258D52" w14:textId="77777777" w:rsidR="000625FE" w:rsidRDefault="00525727" w:rsidP="00556EC0">
      <w:pPr>
        <w:pStyle w:val="Nadpis2"/>
        <w:tabs>
          <w:tab w:val="clear" w:pos="1844"/>
        </w:tabs>
        <w:ind w:left="709" w:hanging="709"/>
        <w:jc w:val="both"/>
        <w:rPr>
          <w:rFonts w:cs="Times-Roman"/>
          <w:b w:val="0"/>
          <w:sz w:val="22"/>
          <w:szCs w:val="22"/>
        </w:rPr>
      </w:pPr>
      <w:r>
        <w:rPr>
          <w:rFonts w:cs="Times-Roman"/>
          <w:b w:val="0"/>
          <w:sz w:val="22"/>
          <w:szCs w:val="22"/>
        </w:rPr>
        <w:t>Nabyvatel licence</w:t>
      </w:r>
      <w:r w:rsidR="000625FE" w:rsidRPr="00A60051">
        <w:rPr>
          <w:rFonts w:cs="Times-Roman"/>
          <w:b w:val="0"/>
          <w:sz w:val="22"/>
          <w:szCs w:val="22"/>
        </w:rPr>
        <w:t xml:space="preserve"> není povinen licenci </w:t>
      </w:r>
      <w:r w:rsidR="00A60051">
        <w:rPr>
          <w:rFonts w:cs="Times-Roman"/>
          <w:b w:val="0"/>
          <w:sz w:val="22"/>
          <w:szCs w:val="22"/>
        </w:rPr>
        <w:t xml:space="preserve">dle této Smlouvy </w:t>
      </w:r>
      <w:r w:rsidR="000625FE" w:rsidRPr="00A60051">
        <w:rPr>
          <w:rFonts w:cs="Times-Roman"/>
          <w:b w:val="0"/>
          <w:sz w:val="22"/>
          <w:szCs w:val="22"/>
        </w:rPr>
        <w:t>využít.</w:t>
      </w:r>
    </w:p>
    <w:p w14:paraId="2D258D53" w14:textId="77777777" w:rsidR="00320861" w:rsidRPr="00086526" w:rsidRDefault="00556EC0" w:rsidP="00556EC0">
      <w:pPr>
        <w:pStyle w:val="Nadpis1"/>
        <w:keepLines/>
        <w:tabs>
          <w:tab w:val="num" w:pos="0"/>
        </w:tabs>
        <w:ind w:left="0" w:hanging="567"/>
      </w:pPr>
      <w:r w:rsidRPr="00086526">
        <w:lastRenderedPageBreak/>
        <w:t>Zajištění uživatelské podpory</w:t>
      </w:r>
    </w:p>
    <w:p w14:paraId="2D258D54" w14:textId="77777777" w:rsidR="00556EC0" w:rsidRDefault="00DD35F1" w:rsidP="00556EC0">
      <w:pPr>
        <w:pStyle w:val="Nadpis2"/>
        <w:tabs>
          <w:tab w:val="clear" w:pos="1844"/>
        </w:tabs>
        <w:ind w:left="709" w:hanging="709"/>
        <w:jc w:val="both"/>
        <w:rPr>
          <w:b w:val="0"/>
          <w:sz w:val="22"/>
          <w:szCs w:val="22"/>
        </w:rPr>
      </w:pPr>
      <w:r w:rsidRPr="00086526">
        <w:rPr>
          <w:b w:val="0"/>
          <w:sz w:val="22"/>
          <w:szCs w:val="22"/>
        </w:rPr>
        <w:t>Poskytovatel licence</w:t>
      </w:r>
      <w:r w:rsidR="00817C94" w:rsidRPr="00086526">
        <w:rPr>
          <w:b w:val="0"/>
          <w:sz w:val="22"/>
          <w:szCs w:val="22"/>
        </w:rPr>
        <w:t xml:space="preserve"> je povinen zahájit zajištění uživatelské podpory podle čl. </w:t>
      </w:r>
      <w:r w:rsidR="00356719" w:rsidRPr="00086526">
        <w:rPr>
          <w:b w:val="0"/>
          <w:sz w:val="22"/>
          <w:szCs w:val="22"/>
        </w:rPr>
        <w:t>2.3</w:t>
      </w:r>
      <w:r w:rsidR="00817C94" w:rsidRPr="00086526">
        <w:rPr>
          <w:b w:val="0"/>
          <w:sz w:val="22"/>
          <w:szCs w:val="22"/>
        </w:rPr>
        <w:t xml:space="preserve"> Smlouvy</w:t>
      </w:r>
      <w:r w:rsidR="00AF2763" w:rsidRPr="00086526">
        <w:rPr>
          <w:b w:val="0"/>
          <w:sz w:val="22"/>
          <w:szCs w:val="22"/>
        </w:rPr>
        <w:t xml:space="preserve"> bez zbytečného odkladu po </w:t>
      </w:r>
      <w:r w:rsidR="0035592A">
        <w:rPr>
          <w:b w:val="0"/>
          <w:sz w:val="22"/>
          <w:szCs w:val="22"/>
        </w:rPr>
        <w:t>účinnosti</w:t>
      </w:r>
      <w:r w:rsidR="00AF2763" w:rsidRPr="00086526">
        <w:rPr>
          <w:b w:val="0"/>
          <w:sz w:val="22"/>
          <w:szCs w:val="22"/>
        </w:rPr>
        <w:t xml:space="preserve"> této Smlouvy.</w:t>
      </w:r>
    </w:p>
    <w:p w14:paraId="2D258D55" w14:textId="06EDA5A9" w:rsidR="00AF2763" w:rsidRPr="00E377DB" w:rsidRDefault="00AF2763" w:rsidP="00E377DB">
      <w:pPr>
        <w:pStyle w:val="Nadpis2"/>
        <w:tabs>
          <w:tab w:val="clear" w:pos="1844"/>
        </w:tabs>
        <w:ind w:left="709" w:hanging="709"/>
        <w:jc w:val="both"/>
        <w:rPr>
          <w:b w:val="0"/>
          <w:sz w:val="22"/>
          <w:szCs w:val="22"/>
        </w:rPr>
      </w:pPr>
      <w:r w:rsidRPr="00086526">
        <w:rPr>
          <w:b w:val="0"/>
          <w:sz w:val="22"/>
          <w:szCs w:val="22"/>
        </w:rPr>
        <w:t xml:space="preserve">Poskytovatel licence </w:t>
      </w:r>
      <w:r w:rsidR="00397768" w:rsidRPr="00086526">
        <w:rPr>
          <w:b w:val="0"/>
          <w:sz w:val="22"/>
          <w:szCs w:val="22"/>
        </w:rPr>
        <w:t>je povinen</w:t>
      </w:r>
      <w:r w:rsidRPr="00086526">
        <w:rPr>
          <w:b w:val="0"/>
          <w:sz w:val="22"/>
          <w:szCs w:val="22"/>
        </w:rPr>
        <w:t xml:space="preserve"> zajišťovat uživatelskou podporu prostřednictvím </w:t>
      </w:r>
      <w:r w:rsidR="003A7D9F" w:rsidRPr="00086526">
        <w:rPr>
          <w:b w:val="0"/>
          <w:sz w:val="22"/>
          <w:szCs w:val="22"/>
        </w:rPr>
        <w:t>aplikační podpory výrobce software,</w:t>
      </w:r>
      <w:r w:rsidRPr="00086526">
        <w:rPr>
          <w:b w:val="0"/>
          <w:sz w:val="22"/>
          <w:szCs w:val="22"/>
        </w:rPr>
        <w:t xml:space="preserve"> kdy Poskytovatel licence odpovídá za takové třetí osoby a za </w:t>
      </w:r>
      <w:r w:rsidRPr="00E377DB">
        <w:rPr>
          <w:b w:val="0"/>
          <w:sz w:val="22"/>
          <w:szCs w:val="22"/>
        </w:rPr>
        <w:t>provedené služby, jako kdyby plnil sám. Poskytovatel licence je povinen smluvně zavázat takové třetí osoby ke všem jeho povinnostem vyplývajícím z této Smlouvy.</w:t>
      </w:r>
    </w:p>
    <w:p w14:paraId="2D258D56" w14:textId="77777777" w:rsidR="00397768" w:rsidRPr="00086526" w:rsidRDefault="00397768" w:rsidP="00397768">
      <w:pPr>
        <w:pStyle w:val="Nadpis2"/>
        <w:keepLines/>
        <w:tabs>
          <w:tab w:val="clear" w:pos="1844"/>
        </w:tabs>
        <w:ind w:left="709" w:hanging="709"/>
        <w:jc w:val="both"/>
        <w:rPr>
          <w:b w:val="0"/>
          <w:sz w:val="22"/>
          <w:szCs w:val="22"/>
        </w:rPr>
      </w:pPr>
      <w:r w:rsidRPr="00086526">
        <w:rPr>
          <w:b w:val="0"/>
          <w:sz w:val="22"/>
          <w:szCs w:val="22"/>
        </w:rPr>
        <w:t>Zajištění uživatelské podpory podle</w:t>
      </w:r>
      <w:r w:rsidR="00D94E57" w:rsidRPr="00086526">
        <w:rPr>
          <w:b w:val="0"/>
          <w:sz w:val="22"/>
          <w:szCs w:val="22"/>
        </w:rPr>
        <w:t xml:space="preserve"> čl. </w:t>
      </w:r>
      <w:r w:rsidR="00356719" w:rsidRPr="00086526">
        <w:rPr>
          <w:b w:val="0"/>
          <w:sz w:val="22"/>
          <w:szCs w:val="22"/>
        </w:rPr>
        <w:t>2.3</w:t>
      </w:r>
      <w:r w:rsidRPr="00086526">
        <w:rPr>
          <w:b w:val="0"/>
          <w:sz w:val="22"/>
          <w:szCs w:val="22"/>
        </w:rPr>
        <w:t xml:space="preserve"> této Smlouvy v sobě zahrnuje:</w:t>
      </w:r>
    </w:p>
    <w:p w14:paraId="2D258D57" w14:textId="0884257C" w:rsidR="00397768" w:rsidRPr="00086526" w:rsidRDefault="00D94E57" w:rsidP="00D94E57">
      <w:pPr>
        <w:pStyle w:val="Nadpis3"/>
        <w:numPr>
          <w:ilvl w:val="3"/>
          <w:numId w:val="5"/>
        </w:numPr>
        <w:ind w:left="1418" w:hanging="709"/>
        <w:jc w:val="both"/>
        <w:rPr>
          <w:b w:val="0"/>
        </w:rPr>
      </w:pPr>
      <w:r w:rsidRPr="00086526">
        <w:rPr>
          <w:b w:val="0"/>
        </w:rPr>
        <w:t xml:space="preserve">poskytnutí </w:t>
      </w:r>
      <w:r w:rsidR="00397768" w:rsidRPr="00086526">
        <w:rPr>
          <w:b w:val="0"/>
        </w:rPr>
        <w:t>technick</w:t>
      </w:r>
      <w:r w:rsidRPr="00086526">
        <w:rPr>
          <w:b w:val="0"/>
        </w:rPr>
        <w:t>é</w:t>
      </w:r>
      <w:r w:rsidR="00397768" w:rsidRPr="00086526">
        <w:rPr>
          <w:b w:val="0"/>
        </w:rPr>
        <w:t xml:space="preserve"> podpor</w:t>
      </w:r>
      <w:r w:rsidRPr="00086526">
        <w:rPr>
          <w:b w:val="0"/>
        </w:rPr>
        <w:t>y Nabyvateli licence</w:t>
      </w:r>
      <w:r w:rsidR="00397768" w:rsidRPr="00086526">
        <w:rPr>
          <w:b w:val="0"/>
        </w:rPr>
        <w:t xml:space="preserve"> za účelem zabezpečení řádného a bezvadného provozu a funkčnosti </w:t>
      </w:r>
      <w:r w:rsidRPr="00086526">
        <w:rPr>
          <w:b w:val="0"/>
        </w:rPr>
        <w:t>softwaru</w:t>
      </w:r>
      <w:r w:rsidR="00397768" w:rsidRPr="00086526">
        <w:rPr>
          <w:b w:val="0"/>
        </w:rPr>
        <w:t>, včetně technické</w:t>
      </w:r>
      <w:r w:rsidRPr="00086526">
        <w:rPr>
          <w:b w:val="0"/>
        </w:rPr>
        <w:t xml:space="preserve"> podpory při existenci závad(y)</w:t>
      </w:r>
      <w:r w:rsidR="00503499">
        <w:rPr>
          <w:b w:val="0"/>
        </w:rPr>
        <w:t xml:space="preserve"> </w:t>
      </w:r>
      <w:r w:rsidRPr="00086526">
        <w:rPr>
          <w:b w:val="0"/>
        </w:rPr>
        <w:t>softwaru</w:t>
      </w:r>
      <w:r w:rsidR="00397768" w:rsidRPr="00086526">
        <w:rPr>
          <w:b w:val="0"/>
        </w:rPr>
        <w:t xml:space="preserve">. Závadou se rozumí jakýkoli chybový stav </w:t>
      </w:r>
      <w:r w:rsidRPr="00086526">
        <w:rPr>
          <w:b w:val="0"/>
        </w:rPr>
        <w:t>softwaru</w:t>
      </w:r>
      <w:r w:rsidR="00397768" w:rsidRPr="00086526">
        <w:rPr>
          <w:b w:val="0"/>
        </w:rPr>
        <w:t xml:space="preserve">, kdy není možné řádně používat všechny </w:t>
      </w:r>
      <w:r w:rsidR="00156D61" w:rsidRPr="00086526">
        <w:rPr>
          <w:b w:val="0"/>
        </w:rPr>
        <w:t>jeho</w:t>
      </w:r>
      <w:r w:rsidR="00397768" w:rsidRPr="00086526">
        <w:rPr>
          <w:b w:val="0"/>
        </w:rPr>
        <w:t xml:space="preserve"> dostupné funkce</w:t>
      </w:r>
      <w:r w:rsidR="00156D61" w:rsidRPr="00086526">
        <w:rPr>
          <w:b w:val="0"/>
        </w:rPr>
        <w:t>;</w:t>
      </w:r>
    </w:p>
    <w:p w14:paraId="2D258D58" w14:textId="77777777" w:rsidR="00156D61" w:rsidRPr="00086526" w:rsidRDefault="00156D61" w:rsidP="00156D61">
      <w:pPr>
        <w:pStyle w:val="Nadpis3"/>
        <w:numPr>
          <w:ilvl w:val="3"/>
          <w:numId w:val="5"/>
        </w:numPr>
        <w:ind w:left="1418" w:hanging="709"/>
        <w:jc w:val="both"/>
        <w:rPr>
          <w:b w:val="0"/>
        </w:rPr>
      </w:pPr>
      <w:r w:rsidRPr="00086526">
        <w:rPr>
          <w:b w:val="0"/>
        </w:rPr>
        <w:t xml:space="preserve">poskytnutí </w:t>
      </w:r>
      <w:r w:rsidRPr="00086526">
        <w:rPr>
          <w:b w:val="0"/>
          <w:szCs w:val="22"/>
        </w:rPr>
        <w:t>e-mailové a telefonické technické podpory Nabyvateli licence při řešení běžných problémů spojených s užíváním softwaru.</w:t>
      </w:r>
    </w:p>
    <w:p w14:paraId="2D258D59" w14:textId="5DFB9D33" w:rsidR="00397768" w:rsidRPr="00086526" w:rsidRDefault="00D17CF0" w:rsidP="00397768">
      <w:pPr>
        <w:pStyle w:val="Nadpis2"/>
        <w:tabs>
          <w:tab w:val="clear" w:pos="1844"/>
        </w:tabs>
        <w:ind w:left="709" w:hanging="709"/>
        <w:jc w:val="both"/>
      </w:pPr>
      <w:r w:rsidRPr="000B1A79">
        <w:rPr>
          <w:b w:val="0"/>
          <w:sz w:val="22"/>
          <w:szCs w:val="22"/>
        </w:rPr>
        <w:t>Poskytovatel licence</w:t>
      </w:r>
      <w:r w:rsidR="00397768" w:rsidRPr="000B1A79">
        <w:rPr>
          <w:b w:val="0"/>
          <w:sz w:val="22"/>
          <w:szCs w:val="22"/>
        </w:rPr>
        <w:t xml:space="preserve"> je povinen přijímat požadavky na poskytnutí uživatelské podpory dle tohoto článku Smlouvy v pracovních dnech mezi </w:t>
      </w:r>
      <w:r w:rsidR="0032218A">
        <w:rPr>
          <w:b w:val="0"/>
          <w:sz w:val="22"/>
          <w:szCs w:val="22"/>
        </w:rPr>
        <w:t>9</w:t>
      </w:r>
      <w:r w:rsidR="00397768" w:rsidRPr="000B1A79">
        <w:rPr>
          <w:b w:val="0"/>
          <w:sz w:val="22"/>
          <w:szCs w:val="22"/>
        </w:rPr>
        <w:t xml:space="preserve">:00 až </w:t>
      </w:r>
      <w:r w:rsidR="003A7D9F" w:rsidRPr="000B1A79">
        <w:rPr>
          <w:b w:val="0"/>
          <w:sz w:val="22"/>
          <w:szCs w:val="22"/>
        </w:rPr>
        <w:t>16</w:t>
      </w:r>
      <w:r w:rsidR="00397768" w:rsidRPr="000B1A79">
        <w:rPr>
          <w:b w:val="0"/>
          <w:sz w:val="22"/>
          <w:szCs w:val="22"/>
        </w:rPr>
        <w:t xml:space="preserve">:00 SEČ na </w:t>
      </w:r>
      <w:r w:rsidRPr="000B1A79">
        <w:rPr>
          <w:b w:val="0"/>
          <w:sz w:val="22"/>
          <w:szCs w:val="22"/>
        </w:rPr>
        <w:t>e-mailové adrese</w:t>
      </w:r>
      <w:r w:rsidR="0032218A">
        <w:rPr>
          <w:b w:val="0"/>
          <w:sz w:val="22"/>
          <w:szCs w:val="22"/>
        </w:rPr>
        <w:t xml:space="preserve"> </w:t>
      </w:r>
      <w:hyperlink r:id="rId8" w:history="1">
        <w:r w:rsidR="0082248B" w:rsidRPr="00C53F44">
          <w:rPr>
            <w:rStyle w:val="Hypertextovodkaz"/>
            <w:b w:val="0"/>
            <w:sz w:val="22"/>
            <w:szCs w:val="22"/>
          </w:rPr>
          <w:t>TAFPS.Help@mt.com</w:t>
        </w:r>
      </w:hyperlink>
      <w:r w:rsidR="0082248B" w:rsidRPr="00C53F44">
        <w:rPr>
          <w:b w:val="0"/>
          <w:sz w:val="22"/>
          <w:szCs w:val="22"/>
        </w:rPr>
        <w:t xml:space="preserve"> </w:t>
      </w:r>
      <w:r w:rsidRPr="00B97B34">
        <w:rPr>
          <w:b w:val="0"/>
          <w:sz w:val="22"/>
          <w:szCs w:val="22"/>
        </w:rPr>
        <w:t>nebo na</w:t>
      </w:r>
      <w:r w:rsidR="00397768" w:rsidRPr="00B97B34">
        <w:rPr>
          <w:b w:val="0"/>
          <w:sz w:val="22"/>
          <w:szCs w:val="22"/>
        </w:rPr>
        <w:t xml:space="preserve"> telefonní</w:t>
      </w:r>
      <w:r w:rsidRPr="00B97B34">
        <w:rPr>
          <w:b w:val="0"/>
          <w:sz w:val="22"/>
          <w:szCs w:val="22"/>
        </w:rPr>
        <w:t>m</w:t>
      </w:r>
      <w:r w:rsidR="00397768" w:rsidRPr="00B97B34">
        <w:rPr>
          <w:b w:val="0"/>
          <w:sz w:val="22"/>
          <w:szCs w:val="22"/>
        </w:rPr>
        <w:t xml:space="preserve"> čísle</w:t>
      </w:r>
      <w:r w:rsidR="0082248B">
        <w:rPr>
          <w:b w:val="0"/>
          <w:sz w:val="22"/>
          <w:szCs w:val="22"/>
        </w:rPr>
        <w:t xml:space="preserve"> +41 44 806 73 83</w:t>
      </w:r>
      <w:r w:rsidR="00397768" w:rsidRPr="00B97B34">
        <w:rPr>
          <w:b w:val="0"/>
          <w:sz w:val="22"/>
          <w:szCs w:val="22"/>
        </w:rPr>
        <w:t>. Při jakékoli změně kontaktních údajů dle</w:t>
      </w:r>
      <w:r w:rsidR="00397768" w:rsidRPr="000B1A79">
        <w:rPr>
          <w:b w:val="0"/>
          <w:sz w:val="22"/>
          <w:szCs w:val="22"/>
        </w:rPr>
        <w:t xml:space="preserve"> předchozí věty </w:t>
      </w:r>
      <w:r w:rsidRPr="000B1A79">
        <w:rPr>
          <w:b w:val="0"/>
          <w:sz w:val="22"/>
          <w:szCs w:val="22"/>
        </w:rPr>
        <w:t>Poskytovatel licence</w:t>
      </w:r>
      <w:r w:rsidR="00397768" w:rsidRPr="000B1A79">
        <w:rPr>
          <w:b w:val="0"/>
          <w:sz w:val="22"/>
          <w:szCs w:val="22"/>
        </w:rPr>
        <w:t xml:space="preserve"> tuto změnu bezodkladně oznámí </w:t>
      </w:r>
      <w:r w:rsidRPr="000B1A79">
        <w:rPr>
          <w:b w:val="0"/>
          <w:sz w:val="22"/>
          <w:szCs w:val="22"/>
        </w:rPr>
        <w:t>Nabyvateli licence</w:t>
      </w:r>
      <w:r w:rsidR="00397768" w:rsidRPr="000B1A79">
        <w:rPr>
          <w:b w:val="0"/>
          <w:sz w:val="22"/>
          <w:szCs w:val="22"/>
        </w:rPr>
        <w:t>.</w:t>
      </w:r>
    </w:p>
    <w:p w14:paraId="2D258D5B" w14:textId="77777777" w:rsidR="00BA6DED" w:rsidRDefault="00320861" w:rsidP="00123292">
      <w:pPr>
        <w:pStyle w:val="Nadpis1"/>
        <w:keepLines/>
        <w:tabs>
          <w:tab w:val="num" w:pos="0"/>
        </w:tabs>
        <w:ind w:left="0" w:hanging="567"/>
      </w:pPr>
      <w:r>
        <w:t>Cena a splatnost</w:t>
      </w:r>
      <w:r w:rsidR="001761D8">
        <w:t>, fakturace</w:t>
      </w:r>
    </w:p>
    <w:p w14:paraId="2D258D5C" w14:textId="62869A91" w:rsidR="00320861" w:rsidRPr="00DA05CC" w:rsidRDefault="00320861" w:rsidP="00123292">
      <w:pPr>
        <w:pStyle w:val="Nadpis2"/>
        <w:keepLines/>
        <w:tabs>
          <w:tab w:val="clear" w:pos="1844"/>
        </w:tabs>
        <w:ind w:left="709" w:hanging="709"/>
        <w:jc w:val="both"/>
        <w:rPr>
          <w:b w:val="0"/>
          <w:sz w:val="22"/>
          <w:szCs w:val="22"/>
        </w:rPr>
      </w:pPr>
      <w:r w:rsidRPr="00011C1D">
        <w:rPr>
          <w:b w:val="0"/>
          <w:sz w:val="22"/>
          <w:szCs w:val="22"/>
        </w:rPr>
        <w:t xml:space="preserve">Nabyvatel licence se zavazuje zaplatit Poskytovateli licence za licenci </w:t>
      </w:r>
      <w:r w:rsidR="003B3EB8" w:rsidRPr="00011C1D">
        <w:rPr>
          <w:b w:val="0"/>
          <w:sz w:val="22"/>
          <w:szCs w:val="22"/>
        </w:rPr>
        <w:t xml:space="preserve">udělenou dle této </w:t>
      </w:r>
      <w:r w:rsidR="003B3EB8" w:rsidRPr="00B97B34">
        <w:rPr>
          <w:b w:val="0"/>
          <w:sz w:val="22"/>
          <w:szCs w:val="22"/>
        </w:rPr>
        <w:t>Smlouvy a za podmínek dále stanovených cenu ve výši</w:t>
      </w:r>
      <w:r w:rsidR="0082248B">
        <w:rPr>
          <w:b w:val="0"/>
          <w:sz w:val="22"/>
          <w:szCs w:val="22"/>
        </w:rPr>
        <w:t xml:space="preserve"> </w:t>
      </w:r>
      <w:r w:rsidR="0082248B" w:rsidRPr="00C53F44">
        <w:rPr>
          <w:sz w:val="22"/>
          <w:szCs w:val="22"/>
        </w:rPr>
        <w:t>233 980</w:t>
      </w:r>
      <w:r w:rsidR="003B3EB8" w:rsidRPr="00C53F44">
        <w:rPr>
          <w:sz w:val="22"/>
          <w:szCs w:val="22"/>
        </w:rPr>
        <w:t>,- Kč</w:t>
      </w:r>
      <w:r w:rsidR="003B3EB8" w:rsidRPr="00B97B34">
        <w:rPr>
          <w:b w:val="0"/>
          <w:sz w:val="22"/>
          <w:szCs w:val="22"/>
        </w:rPr>
        <w:t xml:space="preserve"> (slovy:</w:t>
      </w:r>
      <w:r w:rsidR="0082248B">
        <w:rPr>
          <w:b w:val="0"/>
          <w:sz w:val="22"/>
          <w:szCs w:val="22"/>
        </w:rPr>
        <w:t xml:space="preserve"> dvěstětřicettřitisícdevětsetosmdesát </w:t>
      </w:r>
      <w:r w:rsidR="003B3EB8" w:rsidRPr="00DA05CC">
        <w:rPr>
          <w:b w:val="0"/>
          <w:sz w:val="22"/>
          <w:szCs w:val="22"/>
        </w:rPr>
        <w:t>korun českých)</w:t>
      </w:r>
      <w:r w:rsidR="003B3EB8">
        <w:rPr>
          <w:b w:val="0"/>
          <w:sz w:val="22"/>
          <w:szCs w:val="22"/>
        </w:rPr>
        <w:t xml:space="preserve"> bez </w:t>
      </w:r>
      <w:r w:rsidR="003B3EB8" w:rsidRPr="00086526">
        <w:rPr>
          <w:b w:val="0"/>
          <w:sz w:val="22"/>
          <w:szCs w:val="22"/>
        </w:rPr>
        <w:t>DPH za celou dobu trvání této Smlouvy</w:t>
      </w:r>
      <w:r w:rsidR="00011C1D" w:rsidRPr="00086526">
        <w:rPr>
          <w:b w:val="0"/>
          <w:sz w:val="22"/>
          <w:szCs w:val="22"/>
        </w:rPr>
        <w:t>.</w:t>
      </w:r>
    </w:p>
    <w:p w14:paraId="2D258D5D" w14:textId="419F56F6" w:rsidR="00DA05CC" w:rsidRPr="00086526" w:rsidRDefault="00DA05CC" w:rsidP="00DA05CC">
      <w:pPr>
        <w:pStyle w:val="Nadpis2"/>
        <w:tabs>
          <w:tab w:val="clear" w:pos="1844"/>
        </w:tabs>
        <w:ind w:left="709" w:hanging="709"/>
        <w:jc w:val="both"/>
        <w:rPr>
          <w:b w:val="0"/>
          <w:sz w:val="22"/>
          <w:szCs w:val="22"/>
        </w:rPr>
      </w:pPr>
      <w:r w:rsidRPr="00086526">
        <w:rPr>
          <w:b w:val="0"/>
          <w:sz w:val="22"/>
          <w:szCs w:val="22"/>
        </w:rPr>
        <w:t xml:space="preserve">Cenu za licenci dle </w:t>
      </w:r>
      <w:r w:rsidRPr="0077785C">
        <w:rPr>
          <w:b w:val="0"/>
          <w:sz w:val="22"/>
          <w:szCs w:val="22"/>
        </w:rPr>
        <w:t xml:space="preserve">předchozího odstavce </w:t>
      </w:r>
      <w:r w:rsidR="00356719" w:rsidRPr="0077785C">
        <w:rPr>
          <w:b w:val="0"/>
          <w:sz w:val="22"/>
          <w:szCs w:val="22"/>
        </w:rPr>
        <w:t>6</w:t>
      </w:r>
      <w:r w:rsidRPr="0077785C">
        <w:rPr>
          <w:b w:val="0"/>
          <w:sz w:val="22"/>
          <w:szCs w:val="22"/>
        </w:rPr>
        <w:t xml:space="preserve">.1 je Nabyvatel licence povinen uhradit Poskytovateli licence na základě faktury vystavené </w:t>
      </w:r>
      <w:r w:rsidR="000F37DF" w:rsidRPr="0077785C">
        <w:rPr>
          <w:b w:val="0"/>
          <w:sz w:val="22"/>
          <w:szCs w:val="22"/>
        </w:rPr>
        <w:t xml:space="preserve">Poskytovatelem </w:t>
      </w:r>
      <w:r w:rsidR="00343B48" w:rsidRPr="0077785C">
        <w:rPr>
          <w:b w:val="0"/>
          <w:sz w:val="22"/>
          <w:szCs w:val="22"/>
        </w:rPr>
        <w:t>po předání licence</w:t>
      </w:r>
      <w:r w:rsidR="000F37DF" w:rsidRPr="0077785C">
        <w:rPr>
          <w:b w:val="0"/>
          <w:sz w:val="22"/>
          <w:szCs w:val="22"/>
        </w:rPr>
        <w:t>.</w:t>
      </w:r>
    </w:p>
    <w:p w14:paraId="2D258D5E" w14:textId="77777777" w:rsidR="000F37DF" w:rsidRPr="00086526" w:rsidRDefault="000F37DF" w:rsidP="000F37DF">
      <w:pPr>
        <w:pStyle w:val="Nadpis2"/>
        <w:tabs>
          <w:tab w:val="clear" w:pos="1844"/>
        </w:tabs>
        <w:ind w:left="709" w:hanging="709"/>
        <w:jc w:val="both"/>
        <w:rPr>
          <w:rFonts w:cs="Calibri"/>
          <w:b w:val="0"/>
          <w:sz w:val="22"/>
          <w:szCs w:val="22"/>
        </w:rPr>
      </w:pPr>
      <w:r w:rsidRPr="00086526">
        <w:rPr>
          <w:b w:val="0"/>
          <w:sz w:val="22"/>
          <w:szCs w:val="22"/>
        </w:rPr>
        <w:t xml:space="preserve">Cena za </w:t>
      </w:r>
      <w:r w:rsidR="001C5356" w:rsidRPr="00086526">
        <w:rPr>
          <w:b w:val="0"/>
          <w:sz w:val="22"/>
          <w:szCs w:val="22"/>
        </w:rPr>
        <w:t xml:space="preserve">služby spočívající v zajištění uživatelské podpory k softwaru pro Nabyvatele licence poskytované Nabyvateli licence dle </w:t>
      </w:r>
      <w:r w:rsidR="00123292" w:rsidRPr="00086526">
        <w:rPr>
          <w:rFonts w:eastAsia="Calibri" w:cs="Times New Roman"/>
          <w:b w:val="0"/>
          <w:bCs w:val="0"/>
          <w:iCs w:val="0"/>
          <w:sz w:val="22"/>
          <w:szCs w:val="22"/>
          <w:lang w:eastAsia="en-US"/>
        </w:rPr>
        <w:t xml:space="preserve">čl. </w:t>
      </w:r>
      <w:r w:rsidR="00356719" w:rsidRPr="00086526">
        <w:rPr>
          <w:rFonts w:eastAsia="Calibri" w:cs="Times New Roman"/>
          <w:b w:val="0"/>
          <w:bCs w:val="0"/>
          <w:iCs w:val="0"/>
          <w:sz w:val="22"/>
          <w:szCs w:val="22"/>
          <w:lang w:eastAsia="en-US"/>
        </w:rPr>
        <w:t>2.3 a 5</w:t>
      </w:r>
      <w:r w:rsidR="00123292" w:rsidRPr="00086526">
        <w:rPr>
          <w:rFonts w:eastAsia="Calibri" w:cs="Times New Roman"/>
          <w:b w:val="0"/>
          <w:bCs w:val="0"/>
          <w:iCs w:val="0"/>
          <w:sz w:val="22"/>
          <w:szCs w:val="22"/>
          <w:lang w:eastAsia="en-US"/>
        </w:rPr>
        <w:t xml:space="preserve"> </w:t>
      </w:r>
      <w:r w:rsidR="001C5356" w:rsidRPr="00086526">
        <w:rPr>
          <w:b w:val="0"/>
          <w:sz w:val="22"/>
          <w:szCs w:val="22"/>
        </w:rPr>
        <w:t xml:space="preserve">této Smlouvy je zahrnuta v ceně za licenci dle odstavce </w:t>
      </w:r>
      <w:r w:rsidR="00356719" w:rsidRPr="00086526">
        <w:rPr>
          <w:b w:val="0"/>
          <w:sz w:val="22"/>
          <w:szCs w:val="22"/>
        </w:rPr>
        <w:t>6</w:t>
      </w:r>
      <w:r w:rsidR="001C5356" w:rsidRPr="00086526">
        <w:rPr>
          <w:b w:val="0"/>
          <w:sz w:val="22"/>
          <w:szCs w:val="22"/>
        </w:rPr>
        <w:t xml:space="preserve">.1 tohoto článku. </w:t>
      </w:r>
    </w:p>
    <w:p w14:paraId="2D258D5F" w14:textId="4449DFEF" w:rsidR="001761D8" w:rsidRDefault="001761D8" w:rsidP="001761D8">
      <w:pPr>
        <w:pStyle w:val="Nadpis2"/>
        <w:tabs>
          <w:tab w:val="clear" w:pos="1844"/>
        </w:tabs>
        <w:ind w:left="709" w:hanging="709"/>
        <w:jc w:val="both"/>
        <w:rPr>
          <w:rFonts w:eastAsia="Calibri" w:cs="Times New Roman"/>
          <w:b w:val="0"/>
          <w:bCs w:val="0"/>
          <w:iCs w:val="0"/>
          <w:sz w:val="22"/>
          <w:szCs w:val="22"/>
          <w:lang w:eastAsia="en-US"/>
        </w:rPr>
      </w:pPr>
      <w:r w:rsidRPr="00FD1636">
        <w:rPr>
          <w:b w:val="0"/>
          <w:sz w:val="22"/>
          <w:szCs w:val="22"/>
        </w:rPr>
        <w:t>Lhůta splatnosti faktur</w:t>
      </w:r>
      <w:r w:rsidRPr="00FD1636">
        <w:rPr>
          <w:rFonts w:eastAsia="Calibri" w:cs="Times New Roman"/>
          <w:b w:val="0"/>
          <w:bCs w:val="0"/>
          <w:iCs w:val="0"/>
          <w:sz w:val="22"/>
          <w:szCs w:val="22"/>
          <w:lang w:eastAsia="en-US"/>
        </w:rPr>
        <w:t xml:space="preserve"> </w:t>
      </w:r>
      <w:r>
        <w:rPr>
          <w:rFonts w:eastAsia="Calibri" w:cs="Times New Roman"/>
          <w:b w:val="0"/>
          <w:bCs w:val="0"/>
          <w:iCs w:val="0"/>
          <w:sz w:val="22"/>
          <w:szCs w:val="22"/>
          <w:lang w:eastAsia="en-US"/>
        </w:rPr>
        <w:t xml:space="preserve">dle tohoto článku </w:t>
      </w:r>
      <w:r w:rsidR="00506189">
        <w:rPr>
          <w:rFonts w:eastAsia="Calibri" w:cs="Times New Roman"/>
          <w:b w:val="0"/>
          <w:bCs w:val="0"/>
          <w:iCs w:val="0"/>
          <w:sz w:val="22"/>
          <w:szCs w:val="22"/>
          <w:lang w:eastAsia="en-US"/>
        </w:rPr>
        <w:t>6</w:t>
      </w:r>
      <w:r>
        <w:rPr>
          <w:rFonts w:eastAsia="Calibri" w:cs="Times New Roman"/>
          <w:b w:val="0"/>
          <w:bCs w:val="0"/>
          <w:iCs w:val="0"/>
          <w:sz w:val="22"/>
          <w:szCs w:val="22"/>
          <w:lang w:eastAsia="en-US"/>
        </w:rPr>
        <w:t xml:space="preserve"> Smlouvy řádně vystavených Poskytovatelem licence a jím doručených Nabyvateli licence činí 30 dnů ode dne doručení příslušné faktury </w:t>
      </w:r>
      <w:r w:rsidRPr="001761D8">
        <w:rPr>
          <w:b w:val="0"/>
          <w:sz w:val="22"/>
          <w:szCs w:val="22"/>
        </w:rPr>
        <w:lastRenderedPageBreak/>
        <w:t>Nabyvateli</w:t>
      </w:r>
      <w:r>
        <w:rPr>
          <w:rFonts w:eastAsia="Calibri" w:cs="Times New Roman"/>
          <w:b w:val="0"/>
          <w:bCs w:val="0"/>
          <w:iCs w:val="0"/>
          <w:sz w:val="22"/>
          <w:szCs w:val="22"/>
          <w:lang w:eastAsia="en-US"/>
        </w:rPr>
        <w:t xml:space="preserve"> licence.</w:t>
      </w:r>
      <w:r w:rsidR="009657EA">
        <w:rPr>
          <w:rFonts w:eastAsia="Calibri" w:cs="Times New Roman"/>
          <w:b w:val="0"/>
          <w:bCs w:val="0"/>
          <w:iCs w:val="0"/>
          <w:sz w:val="22"/>
          <w:szCs w:val="22"/>
          <w:lang w:eastAsia="en-US"/>
        </w:rPr>
        <w:t xml:space="preserve"> Pro případ prodlení s úhradou příslušné faktury se všemi náležitostmi se sjednává zákonný úrok z prodlení.</w:t>
      </w:r>
    </w:p>
    <w:p w14:paraId="2D258D60" w14:textId="77777777" w:rsidR="001761D8" w:rsidRDefault="001761D8" w:rsidP="001761D8">
      <w:pPr>
        <w:pStyle w:val="Nadpis2"/>
        <w:tabs>
          <w:tab w:val="clear" w:pos="1844"/>
        </w:tabs>
        <w:ind w:left="709" w:hanging="709"/>
        <w:jc w:val="both"/>
        <w:rPr>
          <w:rFonts w:eastAsia="Calibri"/>
          <w:b w:val="0"/>
          <w:sz w:val="22"/>
          <w:szCs w:val="22"/>
        </w:rPr>
      </w:pPr>
      <w:r w:rsidRPr="00E30AC4">
        <w:rPr>
          <w:rFonts w:eastAsia="Calibri"/>
          <w:b w:val="0"/>
          <w:sz w:val="22"/>
          <w:szCs w:val="22"/>
        </w:rPr>
        <w:t xml:space="preserve">Faktura vystavená </w:t>
      </w:r>
      <w:r>
        <w:rPr>
          <w:rFonts w:eastAsia="Calibri"/>
          <w:b w:val="0"/>
          <w:sz w:val="22"/>
          <w:szCs w:val="22"/>
        </w:rPr>
        <w:t>Poskytovatelem licence</w:t>
      </w:r>
      <w:r w:rsidRPr="00E30AC4">
        <w:rPr>
          <w:rFonts w:eastAsia="Calibri"/>
          <w:b w:val="0"/>
          <w:sz w:val="22"/>
          <w:szCs w:val="22"/>
        </w:rPr>
        <w:t xml:space="preserve"> dle této Smlouvy musí mít všechny náležitosti daňového doklad</w:t>
      </w:r>
      <w:r>
        <w:rPr>
          <w:rFonts w:eastAsia="Calibri"/>
          <w:b w:val="0"/>
          <w:sz w:val="22"/>
          <w:szCs w:val="22"/>
        </w:rPr>
        <w:t>u</w:t>
      </w:r>
      <w:r w:rsidRPr="00E30AC4">
        <w:rPr>
          <w:rFonts w:eastAsia="Calibri"/>
          <w:b w:val="0"/>
          <w:sz w:val="22"/>
          <w:szCs w:val="22"/>
        </w:rPr>
        <w:t xml:space="preserve"> dle příslušných právních předpisů.</w:t>
      </w:r>
    </w:p>
    <w:p w14:paraId="2D258D61" w14:textId="77777777" w:rsidR="001761D8" w:rsidRDefault="001761D8" w:rsidP="001761D8">
      <w:pPr>
        <w:pStyle w:val="Nadpis2"/>
        <w:tabs>
          <w:tab w:val="clear" w:pos="1844"/>
        </w:tabs>
        <w:ind w:left="709" w:hanging="709"/>
        <w:jc w:val="both"/>
        <w:rPr>
          <w:b w:val="0"/>
          <w:sz w:val="22"/>
          <w:szCs w:val="22"/>
          <w:lang w:eastAsia="en-US"/>
        </w:rPr>
      </w:pPr>
      <w:r w:rsidRPr="00E30AC4">
        <w:rPr>
          <w:b w:val="0"/>
          <w:sz w:val="22"/>
          <w:szCs w:val="22"/>
          <w:lang w:eastAsia="en-US"/>
        </w:rPr>
        <w:t>V případě, že nebude mít jak</w:t>
      </w:r>
      <w:r>
        <w:rPr>
          <w:b w:val="0"/>
          <w:sz w:val="22"/>
          <w:szCs w:val="22"/>
          <w:lang w:eastAsia="en-US"/>
        </w:rPr>
        <w:t>ýkoliv daňový doklad-</w:t>
      </w:r>
      <w:r w:rsidRPr="00E30AC4">
        <w:rPr>
          <w:b w:val="0"/>
          <w:sz w:val="22"/>
          <w:szCs w:val="22"/>
          <w:lang w:eastAsia="en-US"/>
        </w:rPr>
        <w:t xml:space="preserve">faktura vystavená </w:t>
      </w:r>
      <w:r>
        <w:rPr>
          <w:b w:val="0"/>
          <w:sz w:val="22"/>
          <w:szCs w:val="22"/>
          <w:lang w:eastAsia="en-US"/>
        </w:rPr>
        <w:t>Poskytovatelem licence náležitosti vyžadované příslušnými právními předpisy</w:t>
      </w:r>
      <w:r w:rsidRPr="00E30AC4">
        <w:rPr>
          <w:b w:val="0"/>
          <w:sz w:val="22"/>
          <w:szCs w:val="22"/>
          <w:lang w:eastAsia="en-US"/>
        </w:rPr>
        <w:t xml:space="preserve"> </w:t>
      </w:r>
      <w:r>
        <w:rPr>
          <w:b w:val="0"/>
          <w:sz w:val="22"/>
          <w:szCs w:val="22"/>
          <w:lang w:eastAsia="en-US"/>
        </w:rPr>
        <w:t>nebo touto Smlouvou</w:t>
      </w:r>
      <w:r w:rsidRPr="00E30AC4">
        <w:rPr>
          <w:b w:val="0"/>
          <w:sz w:val="22"/>
          <w:szCs w:val="22"/>
          <w:lang w:eastAsia="en-US"/>
        </w:rPr>
        <w:t>, nebo bude obsahovat údaje chybné či rozporné s touto Smlouvou</w:t>
      </w:r>
      <w:r>
        <w:rPr>
          <w:b w:val="0"/>
          <w:sz w:val="22"/>
          <w:szCs w:val="22"/>
          <w:lang w:eastAsia="en-US"/>
        </w:rPr>
        <w:t xml:space="preserve">, </w:t>
      </w:r>
      <w:r w:rsidRPr="00E30AC4">
        <w:rPr>
          <w:b w:val="0"/>
          <w:sz w:val="22"/>
          <w:szCs w:val="22"/>
          <w:lang w:eastAsia="en-US"/>
        </w:rPr>
        <w:t xml:space="preserve">je </w:t>
      </w:r>
      <w:r>
        <w:rPr>
          <w:b w:val="0"/>
          <w:sz w:val="22"/>
          <w:szCs w:val="22"/>
          <w:lang w:eastAsia="en-US"/>
        </w:rPr>
        <w:t>Nabyvatel licence</w:t>
      </w:r>
      <w:r w:rsidRPr="00E30AC4">
        <w:rPr>
          <w:b w:val="0"/>
          <w:sz w:val="22"/>
          <w:szCs w:val="22"/>
          <w:lang w:eastAsia="en-US"/>
        </w:rPr>
        <w:t xml:space="preserve"> oprávněn takovou fakturu </w:t>
      </w:r>
      <w:r>
        <w:rPr>
          <w:b w:val="0"/>
          <w:sz w:val="22"/>
          <w:szCs w:val="22"/>
          <w:lang w:eastAsia="en-US"/>
        </w:rPr>
        <w:t>Poskytovateli licence</w:t>
      </w:r>
      <w:r w:rsidRPr="00E30AC4">
        <w:rPr>
          <w:b w:val="0"/>
          <w:sz w:val="22"/>
          <w:szCs w:val="22"/>
          <w:lang w:eastAsia="en-US"/>
        </w:rPr>
        <w:t xml:space="preserve"> vrátit k přepracování, přičemž tímto odesláním se ruší doba splatnosti a </w:t>
      </w:r>
      <w:r>
        <w:rPr>
          <w:b w:val="0"/>
          <w:sz w:val="22"/>
          <w:szCs w:val="22"/>
          <w:lang w:eastAsia="en-US"/>
        </w:rPr>
        <w:t>Nabyvatel licence</w:t>
      </w:r>
      <w:r w:rsidRPr="00E30AC4">
        <w:rPr>
          <w:b w:val="0"/>
          <w:sz w:val="22"/>
          <w:szCs w:val="22"/>
          <w:lang w:eastAsia="en-US"/>
        </w:rPr>
        <w:t xml:space="preserve"> není v prodlení se zaplacením příslušné platby. Nová doba splatnosti počne běžet nejdříve dnem doručení nového řádně opraveného daňového dokladu.</w:t>
      </w:r>
    </w:p>
    <w:p w14:paraId="2D258D62" w14:textId="77777777" w:rsidR="001761D8" w:rsidRDefault="00843237" w:rsidP="001761D8">
      <w:pPr>
        <w:pStyle w:val="Nadpis2"/>
        <w:tabs>
          <w:tab w:val="clear" w:pos="1844"/>
        </w:tabs>
        <w:ind w:left="709" w:hanging="709"/>
        <w:jc w:val="both"/>
        <w:rPr>
          <w:b w:val="0"/>
          <w:sz w:val="22"/>
          <w:szCs w:val="22"/>
        </w:rPr>
      </w:pPr>
      <w:r>
        <w:rPr>
          <w:b w:val="0"/>
          <w:sz w:val="22"/>
          <w:szCs w:val="22"/>
        </w:rPr>
        <w:t>Poskytovatel licence</w:t>
      </w:r>
      <w:r w:rsidRPr="00081CE2">
        <w:rPr>
          <w:b w:val="0"/>
          <w:sz w:val="22"/>
          <w:szCs w:val="22"/>
        </w:rPr>
        <w:t xml:space="preserve"> prohlašuje, že </w:t>
      </w:r>
      <w:r>
        <w:rPr>
          <w:b w:val="0"/>
          <w:sz w:val="22"/>
          <w:szCs w:val="22"/>
        </w:rPr>
        <w:t>v úvodu</w:t>
      </w:r>
      <w:r w:rsidRPr="00081CE2">
        <w:rPr>
          <w:b w:val="0"/>
          <w:sz w:val="22"/>
          <w:szCs w:val="22"/>
        </w:rPr>
        <w:t xml:space="preserve"> této Smlouvy uvedl svůj bankovní účet, který je uveřejněn v Registru plátců.</w:t>
      </w:r>
      <w:r w:rsidR="00D31188">
        <w:rPr>
          <w:b w:val="0"/>
          <w:sz w:val="22"/>
          <w:szCs w:val="22"/>
        </w:rPr>
        <w:t xml:space="preserve"> </w:t>
      </w:r>
      <w:r w:rsidR="00D31188" w:rsidRPr="00D31188">
        <w:rPr>
          <w:b w:val="0"/>
          <w:sz w:val="22"/>
          <w:szCs w:val="22"/>
        </w:rPr>
        <w:t>Toto ustanovení se nevztahuje na osoby, které nemají povinnost podat přihlášku k registraci podle zákona o DPH.</w:t>
      </w:r>
    </w:p>
    <w:p w14:paraId="2D258D63" w14:textId="77777777" w:rsidR="00EF4567" w:rsidRPr="00E863AE" w:rsidRDefault="002273D4" w:rsidP="00BA6DED">
      <w:pPr>
        <w:pStyle w:val="Nadpis1"/>
        <w:keepLines/>
        <w:tabs>
          <w:tab w:val="num" w:pos="0"/>
        </w:tabs>
        <w:ind w:left="0" w:hanging="567"/>
      </w:pPr>
      <w:r w:rsidRPr="00E863AE">
        <w:t>Další povinnosti smluvních stran</w:t>
      </w:r>
    </w:p>
    <w:p w14:paraId="2D258D64" w14:textId="79913326" w:rsidR="002411BD" w:rsidRPr="00E863AE" w:rsidRDefault="00025CC8" w:rsidP="00BA6DED">
      <w:pPr>
        <w:pStyle w:val="Nadpis2"/>
        <w:keepLines/>
        <w:tabs>
          <w:tab w:val="clear" w:pos="1844"/>
        </w:tabs>
        <w:ind w:left="709" w:hanging="709"/>
        <w:jc w:val="both"/>
        <w:rPr>
          <w:b w:val="0"/>
          <w:sz w:val="22"/>
          <w:szCs w:val="22"/>
        </w:rPr>
      </w:pPr>
      <w:r w:rsidRPr="00E863AE">
        <w:rPr>
          <w:b w:val="0"/>
          <w:sz w:val="22"/>
          <w:szCs w:val="22"/>
        </w:rPr>
        <w:t xml:space="preserve">Poskytovatel licence se zavazuje, že v rámci licence udělené dle této Smlouvy poskytne Nabyvateli licence bezúplatně k dispozici </w:t>
      </w:r>
      <w:r w:rsidR="001F5957" w:rsidRPr="00E863AE">
        <w:rPr>
          <w:b w:val="0"/>
          <w:sz w:val="22"/>
          <w:szCs w:val="22"/>
        </w:rPr>
        <w:t>každou</w:t>
      </w:r>
      <w:r w:rsidRPr="00E863AE">
        <w:rPr>
          <w:b w:val="0"/>
          <w:sz w:val="22"/>
          <w:szCs w:val="22"/>
        </w:rPr>
        <w:t xml:space="preserve"> aktualizaci softwaru, kterou vydá či zveřejní během trvání</w:t>
      </w:r>
      <w:r w:rsidR="00BD06DB" w:rsidRPr="00E863AE">
        <w:rPr>
          <w:b w:val="0"/>
          <w:sz w:val="22"/>
          <w:szCs w:val="22"/>
        </w:rPr>
        <w:t xml:space="preserve"> </w:t>
      </w:r>
      <w:r w:rsidR="006076ED">
        <w:rPr>
          <w:b w:val="0"/>
          <w:sz w:val="22"/>
          <w:szCs w:val="22"/>
        </w:rPr>
        <w:t>závazku poskytování uživatelské podpory</w:t>
      </w:r>
      <w:r w:rsidR="00425B1E" w:rsidRPr="00E863AE">
        <w:rPr>
          <w:b w:val="0"/>
          <w:sz w:val="22"/>
          <w:szCs w:val="22"/>
        </w:rPr>
        <w:t xml:space="preserve">, jak je tato definována v čl. </w:t>
      </w:r>
      <w:r w:rsidR="00511016" w:rsidRPr="00E863AE">
        <w:rPr>
          <w:b w:val="0"/>
          <w:sz w:val="22"/>
          <w:szCs w:val="22"/>
        </w:rPr>
        <w:t>2.3. výše.</w:t>
      </w:r>
    </w:p>
    <w:p w14:paraId="2D258D65" w14:textId="77777777" w:rsidR="00B75BF7" w:rsidRDefault="00914E13" w:rsidP="0076397E">
      <w:pPr>
        <w:pStyle w:val="Nadpis2"/>
        <w:tabs>
          <w:tab w:val="clear" w:pos="1844"/>
        </w:tabs>
        <w:ind w:left="709" w:hanging="709"/>
        <w:jc w:val="both"/>
        <w:rPr>
          <w:b w:val="0"/>
          <w:sz w:val="22"/>
          <w:szCs w:val="22"/>
        </w:rPr>
      </w:pPr>
      <w:r>
        <w:rPr>
          <w:b w:val="0"/>
          <w:sz w:val="22"/>
          <w:szCs w:val="22"/>
        </w:rPr>
        <w:t>Poskytovatel licence bere na vědomí, že Nabyvatel licence j</w:t>
      </w:r>
      <w:r w:rsidRPr="00914E13">
        <w:rPr>
          <w:b w:val="0"/>
          <w:sz w:val="22"/>
          <w:szCs w:val="22"/>
        </w:rPr>
        <w:t xml:space="preserve">e povinen dodržet požadavky na publicitu </w:t>
      </w:r>
      <w:r>
        <w:rPr>
          <w:b w:val="0"/>
          <w:sz w:val="22"/>
          <w:szCs w:val="22"/>
        </w:rPr>
        <w:t>ve vztahu k Zadávacímu řízení a navazující veřejné zakázce, a také skutečnost, že</w:t>
      </w:r>
      <w:r w:rsidR="009C7775">
        <w:rPr>
          <w:b w:val="0"/>
          <w:sz w:val="22"/>
          <w:szCs w:val="22"/>
        </w:rPr>
        <w:t xml:space="preserve"> Nabyvatel licence jako veřejná instituce je povinen</w:t>
      </w:r>
      <w:r w:rsidR="009414C4" w:rsidRPr="009414C4">
        <w:rPr>
          <w:b w:val="0"/>
          <w:sz w:val="22"/>
          <w:szCs w:val="22"/>
        </w:rPr>
        <w:t xml:space="preserve"> </w:t>
      </w:r>
      <w:r w:rsidR="009414C4">
        <w:rPr>
          <w:b w:val="0"/>
          <w:sz w:val="22"/>
          <w:szCs w:val="22"/>
        </w:rPr>
        <w:t>poskytovat informace dle zákona č. 106/1999 Sb., o svobodném přístupu k informacím, ve znění pozdějších předpisů, a pokud postupuje dle citovaného zákona, je oprávněn poskytovat informace o této Smlouvě, jakož i o jiných údajích z tohoto závazkového vztahu vyplývajících.</w:t>
      </w:r>
    </w:p>
    <w:p w14:paraId="2D258D66" w14:textId="77777777" w:rsidR="009414C4" w:rsidRPr="009414C4" w:rsidRDefault="009414C4" w:rsidP="0076397E">
      <w:pPr>
        <w:pStyle w:val="Nadpis2"/>
        <w:tabs>
          <w:tab w:val="clear" w:pos="1844"/>
        </w:tabs>
        <w:ind w:left="709" w:hanging="709"/>
        <w:jc w:val="both"/>
      </w:pPr>
      <w:r w:rsidRPr="00E04263">
        <w:rPr>
          <w:b w:val="0"/>
          <w:sz w:val="22"/>
          <w:szCs w:val="22"/>
        </w:rPr>
        <w:t>Aniž by byl dotčen předchozí článek</w:t>
      </w:r>
      <w:r>
        <w:rPr>
          <w:b w:val="0"/>
          <w:sz w:val="22"/>
          <w:szCs w:val="22"/>
        </w:rPr>
        <w:t xml:space="preserve"> </w:t>
      </w:r>
      <w:r w:rsidR="002C6EDF">
        <w:rPr>
          <w:b w:val="0"/>
          <w:sz w:val="22"/>
          <w:szCs w:val="22"/>
        </w:rPr>
        <w:t>7.2</w:t>
      </w:r>
      <w:r>
        <w:rPr>
          <w:b w:val="0"/>
          <w:sz w:val="22"/>
          <w:szCs w:val="22"/>
        </w:rPr>
        <w:t xml:space="preserve"> Smlouvy, </w:t>
      </w:r>
      <w:r w:rsidR="002C6EDF">
        <w:rPr>
          <w:b w:val="0"/>
          <w:sz w:val="22"/>
          <w:szCs w:val="22"/>
        </w:rPr>
        <w:t>Poskytovatel licence</w:t>
      </w:r>
      <w:r w:rsidRPr="00A01B2F">
        <w:rPr>
          <w:b w:val="0"/>
          <w:sz w:val="22"/>
          <w:szCs w:val="22"/>
        </w:rPr>
        <w:t xml:space="preserve"> se zavazuje zachovat mlčenlivost o všech skutečnoste</w:t>
      </w:r>
      <w:r>
        <w:rPr>
          <w:b w:val="0"/>
          <w:sz w:val="22"/>
          <w:szCs w:val="22"/>
        </w:rPr>
        <w:t xml:space="preserve">ch týkajících se </w:t>
      </w:r>
      <w:r w:rsidR="002C6EDF">
        <w:rPr>
          <w:b w:val="0"/>
          <w:sz w:val="22"/>
          <w:szCs w:val="22"/>
        </w:rPr>
        <w:t xml:space="preserve">Nabyvatele licence a </w:t>
      </w:r>
      <w:r>
        <w:rPr>
          <w:b w:val="0"/>
          <w:sz w:val="22"/>
          <w:szCs w:val="22"/>
        </w:rPr>
        <w:t xml:space="preserve">předmětu plnění dle této Smlouvy, se kterými se seznámí v průběhu realizace Smlouvy, vyjma skutečností, které se staly přístupnými veřejnosti oprávněným způsobem. </w:t>
      </w:r>
      <w:r w:rsidR="002C6EDF">
        <w:rPr>
          <w:b w:val="0"/>
          <w:sz w:val="22"/>
          <w:szCs w:val="22"/>
        </w:rPr>
        <w:t>Poskytovatel licence</w:t>
      </w:r>
      <w:r>
        <w:rPr>
          <w:b w:val="0"/>
          <w:sz w:val="22"/>
          <w:szCs w:val="22"/>
        </w:rPr>
        <w:t xml:space="preserve"> je povinen zajistit dodržení povinnosti mlčenlivosti v rozsahu dle předchozí věty všemi svými </w:t>
      </w:r>
      <w:r>
        <w:rPr>
          <w:b w:val="0"/>
          <w:sz w:val="22"/>
          <w:szCs w:val="22"/>
        </w:rPr>
        <w:lastRenderedPageBreak/>
        <w:t>zaměstnanci a každou třetí osobou, která se z jeho pověření podílí na provádění předmětu plnění dle této Smlouvy.</w:t>
      </w:r>
    </w:p>
    <w:p w14:paraId="2D258D67" w14:textId="77777777" w:rsidR="006E7C85" w:rsidRPr="00CE743A" w:rsidRDefault="00CE743A" w:rsidP="00CE743A">
      <w:pPr>
        <w:pStyle w:val="Nadpis1"/>
        <w:keepLines/>
        <w:tabs>
          <w:tab w:val="num" w:pos="0"/>
        </w:tabs>
        <w:ind w:left="0" w:hanging="567"/>
        <w:rPr>
          <w:b w:val="0"/>
          <w:bCs/>
        </w:rPr>
      </w:pPr>
      <w:r w:rsidRPr="00CE743A">
        <w:t>Odpovědnost za vady</w:t>
      </w:r>
      <w:r w:rsidR="007D47BA">
        <w:t>, záruka</w:t>
      </w:r>
    </w:p>
    <w:p w14:paraId="2D258D68" w14:textId="77777777" w:rsidR="008545BB" w:rsidRDefault="006E7C85" w:rsidP="00CE743A">
      <w:pPr>
        <w:pStyle w:val="Nadpis2"/>
        <w:keepLines/>
        <w:tabs>
          <w:tab w:val="clear" w:pos="1844"/>
        </w:tabs>
        <w:ind w:left="709" w:hanging="709"/>
        <w:jc w:val="both"/>
        <w:rPr>
          <w:b w:val="0"/>
          <w:sz w:val="22"/>
          <w:szCs w:val="22"/>
        </w:rPr>
      </w:pPr>
      <w:r w:rsidRPr="002C6EDF">
        <w:rPr>
          <w:b w:val="0"/>
          <w:sz w:val="22"/>
          <w:szCs w:val="22"/>
        </w:rPr>
        <w:t xml:space="preserve">Poskytovatel </w:t>
      </w:r>
      <w:r w:rsidR="00CE743A" w:rsidRPr="002C6EDF">
        <w:rPr>
          <w:b w:val="0"/>
          <w:sz w:val="22"/>
          <w:szCs w:val="22"/>
        </w:rPr>
        <w:t xml:space="preserve">licence </w:t>
      </w:r>
      <w:r w:rsidRPr="002C6EDF">
        <w:rPr>
          <w:b w:val="0"/>
          <w:sz w:val="22"/>
          <w:szCs w:val="22"/>
        </w:rPr>
        <w:t xml:space="preserve">výslovně odpovídá za to, že </w:t>
      </w:r>
      <w:r w:rsidR="002C6EDF">
        <w:rPr>
          <w:b w:val="0"/>
          <w:sz w:val="22"/>
          <w:szCs w:val="22"/>
        </w:rPr>
        <w:t>software</w:t>
      </w:r>
      <w:r w:rsidR="00287E96" w:rsidRPr="002C6EDF">
        <w:rPr>
          <w:b w:val="0"/>
          <w:sz w:val="22"/>
          <w:szCs w:val="22"/>
        </w:rPr>
        <w:t xml:space="preserve"> má </w:t>
      </w:r>
      <w:r w:rsidR="004913F4">
        <w:rPr>
          <w:b w:val="0"/>
          <w:sz w:val="22"/>
          <w:szCs w:val="22"/>
        </w:rPr>
        <w:t xml:space="preserve">funkce, </w:t>
      </w:r>
      <w:r w:rsidR="00F47489" w:rsidRPr="002C6EDF">
        <w:rPr>
          <w:b w:val="0"/>
          <w:sz w:val="22"/>
          <w:szCs w:val="22"/>
        </w:rPr>
        <w:t xml:space="preserve">parametry a </w:t>
      </w:r>
      <w:r w:rsidR="00287E96" w:rsidRPr="002C6EDF">
        <w:rPr>
          <w:b w:val="0"/>
          <w:sz w:val="22"/>
          <w:szCs w:val="22"/>
        </w:rPr>
        <w:t>vlastnosti popsané v</w:t>
      </w:r>
      <w:r w:rsidR="00F47489" w:rsidRPr="002C6EDF">
        <w:rPr>
          <w:b w:val="0"/>
          <w:sz w:val="22"/>
          <w:szCs w:val="22"/>
        </w:rPr>
        <w:t> </w:t>
      </w:r>
      <w:r w:rsidR="00287E96" w:rsidRPr="002C6EDF">
        <w:rPr>
          <w:b w:val="0"/>
          <w:sz w:val="22"/>
          <w:szCs w:val="22"/>
        </w:rPr>
        <w:t>Příloze</w:t>
      </w:r>
      <w:r w:rsidR="00F47489" w:rsidRPr="002C6EDF">
        <w:rPr>
          <w:b w:val="0"/>
          <w:sz w:val="22"/>
          <w:szCs w:val="22"/>
        </w:rPr>
        <w:t xml:space="preserve"> č.</w:t>
      </w:r>
      <w:r w:rsidR="00287E96" w:rsidRPr="002C6EDF">
        <w:rPr>
          <w:b w:val="0"/>
          <w:sz w:val="22"/>
          <w:szCs w:val="22"/>
        </w:rPr>
        <w:t xml:space="preserve"> 1 této Smlouvy.</w:t>
      </w:r>
      <w:r w:rsidR="004913F4">
        <w:rPr>
          <w:b w:val="0"/>
          <w:sz w:val="22"/>
          <w:szCs w:val="22"/>
        </w:rPr>
        <w:t xml:space="preserve"> </w:t>
      </w:r>
      <w:r w:rsidR="008545BB">
        <w:rPr>
          <w:b w:val="0"/>
          <w:sz w:val="22"/>
          <w:szCs w:val="22"/>
        </w:rPr>
        <w:t>Ukáže-li se později, že software nemá některou z funkcí, parametrů nebo vlastností vymezených Příloze č. 1</w:t>
      </w:r>
      <w:r w:rsidR="00FF728E">
        <w:rPr>
          <w:b w:val="0"/>
          <w:sz w:val="22"/>
          <w:szCs w:val="22"/>
        </w:rPr>
        <w:t xml:space="preserve"> Smlouvy</w:t>
      </w:r>
      <w:r w:rsidR="008545BB">
        <w:rPr>
          <w:b w:val="0"/>
          <w:sz w:val="22"/>
          <w:szCs w:val="22"/>
        </w:rPr>
        <w:t>, je Poskytovatel licence odpovědný za takovou vadu a Nabyvateli licence náleží práva z vadného plnění.</w:t>
      </w:r>
    </w:p>
    <w:p w14:paraId="2D258D69" w14:textId="7D884B0E" w:rsidR="00287E96" w:rsidRPr="00CA49A3" w:rsidRDefault="00905CF2" w:rsidP="00CA49A3">
      <w:pPr>
        <w:pStyle w:val="Nadpis2"/>
        <w:keepLines/>
        <w:tabs>
          <w:tab w:val="clear" w:pos="1844"/>
        </w:tabs>
        <w:ind w:left="709" w:hanging="709"/>
        <w:jc w:val="both"/>
        <w:rPr>
          <w:b w:val="0"/>
          <w:sz w:val="22"/>
          <w:szCs w:val="22"/>
        </w:rPr>
      </w:pPr>
      <w:r w:rsidRPr="00CA49A3">
        <w:rPr>
          <w:b w:val="0"/>
          <w:sz w:val="22"/>
          <w:szCs w:val="22"/>
        </w:rPr>
        <w:t>Poskytovatel licence se zavazuje, že</w:t>
      </w:r>
      <w:r w:rsidR="00FF728E" w:rsidRPr="00CA49A3">
        <w:rPr>
          <w:b w:val="0"/>
          <w:sz w:val="22"/>
          <w:szCs w:val="22"/>
        </w:rPr>
        <w:t xml:space="preserve"> software si zachová funkce, parametry a vlastnosti vymezené v Příloze č. 1 Smlouvy minimálně po dobu </w:t>
      </w:r>
      <w:r w:rsidR="00D2328B">
        <w:rPr>
          <w:b w:val="0"/>
          <w:sz w:val="22"/>
          <w:szCs w:val="22"/>
        </w:rPr>
        <w:t>trvání příslušné licence</w:t>
      </w:r>
      <w:r w:rsidR="00B80C6A">
        <w:rPr>
          <w:b w:val="0"/>
          <w:sz w:val="22"/>
          <w:szCs w:val="22"/>
        </w:rPr>
        <w:t>.</w:t>
      </w:r>
      <w:r w:rsidR="005731D7">
        <w:rPr>
          <w:b w:val="0"/>
          <w:sz w:val="22"/>
          <w:szCs w:val="22"/>
        </w:rPr>
        <w:t xml:space="preserve"> </w:t>
      </w:r>
    </w:p>
    <w:p w14:paraId="2D258D6A" w14:textId="77777777" w:rsidR="00B0413F" w:rsidRPr="00CE743A" w:rsidRDefault="00CE743A" w:rsidP="00CE743A">
      <w:pPr>
        <w:pStyle w:val="Nadpis1"/>
        <w:keepLines/>
        <w:tabs>
          <w:tab w:val="clear" w:pos="1134"/>
          <w:tab w:val="num" w:pos="0"/>
        </w:tabs>
        <w:ind w:left="0" w:hanging="567"/>
        <w:rPr>
          <w:bCs/>
        </w:rPr>
      </w:pPr>
      <w:r w:rsidRPr="00CE743A">
        <w:rPr>
          <w:bCs/>
        </w:rPr>
        <w:t>Doba trvání Smlouvy</w:t>
      </w:r>
      <w:r w:rsidR="00C71BEB">
        <w:rPr>
          <w:bCs/>
        </w:rPr>
        <w:t xml:space="preserve"> a ukončení Smlouvy</w:t>
      </w:r>
    </w:p>
    <w:p w14:paraId="2D258D6B" w14:textId="77777777" w:rsidR="00C71BEB" w:rsidRPr="00086526" w:rsidRDefault="00EE638E" w:rsidP="00E10F07">
      <w:pPr>
        <w:pStyle w:val="Nadpis2"/>
        <w:keepLines/>
        <w:tabs>
          <w:tab w:val="clear" w:pos="1844"/>
        </w:tabs>
        <w:ind w:left="709" w:hanging="709"/>
        <w:jc w:val="both"/>
        <w:rPr>
          <w:b w:val="0"/>
          <w:sz w:val="22"/>
          <w:szCs w:val="22"/>
        </w:rPr>
      </w:pPr>
      <w:r w:rsidRPr="00086526">
        <w:rPr>
          <w:b w:val="0"/>
          <w:sz w:val="22"/>
          <w:szCs w:val="22"/>
        </w:rPr>
        <w:t xml:space="preserve">Smlouva se uzavírá na dobu </w:t>
      </w:r>
      <w:r w:rsidR="00CE743A" w:rsidRPr="00086526">
        <w:rPr>
          <w:b w:val="0"/>
          <w:sz w:val="22"/>
          <w:szCs w:val="22"/>
        </w:rPr>
        <w:t>trvání autorských majetkových práv k </w:t>
      </w:r>
      <w:r w:rsidRPr="00086526">
        <w:rPr>
          <w:b w:val="0"/>
          <w:sz w:val="22"/>
          <w:szCs w:val="22"/>
        </w:rPr>
        <w:t>softwaru</w:t>
      </w:r>
      <w:r w:rsidR="00CB5069" w:rsidRPr="00086526">
        <w:rPr>
          <w:b w:val="0"/>
          <w:sz w:val="22"/>
          <w:szCs w:val="22"/>
        </w:rPr>
        <w:t xml:space="preserve">, jak </w:t>
      </w:r>
      <w:r w:rsidR="00BA07BB" w:rsidRPr="00086526">
        <w:rPr>
          <w:b w:val="0"/>
          <w:sz w:val="22"/>
          <w:szCs w:val="22"/>
        </w:rPr>
        <w:t>ji stanovují</w:t>
      </w:r>
      <w:r w:rsidR="00CB5069" w:rsidRPr="00086526">
        <w:rPr>
          <w:b w:val="0"/>
          <w:sz w:val="22"/>
          <w:szCs w:val="22"/>
        </w:rPr>
        <w:t xml:space="preserve"> příslušn</w:t>
      </w:r>
      <w:r w:rsidR="00BA07BB" w:rsidRPr="00086526">
        <w:rPr>
          <w:b w:val="0"/>
          <w:sz w:val="22"/>
          <w:szCs w:val="22"/>
        </w:rPr>
        <w:t>á</w:t>
      </w:r>
      <w:r w:rsidR="00CB5069" w:rsidRPr="00086526">
        <w:rPr>
          <w:b w:val="0"/>
          <w:sz w:val="22"/>
          <w:szCs w:val="22"/>
        </w:rPr>
        <w:t xml:space="preserve"> ustanovení</w:t>
      </w:r>
      <w:r w:rsidR="00BA07BB" w:rsidRPr="00086526">
        <w:rPr>
          <w:b w:val="0"/>
          <w:sz w:val="22"/>
          <w:szCs w:val="22"/>
        </w:rPr>
        <w:t xml:space="preserve"> zákona č. 121/2000 Sb., o právu autorském, o právech souvisejících s právem autorským a o změně některých zákonů (autorský zákon)</w:t>
      </w:r>
      <w:r w:rsidR="00CE743A" w:rsidRPr="00086526">
        <w:rPr>
          <w:b w:val="0"/>
          <w:sz w:val="22"/>
          <w:szCs w:val="22"/>
        </w:rPr>
        <w:t>.</w:t>
      </w:r>
    </w:p>
    <w:p w14:paraId="2D258D6C" w14:textId="77777777" w:rsidR="00453892" w:rsidRDefault="00C71BEB" w:rsidP="00E10F07">
      <w:pPr>
        <w:pStyle w:val="Nadpis2"/>
        <w:keepLines/>
        <w:tabs>
          <w:tab w:val="clear" w:pos="1844"/>
        </w:tabs>
        <w:ind w:left="709" w:hanging="709"/>
        <w:jc w:val="both"/>
        <w:rPr>
          <w:b w:val="0"/>
          <w:sz w:val="22"/>
          <w:szCs w:val="22"/>
        </w:rPr>
      </w:pPr>
      <w:r w:rsidRPr="00BC5FE6">
        <w:rPr>
          <w:b w:val="0"/>
          <w:sz w:val="22"/>
          <w:szCs w:val="22"/>
        </w:rPr>
        <w:t>Tato Smlouva může být předčasně ukončena před splněním veškerých závazků smluvních stran písemnou dohodou smluvních stran. Dohoda o ukončení Smlouvy musí obsahovat způsob úplného vypořádání vzájemných práv a závazků.</w:t>
      </w:r>
    </w:p>
    <w:p w14:paraId="2D258D6D" w14:textId="77777777" w:rsidR="00C71BEB" w:rsidRDefault="00C71BEB" w:rsidP="00C71BEB">
      <w:pPr>
        <w:pStyle w:val="Nadpis2"/>
        <w:keepLines/>
        <w:tabs>
          <w:tab w:val="clear" w:pos="1844"/>
        </w:tabs>
        <w:ind w:left="709" w:hanging="709"/>
        <w:jc w:val="both"/>
        <w:rPr>
          <w:b w:val="0"/>
          <w:sz w:val="22"/>
          <w:szCs w:val="22"/>
        </w:rPr>
      </w:pPr>
      <w:r>
        <w:rPr>
          <w:b w:val="0"/>
          <w:sz w:val="22"/>
          <w:szCs w:val="22"/>
        </w:rPr>
        <w:t xml:space="preserve">Poskytovatel licence je oprávněn od Smlouvy odstoupit v případě, že Nabyvatel licence bez závažných důvodů neuhradí cenu za licenci nebo za služby řádně a včas Nabyvateli licence poskytnuté dle Smlouvy a řádně Poskytovatelem licence </w:t>
      </w:r>
      <w:r w:rsidR="00773F06">
        <w:rPr>
          <w:b w:val="0"/>
          <w:sz w:val="22"/>
          <w:szCs w:val="22"/>
        </w:rPr>
        <w:t>fakturovanou</w:t>
      </w:r>
      <w:r>
        <w:rPr>
          <w:b w:val="0"/>
          <w:sz w:val="22"/>
          <w:szCs w:val="22"/>
        </w:rPr>
        <w:t xml:space="preserve"> dle Smlouvy ani v dodatečné lhůtě 30-ti dnů od data splatnosti příslušné faktury</w:t>
      </w:r>
      <w:r w:rsidRPr="00BC5FE6">
        <w:rPr>
          <w:b w:val="0"/>
          <w:sz w:val="22"/>
          <w:szCs w:val="22"/>
        </w:rPr>
        <w:t xml:space="preserve"> </w:t>
      </w:r>
      <w:r>
        <w:rPr>
          <w:b w:val="0"/>
          <w:sz w:val="22"/>
          <w:szCs w:val="22"/>
        </w:rPr>
        <w:t>a po Poskytovateli licence nelze pokračování v plnění závazků ze Smlouvy spravedlivě požadovat.</w:t>
      </w:r>
    </w:p>
    <w:p w14:paraId="2D258D6E" w14:textId="77777777" w:rsidR="00C71BEB" w:rsidRDefault="00C71BEB" w:rsidP="0076397E">
      <w:pPr>
        <w:pStyle w:val="Nadpis2"/>
        <w:tabs>
          <w:tab w:val="clear" w:pos="1844"/>
        </w:tabs>
        <w:ind w:left="709" w:hanging="709"/>
        <w:jc w:val="both"/>
        <w:rPr>
          <w:b w:val="0"/>
          <w:sz w:val="22"/>
          <w:szCs w:val="22"/>
        </w:rPr>
      </w:pPr>
      <w:r>
        <w:rPr>
          <w:b w:val="0"/>
          <w:sz w:val="22"/>
          <w:szCs w:val="22"/>
        </w:rPr>
        <w:t>Nabyvatel licence</w:t>
      </w:r>
      <w:r w:rsidRPr="00BC5FE6">
        <w:rPr>
          <w:b w:val="0"/>
          <w:sz w:val="22"/>
          <w:szCs w:val="22"/>
        </w:rPr>
        <w:t xml:space="preserve"> může od Smlouvy odstoupit</w:t>
      </w:r>
      <w:r>
        <w:rPr>
          <w:b w:val="0"/>
          <w:sz w:val="22"/>
          <w:szCs w:val="22"/>
        </w:rPr>
        <w:t xml:space="preserve"> v případě podstatného porušení Smlouvy Poskytovatelem licence. Za podstatné porušení Smlouvy se považuje zejména situace, kdy Poskytovatel licence neplní povinnosti a závazky z této Smlouvy plynoucí, ač byl na tuto skutečnost Nabyvatelem licence písemně upozorněn, nebo když se Poskytovatel licence dopustí jednání, které může mít za následek vznik škody.</w:t>
      </w:r>
    </w:p>
    <w:p w14:paraId="2D258D6F" w14:textId="77777777" w:rsidR="0076397E" w:rsidRPr="0076397E" w:rsidRDefault="0076397E" w:rsidP="0076397E">
      <w:pPr>
        <w:pStyle w:val="Nadpis2"/>
        <w:tabs>
          <w:tab w:val="clear" w:pos="1844"/>
        </w:tabs>
        <w:ind w:left="709" w:hanging="709"/>
        <w:jc w:val="both"/>
      </w:pPr>
      <w:r w:rsidRPr="006E1279">
        <w:rPr>
          <w:b w:val="0"/>
          <w:sz w:val="22"/>
          <w:szCs w:val="22"/>
        </w:rPr>
        <w:t xml:space="preserve">Odstoupením od této Smlouvy </w:t>
      </w:r>
      <w:r>
        <w:rPr>
          <w:b w:val="0"/>
          <w:sz w:val="22"/>
          <w:szCs w:val="22"/>
        </w:rPr>
        <w:t xml:space="preserve">kteroukoli ze stran smlouva zaniká, a to okamžikem, kdy je písemný projev vůle smluvní strany odstoupit od Smlouvy doručen druhé smluvní straně. Smluvní strany vypořádají svá vzájemná práva a povinnosti ze Smlouvy, přičemž Nabyvatel licence uhradí Poskytovateli licence cenu za licenci a služby dle této Smlouvy poskytnuté řádně, včas a v požadované kvalitě, která do dne ukončení Smlouvy nebyla zaplacena. Tuto </w:t>
      </w:r>
      <w:r>
        <w:rPr>
          <w:b w:val="0"/>
          <w:sz w:val="22"/>
          <w:szCs w:val="22"/>
        </w:rPr>
        <w:lastRenderedPageBreak/>
        <w:t>úhradu je Nabyvatel licence oprávněn ponížit formou započtení o veškeré případné pohledávky vůči Poskytovateli licence plynoucí z této Smlouvy.</w:t>
      </w:r>
    </w:p>
    <w:p w14:paraId="2D258D70" w14:textId="77777777" w:rsidR="00A45DE2" w:rsidRPr="00CE743A" w:rsidRDefault="00CE743A" w:rsidP="00CE743A">
      <w:pPr>
        <w:pStyle w:val="Nadpis1"/>
        <w:keepLines/>
        <w:tabs>
          <w:tab w:val="clear" w:pos="1134"/>
          <w:tab w:val="num" w:pos="0"/>
        </w:tabs>
        <w:ind w:left="0" w:hanging="567"/>
        <w:rPr>
          <w:bCs/>
        </w:rPr>
      </w:pPr>
      <w:r>
        <w:rPr>
          <w:bCs/>
        </w:rPr>
        <w:t>Závěrečná ustanovení</w:t>
      </w:r>
    </w:p>
    <w:p w14:paraId="2D258D71" w14:textId="77777777" w:rsidR="00562962" w:rsidRPr="00562962" w:rsidRDefault="00562962" w:rsidP="00562962">
      <w:pPr>
        <w:pStyle w:val="Nadpis2"/>
        <w:keepLines/>
        <w:tabs>
          <w:tab w:val="clear" w:pos="1844"/>
        </w:tabs>
        <w:ind w:left="709" w:hanging="709"/>
        <w:jc w:val="both"/>
        <w:rPr>
          <w:b w:val="0"/>
          <w:sz w:val="22"/>
          <w:szCs w:val="22"/>
        </w:rPr>
      </w:pPr>
      <w:r>
        <w:rPr>
          <w:b w:val="0"/>
          <w:sz w:val="22"/>
          <w:szCs w:val="22"/>
        </w:rPr>
        <w:t>Nabyvatel licence</w:t>
      </w:r>
      <w:r w:rsidRPr="00BC5FE6">
        <w:rPr>
          <w:b w:val="0"/>
          <w:sz w:val="22"/>
          <w:szCs w:val="22"/>
        </w:rPr>
        <w:t xml:space="preserve"> </w:t>
      </w:r>
      <w:r w:rsidRPr="00562962">
        <w:rPr>
          <w:b w:val="0"/>
          <w:sz w:val="22"/>
          <w:szCs w:val="22"/>
        </w:rPr>
        <w:t>je povinným subjektem dle zákona č. 340/2015 Sb., o zvláštních podmínkách účinnosti některých smluv, uveřejňování t</w:t>
      </w:r>
      <w:r>
        <w:rPr>
          <w:b w:val="0"/>
          <w:sz w:val="22"/>
          <w:szCs w:val="22"/>
        </w:rPr>
        <w:t>ěchto smluv a registru smluv, v </w:t>
      </w:r>
      <w:r w:rsidRPr="00562962">
        <w:rPr>
          <w:b w:val="0"/>
          <w:sz w:val="22"/>
          <w:szCs w:val="22"/>
        </w:rPr>
        <w:t xml:space="preserve">platném znění (dále jen „zákon o registru smluv“). </w:t>
      </w:r>
      <w:r>
        <w:rPr>
          <w:b w:val="0"/>
          <w:sz w:val="22"/>
          <w:szCs w:val="22"/>
        </w:rPr>
        <w:t>Poskytovatel licence bere na vědomí a </w:t>
      </w:r>
      <w:r w:rsidRPr="00562962">
        <w:rPr>
          <w:b w:val="0"/>
          <w:sz w:val="22"/>
          <w:szCs w:val="22"/>
        </w:rPr>
        <w:t xml:space="preserve">výslovně souhlasí s tím, aby Smlouva byla uveřejněna v souladu se zákonem o registru smluv. Smluvní strany se dohodly, že uveřejnění Smlouvy prostřednictvím registru smluv v souladu se zákonem o registru smluv zajistí </w:t>
      </w:r>
      <w:r>
        <w:rPr>
          <w:b w:val="0"/>
          <w:sz w:val="22"/>
          <w:szCs w:val="22"/>
        </w:rPr>
        <w:t>Nabyvatel licence</w:t>
      </w:r>
      <w:r w:rsidRPr="00562962">
        <w:rPr>
          <w:b w:val="0"/>
          <w:sz w:val="22"/>
          <w:szCs w:val="22"/>
        </w:rPr>
        <w:t>.</w:t>
      </w:r>
    </w:p>
    <w:p w14:paraId="2D258D72" w14:textId="77777777" w:rsidR="00562962" w:rsidRDefault="00562962" w:rsidP="000213C3">
      <w:pPr>
        <w:pStyle w:val="Nadpis2"/>
        <w:keepLines/>
        <w:tabs>
          <w:tab w:val="clear" w:pos="1844"/>
        </w:tabs>
        <w:ind w:left="709" w:hanging="709"/>
        <w:jc w:val="both"/>
        <w:rPr>
          <w:b w:val="0"/>
          <w:sz w:val="22"/>
          <w:szCs w:val="22"/>
        </w:rPr>
      </w:pPr>
      <w:r w:rsidRPr="00562962">
        <w:rPr>
          <w:b w:val="0"/>
          <w:sz w:val="22"/>
          <w:szCs w:val="22"/>
        </w:rPr>
        <w:t xml:space="preserve">Tato Smlouva nabývá platnosti dnem jejího podpisu oprávněnými osobami obou Smluvních stran a účinnosti dnem uveřejnění této smlouvy v registru smluv dle zákona </w:t>
      </w:r>
      <w:r>
        <w:rPr>
          <w:b w:val="0"/>
          <w:sz w:val="22"/>
          <w:szCs w:val="22"/>
        </w:rPr>
        <w:t>o </w:t>
      </w:r>
      <w:r w:rsidRPr="00562962">
        <w:rPr>
          <w:b w:val="0"/>
          <w:sz w:val="22"/>
          <w:szCs w:val="22"/>
        </w:rPr>
        <w:t>registru smluv.</w:t>
      </w:r>
    </w:p>
    <w:p w14:paraId="2D258D73" w14:textId="77777777" w:rsidR="00086526" w:rsidRDefault="00086526" w:rsidP="00086526">
      <w:pPr>
        <w:pStyle w:val="Nadpis2"/>
        <w:keepLines/>
        <w:tabs>
          <w:tab w:val="clear" w:pos="1844"/>
        </w:tabs>
        <w:ind w:left="709" w:hanging="709"/>
        <w:jc w:val="both"/>
        <w:rPr>
          <w:b w:val="0"/>
          <w:sz w:val="22"/>
          <w:szCs w:val="22"/>
        </w:rPr>
      </w:pPr>
      <w:r>
        <w:rPr>
          <w:b w:val="0"/>
          <w:sz w:val="22"/>
          <w:szCs w:val="22"/>
        </w:rPr>
        <w:t>Jednotlivá ustanovení Smlouvy mají přednost před ustanoveními jejích příloh.</w:t>
      </w:r>
    </w:p>
    <w:p w14:paraId="2D258D74" w14:textId="77777777" w:rsidR="008960DF" w:rsidRDefault="00B66636" w:rsidP="000213C3">
      <w:pPr>
        <w:pStyle w:val="Nadpis2"/>
        <w:keepLines/>
        <w:tabs>
          <w:tab w:val="clear" w:pos="1844"/>
        </w:tabs>
        <w:ind w:left="709" w:hanging="709"/>
        <w:jc w:val="both"/>
        <w:rPr>
          <w:b w:val="0"/>
          <w:sz w:val="22"/>
          <w:szCs w:val="22"/>
        </w:rPr>
      </w:pPr>
      <w:r w:rsidRPr="000213C3">
        <w:rPr>
          <w:b w:val="0"/>
          <w:sz w:val="22"/>
          <w:szCs w:val="22"/>
        </w:rPr>
        <w:t>S</w:t>
      </w:r>
      <w:r w:rsidR="008960DF" w:rsidRPr="000213C3">
        <w:rPr>
          <w:b w:val="0"/>
          <w:sz w:val="22"/>
          <w:szCs w:val="22"/>
        </w:rPr>
        <w:t xml:space="preserve">mlouva je vyhotovena ve </w:t>
      </w:r>
      <w:r w:rsidR="00086526">
        <w:rPr>
          <w:b w:val="0"/>
          <w:sz w:val="22"/>
          <w:szCs w:val="22"/>
        </w:rPr>
        <w:t>3</w:t>
      </w:r>
      <w:r w:rsidR="008960DF" w:rsidRPr="000213C3">
        <w:rPr>
          <w:b w:val="0"/>
          <w:sz w:val="22"/>
          <w:szCs w:val="22"/>
        </w:rPr>
        <w:t xml:space="preserve"> stejnopisech</w:t>
      </w:r>
      <w:r w:rsidR="00405174" w:rsidRPr="000213C3">
        <w:rPr>
          <w:b w:val="0"/>
          <w:sz w:val="22"/>
          <w:szCs w:val="22"/>
        </w:rPr>
        <w:t xml:space="preserve"> s platností </w:t>
      </w:r>
      <w:r w:rsidR="00820EE3" w:rsidRPr="000213C3">
        <w:rPr>
          <w:b w:val="0"/>
          <w:sz w:val="22"/>
          <w:szCs w:val="22"/>
        </w:rPr>
        <w:t>originál</w:t>
      </w:r>
      <w:r w:rsidR="00405174" w:rsidRPr="000213C3">
        <w:rPr>
          <w:b w:val="0"/>
          <w:sz w:val="22"/>
          <w:szCs w:val="22"/>
        </w:rPr>
        <w:t>u</w:t>
      </w:r>
      <w:r w:rsidR="00E22360">
        <w:rPr>
          <w:b w:val="0"/>
          <w:sz w:val="22"/>
          <w:szCs w:val="22"/>
        </w:rPr>
        <w:t xml:space="preserve">. </w:t>
      </w:r>
      <w:r w:rsidR="0078370D">
        <w:rPr>
          <w:b w:val="0"/>
          <w:sz w:val="22"/>
          <w:szCs w:val="22"/>
        </w:rPr>
        <w:t xml:space="preserve">Poskytovatel licence obdrží po 1 stejnopisu a Nabyvatel licence po 2 stejnopisech. </w:t>
      </w:r>
    </w:p>
    <w:p w14:paraId="2D258D75" w14:textId="77777777" w:rsidR="00BA07BB" w:rsidRDefault="00BA07BB" w:rsidP="00BA07BB">
      <w:pPr>
        <w:pStyle w:val="Nadpis2"/>
        <w:keepLines/>
        <w:tabs>
          <w:tab w:val="clear" w:pos="1844"/>
        </w:tabs>
        <w:ind w:left="709" w:hanging="709"/>
        <w:jc w:val="both"/>
        <w:rPr>
          <w:b w:val="0"/>
          <w:sz w:val="22"/>
          <w:szCs w:val="22"/>
        </w:rPr>
      </w:pPr>
      <w:r w:rsidRPr="00BA07BB">
        <w:rPr>
          <w:b w:val="0"/>
          <w:sz w:val="22"/>
          <w:szCs w:val="22"/>
        </w:rPr>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003716AA">
        <w:rPr>
          <w:b w:val="0"/>
          <w:sz w:val="22"/>
          <w:szCs w:val="22"/>
        </w:rPr>
        <w:t>s</w:t>
      </w:r>
      <w:r w:rsidRPr="00BA07BB">
        <w:rPr>
          <w:b w:val="0"/>
          <w:sz w:val="22"/>
          <w:szCs w:val="22"/>
        </w:rPr>
        <w:t>mluvní strany zavazují bez zbytečného prodlení dodatečně takové vadné ustanovení vyjasnit ve smyslu ust. § 553 odst. 2 OZ nebo jej nahradit po vzájemné dohodě novým ustanovením, jež nejblíže, v</w:t>
      </w:r>
      <w:r w:rsidR="0076397E">
        <w:rPr>
          <w:b w:val="0"/>
          <w:sz w:val="22"/>
          <w:szCs w:val="22"/>
        </w:rPr>
        <w:t> </w:t>
      </w:r>
      <w:r w:rsidRPr="00BA07BB">
        <w:rPr>
          <w:b w:val="0"/>
          <w:sz w:val="22"/>
          <w:szCs w:val="22"/>
        </w:rPr>
        <w:t xml:space="preserve">rozsahu povoleném právními předpisy České republiky, odpovídá úmyslu </w:t>
      </w:r>
      <w:r w:rsidR="003716AA">
        <w:rPr>
          <w:b w:val="0"/>
          <w:sz w:val="22"/>
          <w:szCs w:val="22"/>
        </w:rPr>
        <w:t>s</w:t>
      </w:r>
      <w:r w:rsidRPr="00BA07BB">
        <w:rPr>
          <w:b w:val="0"/>
          <w:sz w:val="22"/>
          <w:szCs w:val="22"/>
        </w:rPr>
        <w:t>mluvních stran v době uzavření této Smlouvy.</w:t>
      </w:r>
    </w:p>
    <w:p w14:paraId="2D258D76" w14:textId="77777777" w:rsidR="0023281A" w:rsidRDefault="0023281A" w:rsidP="0023281A">
      <w:pPr>
        <w:pStyle w:val="Nadpis2"/>
        <w:keepLines/>
        <w:tabs>
          <w:tab w:val="clear" w:pos="1844"/>
        </w:tabs>
        <w:ind w:left="709" w:hanging="709"/>
        <w:jc w:val="both"/>
        <w:rPr>
          <w:b w:val="0"/>
          <w:sz w:val="22"/>
          <w:szCs w:val="22"/>
        </w:rPr>
      </w:pPr>
      <w:r w:rsidRPr="0023281A">
        <w:rPr>
          <w:b w:val="0"/>
          <w:sz w:val="22"/>
          <w:szCs w:val="22"/>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2D258D77" w14:textId="77777777" w:rsidR="00855CEA" w:rsidRPr="00855CEA" w:rsidRDefault="0076397E" w:rsidP="00855CEA">
      <w:pPr>
        <w:pStyle w:val="Nadpis2"/>
        <w:keepLines/>
        <w:tabs>
          <w:tab w:val="clear" w:pos="1844"/>
        </w:tabs>
        <w:ind w:left="709" w:hanging="709"/>
        <w:jc w:val="both"/>
        <w:rPr>
          <w:b w:val="0"/>
          <w:sz w:val="22"/>
          <w:szCs w:val="22"/>
        </w:rPr>
      </w:pPr>
      <w:r>
        <w:rPr>
          <w:b w:val="0"/>
          <w:sz w:val="22"/>
          <w:szCs w:val="22"/>
        </w:rPr>
        <w:t>Poskytovatel licence</w:t>
      </w:r>
      <w:r w:rsidR="00855CEA" w:rsidRPr="00855CEA">
        <w:rPr>
          <w:b w:val="0"/>
          <w:sz w:val="22"/>
          <w:szCs w:val="22"/>
        </w:rPr>
        <w:t xml:space="preserve"> se za podmínek stanovených touto Smlouvou zavazuje jako osoba povinná dle ust. § 2 písm. e) zákona č. 320/2001 Sb., o finanční kontrole ve veřejné správě, ve znění pozdějších předpisů,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w:t>
      </w:r>
      <w:r>
        <w:rPr>
          <w:b w:val="0"/>
          <w:sz w:val="22"/>
          <w:szCs w:val="22"/>
        </w:rPr>
        <w:t>Poskytovatel licence</w:t>
      </w:r>
      <w:r w:rsidR="00855CEA" w:rsidRPr="00855CEA">
        <w:rPr>
          <w:b w:val="0"/>
          <w:sz w:val="22"/>
          <w:szCs w:val="22"/>
        </w:rPr>
        <w:t xml:space="preserve"> u</w:t>
      </w:r>
      <w:r w:rsidR="00855CEA">
        <w:rPr>
          <w:b w:val="0"/>
          <w:sz w:val="22"/>
          <w:szCs w:val="22"/>
        </w:rPr>
        <w:t> </w:t>
      </w:r>
      <w:r w:rsidR="00855CEA" w:rsidRPr="00855CEA">
        <w:rPr>
          <w:b w:val="0"/>
          <w:sz w:val="22"/>
          <w:szCs w:val="22"/>
        </w:rPr>
        <w:t>případných subdodavatelů</w:t>
      </w:r>
      <w:r>
        <w:rPr>
          <w:b w:val="0"/>
          <w:sz w:val="22"/>
          <w:szCs w:val="22"/>
        </w:rPr>
        <w:t xml:space="preserve"> poskytujících plnění dle této Smlouvy</w:t>
      </w:r>
      <w:r w:rsidR="00855CEA" w:rsidRPr="00855CEA">
        <w:rPr>
          <w:b w:val="0"/>
          <w:sz w:val="22"/>
          <w:szCs w:val="22"/>
        </w:rPr>
        <w:t>.</w:t>
      </w:r>
    </w:p>
    <w:p w14:paraId="2D258D78" w14:textId="77777777" w:rsidR="000B273E" w:rsidRPr="000213C3" w:rsidRDefault="00B66636" w:rsidP="000213C3">
      <w:pPr>
        <w:pStyle w:val="Nadpis2"/>
        <w:keepLines/>
        <w:tabs>
          <w:tab w:val="clear" w:pos="1844"/>
        </w:tabs>
        <w:ind w:left="709" w:hanging="709"/>
        <w:jc w:val="both"/>
        <w:rPr>
          <w:b w:val="0"/>
          <w:sz w:val="22"/>
          <w:szCs w:val="22"/>
        </w:rPr>
      </w:pPr>
      <w:r w:rsidRPr="000213C3">
        <w:rPr>
          <w:b w:val="0"/>
          <w:sz w:val="22"/>
          <w:szCs w:val="22"/>
        </w:rPr>
        <w:t>S</w:t>
      </w:r>
      <w:r w:rsidR="000B273E" w:rsidRPr="000213C3">
        <w:rPr>
          <w:b w:val="0"/>
          <w:sz w:val="22"/>
          <w:szCs w:val="22"/>
        </w:rPr>
        <w:t xml:space="preserve">mlouvu je možné měnit pouze písemnou dohodou </w:t>
      </w:r>
      <w:r w:rsidR="009D2C59" w:rsidRPr="000213C3">
        <w:rPr>
          <w:b w:val="0"/>
          <w:sz w:val="22"/>
          <w:szCs w:val="22"/>
        </w:rPr>
        <w:t>s</w:t>
      </w:r>
      <w:r w:rsidR="000B273E" w:rsidRPr="000213C3">
        <w:rPr>
          <w:b w:val="0"/>
          <w:sz w:val="22"/>
          <w:szCs w:val="22"/>
        </w:rPr>
        <w:t>mluvních stran</w:t>
      </w:r>
      <w:r w:rsidR="00BF6529" w:rsidRPr="000213C3">
        <w:rPr>
          <w:b w:val="0"/>
          <w:sz w:val="22"/>
          <w:szCs w:val="22"/>
        </w:rPr>
        <w:t xml:space="preserve"> ve formě vzestupně číslovaných dodatků</w:t>
      </w:r>
      <w:r w:rsidR="000B273E" w:rsidRPr="000213C3">
        <w:rPr>
          <w:b w:val="0"/>
          <w:sz w:val="22"/>
          <w:szCs w:val="22"/>
        </w:rPr>
        <w:t>.</w:t>
      </w:r>
    </w:p>
    <w:p w14:paraId="2D258D79" w14:textId="77777777" w:rsidR="00A45DE2" w:rsidRPr="000213C3" w:rsidRDefault="000B273E" w:rsidP="000213C3">
      <w:pPr>
        <w:pStyle w:val="Nadpis2"/>
        <w:keepLines/>
        <w:tabs>
          <w:tab w:val="clear" w:pos="1844"/>
        </w:tabs>
        <w:ind w:left="709" w:hanging="709"/>
        <w:jc w:val="both"/>
        <w:rPr>
          <w:b w:val="0"/>
          <w:sz w:val="22"/>
          <w:szCs w:val="22"/>
        </w:rPr>
      </w:pPr>
      <w:r w:rsidRPr="000213C3">
        <w:rPr>
          <w:b w:val="0"/>
          <w:sz w:val="22"/>
          <w:szCs w:val="22"/>
        </w:rPr>
        <w:lastRenderedPageBreak/>
        <w:t xml:space="preserve">Tato </w:t>
      </w:r>
      <w:r w:rsidR="00BF6529" w:rsidRPr="000213C3">
        <w:rPr>
          <w:b w:val="0"/>
          <w:sz w:val="22"/>
          <w:szCs w:val="22"/>
        </w:rPr>
        <w:t>S</w:t>
      </w:r>
      <w:r w:rsidRPr="000213C3">
        <w:rPr>
          <w:b w:val="0"/>
          <w:sz w:val="22"/>
          <w:szCs w:val="22"/>
        </w:rPr>
        <w:t>mlouva se řídí právními předpisy České republiky</w:t>
      </w:r>
      <w:r w:rsidR="00C47824" w:rsidRPr="000213C3">
        <w:rPr>
          <w:b w:val="0"/>
          <w:sz w:val="22"/>
          <w:szCs w:val="22"/>
        </w:rPr>
        <w:t xml:space="preserve">. Všechny spory, které vzniknou z této </w:t>
      </w:r>
      <w:r w:rsidR="00BF6529" w:rsidRPr="000213C3">
        <w:rPr>
          <w:b w:val="0"/>
          <w:sz w:val="22"/>
          <w:szCs w:val="22"/>
        </w:rPr>
        <w:t>S</w:t>
      </w:r>
      <w:r w:rsidR="00C47824" w:rsidRPr="000213C3">
        <w:rPr>
          <w:b w:val="0"/>
          <w:sz w:val="22"/>
          <w:szCs w:val="22"/>
        </w:rPr>
        <w:t>mlouvy nebo v souvislosti s ní, a které se nepodaří vyřešit přednostně smírnou cestou, budou rozhodovány obecnými soudy České republiky.</w:t>
      </w:r>
    </w:p>
    <w:p w14:paraId="2D258D7A" w14:textId="77777777" w:rsidR="00C47824" w:rsidRPr="000213C3" w:rsidRDefault="009D43FE" w:rsidP="000213C3">
      <w:pPr>
        <w:pStyle w:val="Nadpis2"/>
        <w:keepLines/>
        <w:tabs>
          <w:tab w:val="clear" w:pos="1844"/>
        </w:tabs>
        <w:ind w:left="709" w:hanging="709"/>
        <w:jc w:val="both"/>
        <w:rPr>
          <w:b w:val="0"/>
          <w:sz w:val="22"/>
          <w:szCs w:val="22"/>
        </w:rPr>
      </w:pPr>
      <w:r w:rsidRPr="000213C3">
        <w:rPr>
          <w:b w:val="0"/>
          <w:sz w:val="22"/>
          <w:szCs w:val="22"/>
        </w:rPr>
        <w:t>Smluvní strany prohlašují, že</w:t>
      </w:r>
      <w:r w:rsidR="00B66636" w:rsidRPr="000213C3">
        <w:rPr>
          <w:b w:val="0"/>
          <w:sz w:val="22"/>
          <w:szCs w:val="22"/>
        </w:rPr>
        <w:t xml:space="preserve"> tato </w:t>
      </w:r>
      <w:r w:rsidR="000236DA" w:rsidRPr="000213C3">
        <w:rPr>
          <w:b w:val="0"/>
          <w:sz w:val="22"/>
          <w:szCs w:val="22"/>
        </w:rPr>
        <w:t>S</w:t>
      </w:r>
      <w:r w:rsidR="00B66636" w:rsidRPr="000213C3">
        <w:rPr>
          <w:b w:val="0"/>
          <w:sz w:val="22"/>
          <w:szCs w:val="22"/>
        </w:rPr>
        <w:t>mlouva</w:t>
      </w:r>
      <w:r w:rsidRPr="000213C3">
        <w:rPr>
          <w:b w:val="0"/>
          <w:sz w:val="22"/>
          <w:szCs w:val="22"/>
        </w:rPr>
        <w:t xml:space="preserve"> </w:t>
      </w:r>
      <w:r w:rsidR="00B66636" w:rsidRPr="000213C3">
        <w:rPr>
          <w:b w:val="0"/>
          <w:sz w:val="22"/>
          <w:szCs w:val="22"/>
        </w:rPr>
        <w:t xml:space="preserve">byla sepsána na základě jejich pravé a svobodné vůle, nikoli v tísni za nápadně nevýhodných podmínek, že </w:t>
      </w:r>
      <w:r w:rsidR="00D76DC9" w:rsidRPr="000213C3">
        <w:rPr>
          <w:b w:val="0"/>
          <w:sz w:val="22"/>
          <w:szCs w:val="22"/>
        </w:rPr>
        <w:t>si tuto S</w:t>
      </w:r>
      <w:r w:rsidRPr="000213C3">
        <w:rPr>
          <w:b w:val="0"/>
          <w:sz w:val="22"/>
          <w:szCs w:val="22"/>
        </w:rPr>
        <w:t>mlouv</w:t>
      </w:r>
      <w:r w:rsidR="00B66636" w:rsidRPr="000213C3">
        <w:rPr>
          <w:b w:val="0"/>
          <w:sz w:val="22"/>
          <w:szCs w:val="22"/>
        </w:rPr>
        <w:t>u před podpisem přečetly</w:t>
      </w:r>
      <w:r w:rsidRPr="000213C3">
        <w:rPr>
          <w:b w:val="0"/>
          <w:sz w:val="22"/>
          <w:szCs w:val="22"/>
        </w:rPr>
        <w:t xml:space="preserve"> </w:t>
      </w:r>
      <w:r w:rsidR="00B66636" w:rsidRPr="000213C3">
        <w:rPr>
          <w:b w:val="0"/>
          <w:sz w:val="22"/>
          <w:szCs w:val="22"/>
        </w:rPr>
        <w:t xml:space="preserve">a </w:t>
      </w:r>
      <w:r w:rsidRPr="000213C3">
        <w:rPr>
          <w:b w:val="0"/>
          <w:sz w:val="22"/>
          <w:szCs w:val="22"/>
        </w:rPr>
        <w:t>s jejím obsahem souhlasí, a na důkaz toho připojují své podpisy.</w:t>
      </w:r>
    </w:p>
    <w:p w14:paraId="2D258D7B" w14:textId="77777777" w:rsidR="005F684C" w:rsidRDefault="005F684C" w:rsidP="00525727">
      <w:pPr>
        <w:keepNext/>
        <w:keepLines/>
        <w:widowControl w:val="0"/>
        <w:spacing w:before="60" w:after="60"/>
        <w:ind w:left="360"/>
        <w:jc w:val="both"/>
      </w:pPr>
    </w:p>
    <w:p w14:paraId="2D258D7C" w14:textId="77777777" w:rsidR="00B97B34" w:rsidRDefault="00B97B34" w:rsidP="00A11CD4">
      <w:pPr>
        <w:keepNext/>
        <w:keepLines/>
        <w:widowControl w:val="0"/>
        <w:spacing w:before="60" w:after="60"/>
        <w:jc w:val="both"/>
      </w:pPr>
    </w:p>
    <w:p w14:paraId="2D258D7D" w14:textId="77777777" w:rsidR="00B97B34" w:rsidRDefault="00B97B34" w:rsidP="00A11CD4">
      <w:pPr>
        <w:keepNext/>
        <w:keepLines/>
        <w:widowControl w:val="0"/>
        <w:spacing w:before="60" w:after="60"/>
        <w:jc w:val="both"/>
      </w:pPr>
    </w:p>
    <w:p w14:paraId="2D258D7E" w14:textId="2C2F1CFA" w:rsidR="00A11CD4" w:rsidRDefault="00A11CD4" w:rsidP="00A11CD4">
      <w:pPr>
        <w:keepNext/>
        <w:keepLines/>
        <w:widowControl w:val="0"/>
        <w:spacing w:before="60" w:after="60"/>
        <w:jc w:val="both"/>
      </w:pPr>
      <w:r>
        <w:t>V Praze dne</w:t>
      </w:r>
      <w:r w:rsidRPr="0078370D">
        <w:t>_____________</w:t>
      </w:r>
      <w:r>
        <w:tab/>
      </w:r>
      <w:r>
        <w:tab/>
      </w:r>
      <w:r>
        <w:tab/>
      </w:r>
      <w:r>
        <w:tab/>
        <w:t xml:space="preserve">V </w:t>
      </w:r>
      <w:r w:rsidR="0082248B">
        <w:t>Praze</w:t>
      </w:r>
      <w:r w:rsidR="0078370D">
        <w:tab/>
      </w:r>
      <w:r w:rsidR="0078370D">
        <w:tab/>
      </w:r>
      <w:r>
        <w:t xml:space="preserve">dne </w:t>
      </w:r>
      <w:r w:rsidR="0082248B">
        <w:t>8.12.20</w:t>
      </w:r>
      <w:r w:rsidR="0078370D">
        <w:tab/>
      </w:r>
    </w:p>
    <w:p w14:paraId="2D258D7F" w14:textId="77777777" w:rsidR="00A11CD4" w:rsidRDefault="00A11CD4" w:rsidP="00A11CD4">
      <w:pPr>
        <w:keepNext/>
        <w:keepLines/>
        <w:widowControl w:val="0"/>
        <w:spacing w:before="60" w:after="60"/>
        <w:jc w:val="both"/>
      </w:pPr>
    </w:p>
    <w:p w14:paraId="2D258D80" w14:textId="77777777" w:rsidR="00A11CD4" w:rsidRDefault="00A11CD4" w:rsidP="00A11CD4">
      <w:pPr>
        <w:keepNext/>
        <w:keepLines/>
        <w:widowControl w:val="0"/>
        <w:spacing w:before="60" w:after="60"/>
        <w:jc w:val="both"/>
      </w:pPr>
      <w:r>
        <w:t>Za Nabyvatele licence:</w:t>
      </w:r>
      <w:r>
        <w:tab/>
      </w:r>
      <w:r>
        <w:tab/>
      </w:r>
      <w:r>
        <w:tab/>
      </w:r>
      <w:r>
        <w:tab/>
      </w:r>
      <w:r>
        <w:tab/>
        <w:t>Za Poskytovatele licence:</w:t>
      </w:r>
    </w:p>
    <w:p w14:paraId="2D258D81" w14:textId="77777777" w:rsidR="00A11CD4" w:rsidRDefault="00A11CD4" w:rsidP="00A11CD4">
      <w:pPr>
        <w:keepNext/>
        <w:keepLines/>
        <w:widowControl w:val="0"/>
        <w:spacing w:before="60" w:after="60"/>
        <w:jc w:val="both"/>
      </w:pPr>
    </w:p>
    <w:p w14:paraId="2D258D82" w14:textId="77777777" w:rsidR="00A11CD4" w:rsidRDefault="00A11CD4" w:rsidP="00A11CD4">
      <w:pPr>
        <w:keepNext/>
        <w:keepLines/>
        <w:widowControl w:val="0"/>
        <w:spacing w:before="60" w:after="60"/>
        <w:jc w:val="both"/>
      </w:pPr>
    </w:p>
    <w:p w14:paraId="2D258D83" w14:textId="77777777" w:rsidR="00A11CD4" w:rsidRDefault="00A11CD4" w:rsidP="00A11CD4">
      <w:pPr>
        <w:keepNext/>
        <w:keepLines/>
        <w:widowControl w:val="0"/>
        <w:spacing w:before="60" w:after="60"/>
        <w:jc w:val="both"/>
      </w:pPr>
      <w:r>
        <w:t>______________________________</w:t>
      </w:r>
      <w:r>
        <w:tab/>
      </w:r>
      <w:r>
        <w:tab/>
      </w:r>
      <w:r>
        <w:tab/>
        <w:t>______________________________</w:t>
      </w:r>
    </w:p>
    <w:p w14:paraId="2D258D84" w14:textId="592905E5" w:rsidR="00A11CD4" w:rsidRDefault="0078370D" w:rsidP="00A11CD4">
      <w:pPr>
        <w:keepNext/>
        <w:keepLines/>
        <w:widowControl w:val="0"/>
        <w:spacing w:before="60" w:after="60"/>
        <w:jc w:val="both"/>
      </w:pPr>
      <w:r w:rsidRPr="0078370D">
        <w:t>Vysoká škola chemicko-technologická v Praze</w:t>
      </w:r>
      <w:r w:rsidR="00A11CD4">
        <w:tab/>
      </w:r>
      <w:r w:rsidR="00A11CD4">
        <w:tab/>
      </w:r>
      <w:r w:rsidR="0082248B" w:rsidRPr="0082248B">
        <w:t>Mettler – Toledo, s.r.o.</w:t>
      </w:r>
      <w:r w:rsidR="00A11CD4">
        <w:tab/>
      </w:r>
      <w:r w:rsidR="00A11CD4">
        <w:tab/>
      </w:r>
      <w:r w:rsidR="00A11CD4">
        <w:tab/>
      </w:r>
    </w:p>
    <w:p w14:paraId="2D258D85" w14:textId="0B16B408" w:rsidR="00A11CD4" w:rsidRDefault="00845641" w:rsidP="00A11CD4">
      <w:pPr>
        <w:keepNext/>
        <w:keepLines/>
        <w:widowControl w:val="0"/>
        <w:spacing w:before="60" w:after="60"/>
        <w:jc w:val="both"/>
      </w:pPr>
      <w:r>
        <w:t>xxxxxxxxxxxxxxxxxx</w:t>
      </w:r>
      <w:r w:rsidR="00A11CD4">
        <w:tab/>
      </w:r>
      <w:r w:rsidR="00A11CD4">
        <w:tab/>
      </w:r>
      <w:r w:rsidR="00A11CD4">
        <w:tab/>
      </w:r>
      <w:r w:rsidR="00A11CD4">
        <w:tab/>
      </w:r>
      <w:r w:rsidR="0082248B">
        <w:tab/>
      </w:r>
      <w:r>
        <w:t>xxxxxxxxxxxxxxxxxx</w:t>
      </w:r>
      <w:bookmarkStart w:id="0" w:name="_GoBack"/>
      <w:bookmarkEnd w:id="0"/>
    </w:p>
    <w:p w14:paraId="2D258D86" w14:textId="4E2FB622" w:rsidR="00A11CD4" w:rsidRDefault="0025026C" w:rsidP="00A11CD4">
      <w:pPr>
        <w:keepNext/>
        <w:keepLines/>
        <w:widowControl w:val="0"/>
        <w:spacing w:before="60" w:after="60"/>
        <w:jc w:val="both"/>
      </w:pPr>
      <w:r>
        <w:t>kvestorka</w:t>
      </w:r>
      <w:r w:rsidR="00A11CD4">
        <w:tab/>
      </w:r>
      <w:r w:rsidR="00A11CD4">
        <w:tab/>
      </w:r>
      <w:r w:rsidR="00A11CD4">
        <w:tab/>
      </w:r>
      <w:r w:rsidR="00A11CD4">
        <w:tab/>
      </w:r>
      <w:r w:rsidR="0082248B">
        <w:tab/>
      </w:r>
      <w:r w:rsidR="0082248B">
        <w:tab/>
        <w:t>Prokurista, Prokurista</w:t>
      </w:r>
    </w:p>
    <w:p w14:paraId="2D258D87" w14:textId="77777777" w:rsidR="00A11CD4" w:rsidRDefault="00A11CD4" w:rsidP="00A11CD4">
      <w:pPr>
        <w:keepNext/>
        <w:keepLines/>
        <w:widowControl w:val="0"/>
        <w:spacing w:before="60" w:after="60"/>
        <w:jc w:val="both"/>
      </w:pPr>
    </w:p>
    <w:p w14:paraId="2D258D88" w14:textId="77777777" w:rsidR="00A11CD4" w:rsidRDefault="00A11CD4" w:rsidP="00A11CD4">
      <w:pPr>
        <w:keepNext/>
        <w:keepLines/>
        <w:widowControl w:val="0"/>
        <w:spacing w:before="60" w:after="60"/>
        <w:jc w:val="both"/>
      </w:pPr>
    </w:p>
    <w:p w14:paraId="2D258D89" w14:textId="77777777" w:rsidR="00D26BCB" w:rsidRDefault="00D26BCB" w:rsidP="00525727">
      <w:pPr>
        <w:keepNext/>
        <w:keepLines/>
        <w:spacing w:after="0" w:line="240" w:lineRule="auto"/>
      </w:pPr>
    </w:p>
    <w:p w14:paraId="2D258D8A" w14:textId="77777777" w:rsidR="00D26BCB" w:rsidRDefault="00D26BCB" w:rsidP="00D26BCB">
      <w:pPr>
        <w:keepNext/>
        <w:keepLines/>
        <w:spacing w:after="0" w:line="240" w:lineRule="auto"/>
      </w:pPr>
      <w:r w:rsidRPr="00A542A1">
        <w:rPr>
          <w:u w:val="single"/>
        </w:rPr>
        <w:t>Přílohy</w:t>
      </w:r>
      <w:r>
        <w:t>:</w:t>
      </w:r>
    </w:p>
    <w:p w14:paraId="2D258D8B" w14:textId="77777777" w:rsidR="00D26BCB" w:rsidRDefault="00D26BCB" w:rsidP="00D26BCB">
      <w:pPr>
        <w:keepNext/>
        <w:keepLines/>
        <w:spacing w:after="0" w:line="240" w:lineRule="auto"/>
      </w:pPr>
    </w:p>
    <w:p w14:paraId="2D258D8C" w14:textId="09C152AF" w:rsidR="00923009" w:rsidRPr="00923009" w:rsidRDefault="00D26BCB" w:rsidP="00675E1A">
      <w:pPr>
        <w:keepNext/>
        <w:keepLines/>
        <w:spacing w:after="0" w:line="240" w:lineRule="auto"/>
      </w:pPr>
      <w:r w:rsidRPr="00F706AB">
        <w:rPr>
          <w:highlight w:val="yellow"/>
        </w:rPr>
        <w:t xml:space="preserve">1. </w:t>
      </w:r>
      <w:r w:rsidR="0025026C">
        <w:t>Popis SW</w:t>
      </w:r>
      <w:r>
        <w:t xml:space="preserve"> </w:t>
      </w:r>
    </w:p>
    <w:p w14:paraId="2D258D8D" w14:textId="77777777" w:rsidR="00923009" w:rsidRPr="00923009" w:rsidRDefault="00923009" w:rsidP="00525727">
      <w:pPr>
        <w:keepNext/>
        <w:keepLines/>
        <w:widowControl w:val="0"/>
        <w:spacing w:before="60" w:after="60"/>
        <w:jc w:val="center"/>
      </w:pPr>
    </w:p>
    <w:p w14:paraId="2D258D8E" w14:textId="77777777" w:rsidR="00923009" w:rsidRPr="00923009" w:rsidRDefault="00923009" w:rsidP="00525727">
      <w:pPr>
        <w:keepNext/>
        <w:keepLines/>
        <w:widowControl w:val="0"/>
        <w:spacing w:before="60" w:after="60"/>
        <w:jc w:val="center"/>
      </w:pPr>
    </w:p>
    <w:sectPr w:rsidR="00923009" w:rsidRPr="00923009" w:rsidSect="00B97B34">
      <w:headerReference w:type="even" r:id="rId9"/>
      <w:headerReference w:type="default" r:id="rId10"/>
      <w:footerReference w:type="even" r:id="rId11"/>
      <w:footerReference w:type="default" r:id="rId12"/>
      <w:headerReference w:type="first" r:id="rId13"/>
      <w:footerReference w:type="first" r:id="rId14"/>
      <w:pgSz w:w="11906" w:h="16838" w:code="9"/>
      <w:pgMar w:top="1134" w:right="1276" w:bottom="1134" w:left="179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CEA4C" w16cid:durableId="234266DA"/>
  <w16cid:commentId w16cid:paraId="6529EDC3" w16cid:durableId="234266DB"/>
  <w16cid:commentId w16cid:paraId="5C37B20F" w16cid:durableId="23426C48"/>
  <w16cid:commentId w16cid:paraId="318B8E2F" w16cid:durableId="234266DC"/>
  <w16cid:commentId w16cid:paraId="028C45D4" w16cid:durableId="23426C65"/>
  <w16cid:commentId w16cid:paraId="7CFDE834" w16cid:durableId="234266DD"/>
  <w16cid:commentId w16cid:paraId="5F2CAAF9" w16cid:durableId="23426C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6BEA8" w14:textId="77777777" w:rsidR="001A70C7" w:rsidRDefault="001A70C7">
      <w:r>
        <w:separator/>
      </w:r>
    </w:p>
  </w:endnote>
  <w:endnote w:type="continuationSeparator" w:id="0">
    <w:p w14:paraId="3E3C3238" w14:textId="77777777" w:rsidR="001A70C7" w:rsidRDefault="001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58D9E" w14:textId="77777777" w:rsidR="00773F06" w:rsidRDefault="00CA3785" w:rsidP="004E7AC5">
    <w:pPr>
      <w:pStyle w:val="Zpat"/>
      <w:framePr w:wrap="around" w:vAnchor="text" w:hAnchor="margin" w:xAlign="right" w:y="1"/>
    </w:pPr>
    <w:r>
      <w:fldChar w:fldCharType="begin"/>
    </w:r>
    <w:r w:rsidR="00773F06">
      <w:instrText xml:space="preserve">PAGE  </w:instrText>
    </w:r>
    <w:r>
      <w:fldChar w:fldCharType="end"/>
    </w:r>
  </w:p>
  <w:p w14:paraId="2D258D9F" w14:textId="77777777" w:rsidR="00773F06" w:rsidRDefault="00773F06" w:rsidP="000403E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58DA0" w14:textId="7DB3C712" w:rsidR="00773F06" w:rsidRDefault="00A31BF4" w:rsidP="00841BD3">
    <w:pPr>
      <w:pStyle w:val="Zpat"/>
      <w:framePr w:wrap="around" w:vAnchor="text" w:hAnchor="margin" w:xAlign="center" w:y="1"/>
    </w:pPr>
    <w:r>
      <w:fldChar w:fldCharType="begin"/>
    </w:r>
    <w:r>
      <w:instrText xml:space="preserve">PAGE  </w:instrText>
    </w:r>
    <w:r>
      <w:fldChar w:fldCharType="separate"/>
    </w:r>
    <w:r w:rsidR="00845641">
      <w:rPr>
        <w:noProof/>
      </w:rPr>
      <w:t>9</w:t>
    </w:r>
    <w:r>
      <w:rPr>
        <w:noProof/>
      </w:rPr>
      <w:fldChar w:fldCharType="end"/>
    </w:r>
  </w:p>
  <w:p w14:paraId="2D258DA1" w14:textId="77777777" w:rsidR="00773F06" w:rsidRDefault="00773F06" w:rsidP="006870E9">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DA1E" w14:textId="77777777" w:rsidR="0082248B" w:rsidRDefault="008224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793FC" w14:textId="77777777" w:rsidR="001A70C7" w:rsidRDefault="001A70C7">
      <w:r>
        <w:separator/>
      </w:r>
    </w:p>
  </w:footnote>
  <w:footnote w:type="continuationSeparator" w:id="0">
    <w:p w14:paraId="078739C2" w14:textId="77777777" w:rsidR="001A70C7" w:rsidRDefault="001A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110A" w14:textId="77777777" w:rsidR="0082248B" w:rsidRDefault="0082248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524" w14:textId="77777777" w:rsidR="0082248B" w:rsidRDefault="0082248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D30F" w14:textId="57B3C1C1" w:rsidR="007311A4" w:rsidRDefault="007311A4" w:rsidP="007311A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2" w15:restartNumberingAfterBreak="0">
    <w:nsid w:val="160160CC"/>
    <w:multiLevelType w:val="hybridMultilevel"/>
    <w:tmpl w:val="DA5CB244"/>
    <w:lvl w:ilvl="0" w:tplc="5792F7B0">
      <w:numFmt w:val="bullet"/>
      <w:lvlText w:val="•"/>
      <w:lvlJc w:val="left"/>
      <w:pPr>
        <w:ind w:left="1429" w:hanging="720"/>
      </w:pPr>
      <w:rPr>
        <w:rFonts w:ascii="Calibri" w:eastAsia="Times New Roman" w:hAnsi="Calibri"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23A06102"/>
    <w:multiLevelType w:val="hybridMultilevel"/>
    <w:tmpl w:val="ABCC2DC6"/>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40DD1596"/>
    <w:multiLevelType w:val="multilevel"/>
    <w:tmpl w:val="E528D9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4D854A3"/>
    <w:multiLevelType w:val="hybridMultilevel"/>
    <w:tmpl w:val="57EA3430"/>
    <w:lvl w:ilvl="0" w:tplc="16B2F39E">
      <w:start w:val="1"/>
      <w:numFmt w:val="decimal"/>
      <w:lvlText w:val="%1."/>
      <w:lvlJc w:val="left"/>
      <w:pPr>
        <w:ind w:left="360" w:hanging="360"/>
      </w:pPr>
      <w:rPr>
        <w:rFonts w:hint="default"/>
        <w:b w:val="0"/>
        <w:i w:val="0"/>
        <w:color w:val="00000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7694C7A"/>
    <w:multiLevelType w:val="hybridMultilevel"/>
    <w:tmpl w:val="3D845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97716F"/>
    <w:multiLevelType w:val="multilevel"/>
    <w:tmpl w:val="772AFBA8"/>
    <w:lvl w:ilvl="0">
      <w:start w:val="1"/>
      <w:numFmt w:val="decimal"/>
      <w:pStyle w:val="Nadpis1"/>
      <w:lvlText w:val="%1."/>
      <w:lvlJc w:val="left"/>
      <w:pPr>
        <w:tabs>
          <w:tab w:val="num" w:pos="1134"/>
        </w:tabs>
        <w:ind w:left="1134" w:hanging="1134"/>
      </w:pPr>
      <w:rPr>
        <w:rFonts w:hint="default"/>
        <w:b/>
      </w:rPr>
    </w:lvl>
    <w:lvl w:ilvl="1">
      <w:start w:val="1"/>
      <w:numFmt w:val="decimal"/>
      <w:pStyle w:val="Nadpis2"/>
      <w:lvlText w:val="%1.%2."/>
      <w:lvlJc w:val="left"/>
      <w:pPr>
        <w:tabs>
          <w:tab w:val="num" w:pos="1844"/>
        </w:tabs>
        <w:ind w:left="1844" w:hanging="1134"/>
      </w:pPr>
      <w:rPr>
        <w:rFonts w:hint="default"/>
        <w:b w:val="0"/>
        <w:i w:val="0"/>
        <w:sz w:val="22"/>
        <w:szCs w:val="22"/>
      </w:rPr>
    </w:lvl>
    <w:lvl w:ilvl="2">
      <w:start w:val="1"/>
      <w:numFmt w:val="decimal"/>
      <w:pStyle w:val="Nadpis3"/>
      <w:lvlText w:val="%1.%2.%3."/>
      <w:lvlJc w:val="left"/>
      <w:pPr>
        <w:tabs>
          <w:tab w:val="num" w:pos="1134"/>
        </w:tabs>
        <w:ind w:left="1134" w:hanging="1134"/>
      </w:pPr>
      <w:rPr>
        <w:rFonts w:hint="default"/>
      </w:rPr>
    </w:lvl>
    <w:lvl w:ilvl="3">
      <w:start w:val="1"/>
      <w:numFmt w:val="bullet"/>
      <w:lvlText w:val=""/>
      <w:lvlJc w:val="left"/>
      <w:pPr>
        <w:tabs>
          <w:tab w:val="num" w:pos="2870"/>
        </w:tabs>
        <w:ind w:left="2438" w:hanging="648"/>
      </w:pPr>
      <w:rPr>
        <w:rFonts w:ascii="Symbol" w:hAnsi="Symbol"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0"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4"/>
  </w:num>
  <w:num w:numId="4">
    <w:abstractNumId w:val="1"/>
  </w:num>
  <w:num w:numId="5">
    <w:abstractNumId w:val="9"/>
  </w:num>
  <w:num w:numId="6">
    <w:abstractNumId w:val="10"/>
  </w:num>
  <w:num w:numId="7">
    <w:abstractNumId w:val="6"/>
  </w:num>
  <w:num w:numId="8">
    <w:abstractNumId w:val="7"/>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3"/>
  </w:num>
  <w:num w:numId="21">
    <w:abstractNumId w:val="2"/>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Mjc2MjU1NzYxNDRT0lEKTi0uzszPAykwqQUApJ6c/CwAAAA="/>
  </w:docVars>
  <w:rsids>
    <w:rsidRoot w:val="00C87384"/>
    <w:rsid w:val="00001266"/>
    <w:rsid w:val="00001C5F"/>
    <w:rsid w:val="00005658"/>
    <w:rsid w:val="00006CF1"/>
    <w:rsid w:val="00011C1D"/>
    <w:rsid w:val="00011D73"/>
    <w:rsid w:val="00017AEB"/>
    <w:rsid w:val="000213C3"/>
    <w:rsid w:val="00023656"/>
    <w:rsid w:val="000236DA"/>
    <w:rsid w:val="00025BE0"/>
    <w:rsid w:val="00025CC8"/>
    <w:rsid w:val="00034DAC"/>
    <w:rsid w:val="000378CD"/>
    <w:rsid w:val="000403EA"/>
    <w:rsid w:val="00040A9D"/>
    <w:rsid w:val="000450DD"/>
    <w:rsid w:val="00052AF6"/>
    <w:rsid w:val="00054B1A"/>
    <w:rsid w:val="00054EDC"/>
    <w:rsid w:val="000616F8"/>
    <w:rsid w:val="000625FE"/>
    <w:rsid w:val="00071E3C"/>
    <w:rsid w:val="00073DFC"/>
    <w:rsid w:val="000746D1"/>
    <w:rsid w:val="00085432"/>
    <w:rsid w:val="00086526"/>
    <w:rsid w:val="000906C0"/>
    <w:rsid w:val="000957B6"/>
    <w:rsid w:val="00096A66"/>
    <w:rsid w:val="000974A7"/>
    <w:rsid w:val="000A22D7"/>
    <w:rsid w:val="000A27EF"/>
    <w:rsid w:val="000B1A79"/>
    <w:rsid w:val="000B273E"/>
    <w:rsid w:val="000B3354"/>
    <w:rsid w:val="000B4542"/>
    <w:rsid w:val="000B4EF9"/>
    <w:rsid w:val="000C79B3"/>
    <w:rsid w:val="000C7C34"/>
    <w:rsid w:val="000D0137"/>
    <w:rsid w:val="000D2B13"/>
    <w:rsid w:val="000D424D"/>
    <w:rsid w:val="000D425C"/>
    <w:rsid w:val="000E182B"/>
    <w:rsid w:val="000E3E63"/>
    <w:rsid w:val="000F11EE"/>
    <w:rsid w:val="000F2C93"/>
    <w:rsid w:val="000F37DF"/>
    <w:rsid w:val="000F7A45"/>
    <w:rsid w:val="00104434"/>
    <w:rsid w:val="00105289"/>
    <w:rsid w:val="00110B87"/>
    <w:rsid w:val="00115B7D"/>
    <w:rsid w:val="00117237"/>
    <w:rsid w:val="00117B76"/>
    <w:rsid w:val="0012273C"/>
    <w:rsid w:val="00123292"/>
    <w:rsid w:val="00123ACA"/>
    <w:rsid w:val="001243DD"/>
    <w:rsid w:val="00124777"/>
    <w:rsid w:val="00125D0A"/>
    <w:rsid w:val="00125F8A"/>
    <w:rsid w:val="0012657B"/>
    <w:rsid w:val="001351BB"/>
    <w:rsid w:val="00137DFC"/>
    <w:rsid w:val="00140C8F"/>
    <w:rsid w:val="00143987"/>
    <w:rsid w:val="001542D6"/>
    <w:rsid w:val="001568BE"/>
    <w:rsid w:val="00156D61"/>
    <w:rsid w:val="00160081"/>
    <w:rsid w:val="001666C2"/>
    <w:rsid w:val="00170D32"/>
    <w:rsid w:val="00170F61"/>
    <w:rsid w:val="001761D8"/>
    <w:rsid w:val="00176975"/>
    <w:rsid w:val="00181C65"/>
    <w:rsid w:val="001825F0"/>
    <w:rsid w:val="0018319F"/>
    <w:rsid w:val="0018617D"/>
    <w:rsid w:val="0019006E"/>
    <w:rsid w:val="00190FA7"/>
    <w:rsid w:val="0019211B"/>
    <w:rsid w:val="001973BE"/>
    <w:rsid w:val="001A183C"/>
    <w:rsid w:val="001A54B7"/>
    <w:rsid w:val="001A70C7"/>
    <w:rsid w:val="001B3244"/>
    <w:rsid w:val="001B52CB"/>
    <w:rsid w:val="001C182A"/>
    <w:rsid w:val="001C3C4F"/>
    <w:rsid w:val="001C5356"/>
    <w:rsid w:val="001C72F1"/>
    <w:rsid w:val="001D44B9"/>
    <w:rsid w:val="001D5A62"/>
    <w:rsid w:val="001D603A"/>
    <w:rsid w:val="001D61A1"/>
    <w:rsid w:val="001D6419"/>
    <w:rsid w:val="001E2636"/>
    <w:rsid w:val="001E443D"/>
    <w:rsid w:val="001F083E"/>
    <w:rsid w:val="001F5957"/>
    <w:rsid w:val="002037AB"/>
    <w:rsid w:val="0020446C"/>
    <w:rsid w:val="00204F3B"/>
    <w:rsid w:val="00210ED5"/>
    <w:rsid w:val="00215545"/>
    <w:rsid w:val="00215B8C"/>
    <w:rsid w:val="00216565"/>
    <w:rsid w:val="002231E5"/>
    <w:rsid w:val="002254B4"/>
    <w:rsid w:val="002273D4"/>
    <w:rsid w:val="00231B0A"/>
    <w:rsid w:val="00232738"/>
    <w:rsid w:val="0023281A"/>
    <w:rsid w:val="00237B15"/>
    <w:rsid w:val="002411BD"/>
    <w:rsid w:val="00243A44"/>
    <w:rsid w:val="00246A80"/>
    <w:rsid w:val="00246CEB"/>
    <w:rsid w:val="0025026C"/>
    <w:rsid w:val="0025258A"/>
    <w:rsid w:val="00257B53"/>
    <w:rsid w:val="00261FDE"/>
    <w:rsid w:val="002650DC"/>
    <w:rsid w:val="00266A93"/>
    <w:rsid w:val="00266BE7"/>
    <w:rsid w:val="00274753"/>
    <w:rsid w:val="00280B30"/>
    <w:rsid w:val="00282CCF"/>
    <w:rsid w:val="00287E96"/>
    <w:rsid w:val="00294664"/>
    <w:rsid w:val="00296881"/>
    <w:rsid w:val="002A2B24"/>
    <w:rsid w:val="002B3EC3"/>
    <w:rsid w:val="002B4E04"/>
    <w:rsid w:val="002C3014"/>
    <w:rsid w:val="002C6874"/>
    <w:rsid w:val="002C6EDF"/>
    <w:rsid w:val="002D22A8"/>
    <w:rsid w:val="002D582D"/>
    <w:rsid w:val="002D63C2"/>
    <w:rsid w:val="002E0499"/>
    <w:rsid w:val="002E6249"/>
    <w:rsid w:val="002F1B06"/>
    <w:rsid w:val="003024C0"/>
    <w:rsid w:val="0030440D"/>
    <w:rsid w:val="003104C0"/>
    <w:rsid w:val="00310887"/>
    <w:rsid w:val="00312984"/>
    <w:rsid w:val="0032045D"/>
    <w:rsid w:val="003205C7"/>
    <w:rsid w:val="00320861"/>
    <w:rsid w:val="0032218A"/>
    <w:rsid w:val="003248E3"/>
    <w:rsid w:val="003308B2"/>
    <w:rsid w:val="0033095C"/>
    <w:rsid w:val="00330DEF"/>
    <w:rsid w:val="00332282"/>
    <w:rsid w:val="003344C4"/>
    <w:rsid w:val="003350BC"/>
    <w:rsid w:val="00336331"/>
    <w:rsid w:val="00343B48"/>
    <w:rsid w:val="00351D73"/>
    <w:rsid w:val="003529CA"/>
    <w:rsid w:val="003543A0"/>
    <w:rsid w:val="0035592A"/>
    <w:rsid w:val="00356719"/>
    <w:rsid w:val="0036100B"/>
    <w:rsid w:val="00366455"/>
    <w:rsid w:val="003664D1"/>
    <w:rsid w:val="00366D08"/>
    <w:rsid w:val="003675CC"/>
    <w:rsid w:val="0037076D"/>
    <w:rsid w:val="003716AA"/>
    <w:rsid w:val="00372661"/>
    <w:rsid w:val="00373E78"/>
    <w:rsid w:val="00376531"/>
    <w:rsid w:val="0038278D"/>
    <w:rsid w:val="00382B1F"/>
    <w:rsid w:val="0038305B"/>
    <w:rsid w:val="003830DA"/>
    <w:rsid w:val="00383174"/>
    <w:rsid w:val="00383C76"/>
    <w:rsid w:val="00385872"/>
    <w:rsid w:val="00394C73"/>
    <w:rsid w:val="00395E85"/>
    <w:rsid w:val="00396678"/>
    <w:rsid w:val="00397768"/>
    <w:rsid w:val="003A0E20"/>
    <w:rsid w:val="003A7D9F"/>
    <w:rsid w:val="003B1893"/>
    <w:rsid w:val="003B1986"/>
    <w:rsid w:val="003B3EB8"/>
    <w:rsid w:val="003B7B10"/>
    <w:rsid w:val="003C709D"/>
    <w:rsid w:val="003C76E8"/>
    <w:rsid w:val="003C7C16"/>
    <w:rsid w:val="003D00EC"/>
    <w:rsid w:val="003D1957"/>
    <w:rsid w:val="003D21CD"/>
    <w:rsid w:val="003D30B7"/>
    <w:rsid w:val="003D3217"/>
    <w:rsid w:val="003D4B1D"/>
    <w:rsid w:val="003D73ED"/>
    <w:rsid w:val="003E2EA8"/>
    <w:rsid w:val="003E305B"/>
    <w:rsid w:val="003F239B"/>
    <w:rsid w:val="003F4D15"/>
    <w:rsid w:val="00405174"/>
    <w:rsid w:val="00405280"/>
    <w:rsid w:val="0040619E"/>
    <w:rsid w:val="00407C51"/>
    <w:rsid w:val="00412560"/>
    <w:rsid w:val="0041274F"/>
    <w:rsid w:val="00414B8C"/>
    <w:rsid w:val="00415699"/>
    <w:rsid w:val="00415A19"/>
    <w:rsid w:val="004160BE"/>
    <w:rsid w:val="00417ECC"/>
    <w:rsid w:val="004227F0"/>
    <w:rsid w:val="00424115"/>
    <w:rsid w:val="00425979"/>
    <w:rsid w:val="00425B1E"/>
    <w:rsid w:val="00425F8D"/>
    <w:rsid w:val="00427B4E"/>
    <w:rsid w:val="00430575"/>
    <w:rsid w:val="004316B6"/>
    <w:rsid w:val="00431C16"/>
    <w:rsid w:val="00431EEA"/>
    <w:rsid w:val="00432360"/>
    <w:rsid w:val="00437C18"/>
    <w:rsid w:val="0044445E"/>
    <w:rsid w:val="004457FB"/>
    <w:rsid w:val="00445B65"/>
    <w:rsid w:val="00451AD3"/>
    <w:rsid w:val="00453892"/>
    <w:rsid w:val="00465937"/>
    <w:rsid w:val="00473882"/>
    <w:rsid w:val="00473A7A"/>
    <w:rsid w:val="00473DB2"/>
    <w:rsid w:val="00483363"/>
    <w:rsid w:val="0049127A"/>
    <w:rsid w:val="004913F4"/>
    <w:rsid w:val="00494D61"/>
    <w:rsid w:val="004A0DC1"/>
    <w:rsid w:val="004A12AD"/>
    <w:rsid w:val="004A2DD6"/>
    <w:rsid w:val="004A55AD"/>
    <w:rsid w:val="004A6D33"/>
    <w:rsid w:val="004B723E"/>
    <w:rsid w:val="004B781C"/>
    <w:rsid w:val="004C0592"/>
    <w:rsid w:val="004C51FA"/>
    <w:rsid w:val="004D17AC"/>
    <w:rsid w:val="004D7ECE"/>
    <w:rsid w:val="004E6D2B"/>
    <w:rsid w:val="004E7788"/>
    <w:rsid w:val="004E7AC5"/>
    <w:rsid w:val="004F096F"/>
    <w:rsid w:val="004F1975"/>
    <w:rsid w:val="004F23AE"/>
    <w:rsid w:val="004F39EB"/>
    <w:rsid w:val="004F6F09"/>
    <w:rsid w:val="00503499"/>
    <w:rsid w:val="00503DD0"/>
    <w:rsid w:val="00506189"/>
    <w:rsid w:val="00506579"/>
    <w:rsid w:val="00511016"/>
    <w:rsid w:val="00515DE7"/>
    <w:rsid w:val="00525727"/>
    <w:rsid w:val="005262B2"/>
    <w:rsid w:val="00546DD8"/>
    <w:rsid w:val="00547FF1"/>
    <w:rsid w:val="00550BAE"/>
    <w:rsid w:val="005516A8"/>
    <w:rsid w:val="00552C3E"/>
    <w:rsid w:val="00552F72"/>
    <w:rsid w:val="00553EE3"/>
    <w:rsid w:val="00556EC0"/>
    <w:rsid w:val="00562962"/>
    <w:rsid w:val="00563FC9"/>
    <w:rsid w:val="00571C9A"/>
    <w:rsid w:val="005731D7"/>
    <w:rsid w:val="00574983"/>
    <w:rsid w:val="00582398"/>
    <w:rsid w:val="005823F9"/>
    <w:rsid w:val="005859A2"/>
    <w:rsid w:val="005863DC"/>
    <w:rsid w:val="00586906"/>
    <w:rsid w:val="00597730"/>
    <w:rsid w:val="005A7A18"/>
    <w:rsid w:val="005B056B"/>
    <w:rsid w:val="005B0D75"/>
    <w:rsid w:val="005B39FA"/>
    <w:rsid w:val="005B6D5C"/>
    <w:rsid w:val="005C14F5"/>
    <w:rsid w:val="005C210E"/>
    <w:rsid w:val="005C478B"/>
    <w:rsid w:val="005E0ECD"/>
    <w:rsid w:val="005E47C7"/>
    <w:rsid w:val="005F2EC9"/>
    <w:rsid w:val="005F684C"/>
    <w:rsid w:val="005F7351"/>
    <w:rsid w:val="005F7472"/>
    <w:rsid w:val="005F78D4"/>
    <w:rsid w:val="005F7DB5"/>
    <w:rsid w:val="0060385E"/>
    <w:rsid w:val="0060508B"/>
    <w:rsid w:val="006061DF"/>
    <w:rsid w:val="006067BB"/>
    <w:rsid w:val="006076ED"/>
    <w:rsid w:val="006112FF"/>
    <w:rsid w:val="00611CE2"/>
    <w:rsid w:val="00613F84"/>
    <w:rsid w:val="006165A0"/>
    <w:rsid w:val="00617E9B"/>
    <w:rsid w:val="00621574"/>
    <w:rsid w:val="006234BC"/>
    <w:rsid w:val="00632FFF"/>
    <w:rsid w:val="00640D7C"/>
    <w:rsid w:val="0064187D"/>
    <w:rsid w:val="00642C01"/>
    <w:rsid w:val="0064436A"/>
    <w:rsid w:val="006445E0"/>
    <w:rsid w:val="0064711E"/>
    <w:rsid w:val="00651CAD"/>
    <w:rsid w:val="00654FEF"/>
    <w:rsid w:val="00661317"/>
    <w:rsid w:val="006613CB"/>
    <w:rsid w:val="006629A1"/>
    <w:rsid w:val="00663F2B"/>
    <w:rsid w:val="00664760"/>
    <w:rsid w:val="006657E1"/>
    <w:rsid w:val="006678FF"/>
    <w:rsid w:val="00672667"/>
    <w:rsid w:val="00674DB7"/>
    <w:rsid w:val="00675E1A"/>
    <w:rsid w:val="006779C7"/>
    <w:rsid w:val="006815F0"/>
    <w:rsid w:val="0068452F"/>
    <w:rsid w:val="006870E9"/>
    <w:rsid w:val="006877BC"/>
    <w:rsid w:val="006959DF"/>
    <w:rsid w:val="006A0BE3"/>
    <w:rsid w:val="006A1727"/>
    <w:rsid w:val="006A6962"/>
    <w:rsid w:val="006A6C1D"/>
    <w:rsid w:val="006A7C4F"/>
    <w:rsid w:val="006B51D2"/>
    <w:rsid w:val="006C1AA6"/>
    <w:rsid w:val="006C527F"/>
    <w:rsid w:val="006D1484"/>
    <w:rsid w:val="006D1758"/>
    <w:rsid w:val="006E0E84"/>
    <w:rsid w:val="006E45F4"/>
    <w:rsid w:val="006E4DB1"/>
    <w:rsid w:val="006E7C85"/>
    <w:rsid w:val="006F0A59"/>
    <w:rsid w:val="006F504A"/>
    <w:rsid w:val="0070197F"/>
    <w:rsid w:val="00702429"/>
    <w:rsid w:val="00707A0D"/>
    <w:rsid w:val="00712D40"/>
    <w:rsid w:val="00716236"/>
    <w:rsid w:val="00717225"/>
    <w:rsid w:val="00721F89"/>
    <w:rsid w:val="00724009"/>
    <w:rsid w:val="0072415E"/>
    <w:rsid w:val="007311A4"/>
    <w:rsid w:val="00731E66"/>
    <w:rsid w:val="007325BE"/>
    <w:rsid w:val="00732D27"/>
    <w:rsid w:val="00733E58"/>
    <w:rsid w:val="00734389"/>
    <w:rsid w:val="00734BAB"/>
    <w:rsid w:val="00736372"/>
    <w:rsid w:val="00743019"/>
    <w:rsid w:val="00750225"/>
    <w:rsid w:val="00752D15"/>
    <w:rsid w:val="00756176"/>
    <w:rsid w:val="0076397E"/>
    <w:rsid w:val="00765FF7"/>
    <w:rsid w:val="00771E0A"/>
    <w:rsid w:val="0077327E"/>
    <w:rsid w:val="00773F06"/>
    <w:rsid w:val="0077785C"/>
    <w:rsid w:val="007816A5"/>
    <w:rsid w:val="00782CAE"/>
    <w:rsid w:val="00783115"/>
    <w:rsid w:val="0078370D"/>
    <w:rsid w:val="00792DDE"/>
    <w:rsid w:val="0079729D"/>
    <w:rsid w:val="00797CD5"/>
    <w:rsid w:val="007A0131"/>
    <w:rsid w:val="007A2B21"/>
    <w:rsid w:val="007A476A"/>
    <w:rsid w:val="007A5138"/>
    <w:rsid w:val="007A59DC"/>
    <w:rsid w:val="007A65F9"/>
    <w:rsid w:val="007A6D9D"/>
    <w:rsid w:val="007B03C3"/>
    <w:rsid w:val="007B0EFF"/>
    <w:rsid w:val="007B412B"/>
    <w:rsid w:val="007C78E9"/>
    <w:rsid w:val="007D0A13"/>
    <w:rsid w:val="007D47BA"/>
    <w:rsid w:val="007E0498"/>
    <w:rsid w:val="007F1AE4"/>
    <w:rsid w:val="007F40F2"/>
    <w:rsid w:val="007F7D2E"/>
    <w:rsid w:val="0080085A"/>
    <w:rsid w:val="008024F0"/>
    <w:rsid w:val="0081481A"/>
    <w:rsid w:val="008172BB"/>
    <w:rsid w:val="00817C94"/>
    <w:rsid w:val="00820EE3"/>
    <w:rsid w:val="0082248B"/>
    <w:rsid w:val="008301D8"/>
    <w:rsid w:val="00835093"/>
    <w:rsid w:val="008405E1"/>
    <w:rsid w:val="00841BD3"/>
    <w:rsid w:val="00841C97"/>
    <w:rsid w:val="00843237"/>
    <w:rsid w:val="00845641"/>
    <w:rsid w:val="00845789"/>
    <w:rsid w:val="008465D7"/>
    <w:rsid w:val="00847500"/>
    <w:rsid w:val="008477CE"/>
    <w:rsid w:val="008545BB"/>
    <w:rsid w:val="00855CEA"/>
    <w:rsid w:val="00857BED"/>
    <w:rsid w:val="008606B3"/>
    <w:rsid w:val="008618EE"/>
    <w:rsid w:val="00861CEC"/>
    <w:rsid w:val="00863159"/>
    <w:rsid w:val="00864389"/>
    <w:rsid w:val="0088199D"/>
    <w:rsid w:val="00883C43"/>
    <w:rsid w:val="00885890"/>
    <w:rsid w:val="00886E9B"/>
    <w:rsid w:val="008960DF"/>
    <w:rsid w:val="00897288"/>
    <w:rsid w:val="00897781"/>
    <w:rsid w:val="008A1239"/>
    <w:rsid w:val="008B0BCE"/>
    <w:rsid w:val="008B1A1B"/>
    <w:rsid w:val="008B5902"/>
    <w:rsid w:val="008C09E0"/>
    <w:rsid w:val="008D5F51"/>
    <w:rsid w:val="008E1F35"/>
    <w:rsid w:val="008E44E9"/>
    <w:rsid w:val="008F0271"/>
    <w:rsid w:val="008F24E4"/>
    <w:rsid w:val="009001AB"/>
    <w:rsid w:val="00901B24"/>
    <w:rsid w:val="00902188"/>
    <w:rsid w:val="00905CF2"/>
    <w:rsid w:val="009071A6"/>
    <w:rsid w:val="009120C4"/>
    <w:rsid w:val="009126DA"/>
    <w:rsid w:val="00913309"/>
    <w:rsid w:val="00914E13"/>
    <w:rsid w:val="00915D59"/>
    <w:rsid w:val="00923009"/>
    <w:rsid w:val="00923CE1"/>
    <w:rsid w:val="0092740F"/>
    <w:rsid w:val="009311FB"/>
    <w:rsid w:val="00934F45"/>
    <w:rsid w:val="009414C4"/>
    <w:rsid w:val="00942331"/>
    <w:rsid w:val="00946D8F"/>
    <w:rsid w:val="009618D1"/>
    <w:rsid w:val="009657EA"/>
    <w:rsid w:val="0097182E"/>
    <w:rsid w:val="009773D1"/>
    <w:rsid w:val="009804C0"/>
    <w:rsid w:val="00984E19"/>
    <w:rsid w:val="009946DB"/>
    <w:rsid w:val="0099533D"/>
    <w:rsid w:val="00995C08"/>
    <w:rsid w:val="00996EDB"/>
    <w:rsid w:val="009A1CA5"/>
    <w:rsid w:val="009A4DCB"/>
    <w:rsid w:val="009A62B2"/>
    <w:rsid w:val="009C5300"/>
    <w:rsid w:val="009C7775"/>
    <w:rsid w:val="009D1850"/>
    <w:rsid w:val="009D2C59"/>
    <w:rsid w:val="009D2C7A"/>
    <w:rsid w:val="009D43FE"/>
    <w:rsid w:val="009E3CEC"/>
    <w:rsid w:val="009E510E"/>
    <w:rsid w:val="009E6FEF"/>
    <w:rsid w:val="009F2515"/>
    <w:rsid w:val="009F3F32"/>
    <w:rsid w:val="009F539F"/>
    <w:rsid w:val="00A0057B"/>
    <w:rsid w:val="00A019CD"/>
    <w:rsid w:val="00A04A3B"/>
    <w:rsid w:val="00A05F2E"/>
    <w:rsid w:val="00A11CD4"/>
    <w:rsid w:val="00A12AAE"/>
    <w:rsid w:val="00A14312"/>
    <w:rsid w:val="00A17886"/>
    <w:rsid w:val="00A2269E"/>
    <w:rsid w:val="00A252BD"/>
    <w:rsid w:val="00A31BF4"/>
    <w:rsid w:val="00A328C5"/>
    <w:rsid w:val="00A32949"/>
    <w:rsid w:val="00A35EFF"/>
    <w:rsid w:val="00A3737C"/>
    <w:rsid w:val="00A41429"/>
    <w:rsid w:val="00A45DE2"/>
    <w:rsid w:val="00A51F93"/>
    <w:rsid w:val="00A5356D"/>
    <w:rsid w:val="00A60051"/>
    <w:rsid w:val="00A67A05"/>
    <w:rsid w:val="00A75FD7"/>
    <w:rsid w:val="00A76FF3"/>
    <w:rsid w:val="00A85564"/>
    <w:rsid w:val="00A90338"/>
    <w:rsid w:val="00A96B4D"/>
    <w:rsid w:val="00AB2A5F"/>
    <w:rsid w:val="00AB2FB3"/>
    <w:rsid w:val="00AB71C0"/>
    <w:rsid w:val="00AC02D3"/>
    <w:rsid w:val="00AC11E5"/>
    <w:rsid w:val="00AD38C3"/>
    <w:rsid w:val="00AE3772"/>
    <w:rsid w:val="00AE68B6"/>
    <w:rsid w:val="00AF0036"/>
    <w:rsid w:val="00AF2763"/>
    <w:rsid w:val="00B0280A"/>
    <w:rsid w:val="00B02B84"/>
    <w:rsid w:val="00B0413F"/>
    <w:rsid w:val="00B1339C"/>
    <w:rsid w:val="00B142B4"/>
    <w:rsid w:val="00B14FC0"/>
    <w:rsid w:val="00B22A57"/>
    <w:rsid w:val="00B25548"/>
    <w:rsid w:val="00B25FA9"/>
    <w:rsid w:val="00B269DC"/>
    <w:rsid w:val="00B2733F"/>
    <w:rsid w:val="00B35B1C"/>
    <w:rsid w:val="00B37F31"/>
    <w:rsid w:val="00B43415"/>
    <w:rsid w:val="00B47157"/>
    <w:rsid w:val="00B50BEC"/>
    <w:rsid w:val="00B51432"/>
    <w:rsid w:val="00B5448D"/>
    <w:rsid w:val="00B57E05"/>
    <w:rsid w:val="00B64705"/>
    <w:rsid w:val="00B66636"/>
    <w:rsid w:val="00B701BC"/>
    <w:rsid w:val="00B7198D"/>
    <w:rsid w:val="00B731C6"/>
    <w:rsid w:val="00B732DD"/>
    <w:rsid w:val="00B75BF7"/>
    <w:rsid w:val="00B80C6A"/>
    <w:rsid w:val="00B81A67"/>
    <w:rsid w:val="00B84656"/>
    <w:rsid w:val="00B92C64"/>
    <w:rsid w:val="00B96DDB"/>
    <w:rsid w:val="00B97B34"/>
    <w:rsid w:val="00BA07BB"/>
    <w:rsid w:val="00BA16B5"/>
    <w:rsid w:val="00BA3980"/>
    <w:rsid w:val="00BA6DED"/>
    <w:rsid w:val="00BB1E04"/>
    <w:rsid w:val="00BB3798"/>
    <w:rsid w:val="00BB49C1"/>
    <w:rsid w:val="00BB75E7"/>
    <w:rsid w:val="00BC5757"/>
    <w:rsid w:val="00BD0209"/>
    <w:rsid w:val="00BD06DB"/>
    <w:rsid w:val="00BE0A8A"/>
    <w:rsid w:val="00BE0F3F"/>
    <w:rsid w:val="00BF629B"/>
    <w:rsid w:val="00BF6529"/>
    <w:rsid w:val="00BF698A"/>
    <w:rsid w:val="00C0311F"/>
    <w:rsid w:val="00C04CD2"/>
    <w:rsid w:val="00C111EB"/>
    <w:rsid w:val="00C118FD"/>
    <w:rsid w:val="00C11C74"/>
    <w:rsid w:val="00C12981"/>
    <w:rsid w:val="00C13129"/>
    <w:rsid w:val="00C16B10"/>
    <w:rsid w:val="00C16EC5"/>
    <w:rsid w:val="00C21031"/>
    <w:rsid w:val="00C22C58"/>
    <w:rsid w:val="00C22C68"/>
    <w:rsid w:val="00C2336F"/>
    <w:rsid w:val="00C23492"/>
    <w:rsid w:val="00C27D4E"/>
    <w:rsid w:val="00C31ADC"/>
    <w:rsid w:val="00C31C13"/>
    <w:rsid w:val="00C341C0"/>
    <w:rsid w:val="00C3551C"/>
    <w:rsid w:val="00C3794F"/>
    <w:rsid w:val="00C415C9"/>
    <w:rsid w:val="00C45FAC"/>
    <w:rsid w:val="00C4607E"/>
    <w:rsid w:val="00C47824"/>
    <w:rsid w:val="00C53F44"/>
    <w:rsid w:val="00C561BE"/>
    <w:rsid w:val="00C605C6"/>
    <w:rsid w:val="00C61F60"/>
    <w:rsid w:val="00C62118"/>
    <w:rsid w:val="00C62C02"/>
    <w:rsid w:val="00C62E93"/>
    <w:rsid w:val="00C6381D"/>
    <w:rsid w:val="00C638E1"/>
    <w:rsid w:val="00C659F8"/>
    <w:rsid w:val="00C6792F"/>
    <w:rsid w:val="00C71BEB"/>
    <w:rsid w:val="00C73546"/>
    <w:rsid w:val="00C7738B"/>
    <w:rsid w:val="00C8039E"/>
    <w:rsid w:val="00C82CAA"/>
    <w:rsid w:val="00C83588"/>
    <w:rsid w:val="00C860E0"/>
    <w:rsid w:val="00C865F0"/>
    <w:rsid w:val="00C87147"/>
    <w:rsid w:val="00C87384"/>
    <w:rsid w:val="00C87833"/>
    <w:rsid w:val="00CA3785"/>
    <w:rsid w:val="00CA49A3"/>
    <w:rsid w:val="00CA5EB2"/>
    <w:rsid w:val="00CB5069"/>
    <w:rsid w:val="00CB5814"/>
    <w:rsid w:val="00CC163F"/>
    <w:rsid w:val="00CD16F0"/>
    <w:rsid w:val="00CD1F44"/>
    <w:rsid w:val="00CD1F9A"/>
    <w:rsid w:val="00CD25AB"/>
    <w:rsid w:val="00CD295C"/>
    <w:rsid w:val="00CD6540"/>
    <w:rsid w:val="00CD6C77"/>
    <w:rsid w:val="00CE743A"/>
    <w:rsid w:val="00CF12D0"/>
    <w:rsid w:val="00CF5AB3"/>
    <w:rsid w:val="00CF641C"/>
    <w:rsid w:val="00D10614"/>
    <w:rsid w:val="00D10F2C"/>
    <w:rsid w:val="00D17CF0"/>
    <w:rsid w:val="00D2328B"/>
    <w:rsid w:val="00D24EAB"/>
    <w:rsid w:val="00D255F3"/>
    <w:rsid w:val="00D264C2"/>
    <w:rsid w:val="00D26BCB"/>
    <w:rsid w:val="00D31188"/>
    <w:rsid w:val="00D41E2A"/>
    <w:rsid w:val="00D43304"/>
    <w:rsid w:val="00D436DC"/>
    <w:rsid w:val="00D43B78"/>
    <w:rsid w:val="00D43CEF"/>
    <w:rsid w:val="00D447B9"/>
    <w:rsid w:val="00D45DDB"/>
    <w:rsid w:val="00D50097"/>
    <w:rsid w:val="00D51BA1"/>
    <w:rsid w:val="00D5229E"/>
    <w:rsid w:val="00D52D89"/>
    <w:rsid w:val="00D54EBD"/>
    <w:rsid w:val="00D65014"/>
    <w:rsid w:val="00D723D2"/>
    <w:rsid w:val="00D72C7C"/>
    <w:rsid w:val="00D73BDE"/>
    <w:rsid w:val="00D76DC9"/>
    <w:rsid w:val="00D817FF"/>
    <w:rsid w:val="00D81FD0"/>
    <w:rsid w:val="00D84679"/>
    <w:rsid w:val="00D84F61"/>
    <w:rsid w:val="00D875AA"/>
    <w:rsid w:val="00D922A1"/>
    <w:rsid w:val="00D94E57"/>
    <w:rsid w:val="00DA05CC"/>
    <w:rsid w:val="00DA0B10"/>
    <w:rsid w:val="00DA27C9"/>
    <w:rsid w:val="00DA7D60"/>
    <w:rsid w:val="00DB4725"/>
    <w:rsid w:val="00DB522B"/>
    <w:rsid w:val="00DC137C"/>
    <w:rsid w:val="00DC1879"/>
    <w:rsid w:val="00DC1A1C"/>
    <w:rsid w:val="00DC1B58"/>
    <w:rsid w:val="00DC2981"/>
    <w:rsid w:val="00DD35F1"/>
    <w:rsid w:val="00DD39FF"/>
    <w:rsid w:val="00DD73FB"/>
    <w:rsid w:val="00DE38BB"/>
    <w:rsid w:val="00DE47B8"/>
    <w:rsid w:val="00DE55D9"/>
    <w:rsid w:val="00DF0ED2"/>
    <w:rsid w:val="00DF21FE"/>
    <w:rsid w:val="00DF2B9F"/>
    <w:rsid w:val="00DF4322"/>
    <w:rsid w:val="00DF7B83"/>
    <w:rsid w:val="00E018C5"/>
    <w:rsid w:val="00E04B73"/>
    <w:rsid w:val="00E10F07"/>
    <w:rsid w:val="00E10FD4"/>
    <w:rsid w:val="00E11807"/>
    <w:rsid w:val="00E12574"/>
    <w:rsid w:val="00E1418B"/>
    <w:rsid w:val="00E22360"/>
    <w:rsid w:val="00E23498"/>
    <w:rsid w:val="00E2600C"/>
    <w:rsid w:val="00E26FF1"/>
    <w:rsid w:val="00E377DB"/>
    <w:rsid w:val="00E44595"/>
    <w:rsid w:val="00E51F67"/>
    <w:rsid w:val="00E52408"/>
    <w:rsid w:val="00E5410B"/>
    <w:rsid w:val="00E571C2"/>
    <w:rsid w:val="00E57702"/>
    <w:rsid w:val="00E57F70"/>
    <w:rsid w:val="00E606C9"/>
    <w:rsid w:val="00E62BBA"/>
    <w:rsid w:val="00E646B4"/>
    <w:rsid w:val="00E6535F"/>
    <w:rsid w:val="00E74120"/>
    <w:rsid w:val="00E74CEF"/>
    <w:rsid w:val="00E7665D"/>
    <w:rsid w:val="00E76B41"/>
    <w:rsid w:val="00E80337"/>
    <w:rsid w:val="00E821F8"/>
    <w:rsid w:val="00E8596E"/>
    <w:rsid w:val="00E863AE"/>
    <w:rsid w:val="00E9440D"/>
    <w:rsid w:val="00E97192"/>
    <w:rsid w:val="00EA6E80"/>
    <w:rsid w:val="00EA7221"/>
    <w:rsid w:val="00EA7912"/>
    <w:rsid w:val="00EC1B66"/>
    <w:rsid w:val="00EC4AFD"/>
    <w:rsid w:val="00EC6F34"/>
    <w:rsid w:val="00ED320A"/>
    <w:rsid w:val="00ED545D"/>
    <w:rsid w:val="00EE2038"/>
    <w:rsid w:val="00EE31D2"/>
    <w:rsid w:val="00EE638E"/>
    <w:rsid w:val="00EF37E8"/>
    <w:rsid w:val="00EF4567"/>
    <w:rsid w:val="00EF5B92"/>
    <w:rsid w:val="00EF74FC"/>
    <w:rsid w:val="00F049D1"/>
    <w:rsid w:val="00F105BC"/>
    <w:rsid w:val="00F1093F"/>
    <w:rsid w:val="00F131C4"/>
    <w:rsid w:val="00F15793"/>
    <w:rsid w:val="00F377AB"/>
    <w:rsid w:val="00F404DA"/>
    <w:rsid w:val="00F40DDF"/>
    <w:rsid w:val="00F431ED"/>
    <w:rsid w:val="00F4471D"/>
    <w:rsid w:val="00F47489"/>
    <w:rsid w:val="00F55287"/>
    <w:rsid w:val="00F700AF"/>
    <w:rsid w:val="00F706AB"/>
    <w:rsid w:val="00F72FF8"/>
    <w:rsid w:val="00F7313B"/>
    <w:rsid w:val="00F80294"/>
    <w:rsid w:val="00F8250C"/>
    <w:rsid w:val="00F834A1"/>
    <w:rsid w:val="00F840E8"/>
    <w:rsid w:val="00F85F6B"/>
    <w:rsid w:val="00F95F3D"/>
    <w:rsid w:val="00F97F84"/>
    <w:rsid w:val="00FA0D96"/>
    <w:rsid w:val="00FA0FF0"/>
    <w:rsid w:val="00FA2FF0"/>
    <w:rsid w:val="00FA55C9"/>
    <w:rsid w:val="00FA6B97"/>
    <w:rsid w:val="00FB59D4"/>
    <w:rsid w:val="00FB5A74"/>
    <w:rsid w:val="00FC1783"/>
    <w:rsid w:val="00FC1B6B"/>
    <w:rsid w:val="00FC26E7"/>
    <w:rsid w:val="00FC3C8D"/>
    <w:rsid w:val="00FC3D78"/>
    <w:rsid w:val="00FE291C"/>
    <w:rsid w:val="00FE2C8C"/>
    <w:rsid w:val="00FE3BF2"/>
    <w:rsid w:val="00FE434D"/>
    <w:rsid w:val="00FE4EFC"/>
    <w:rsid w:val="00FE5609"/>
    <w:rsid w:val="00FE77FD"/>
    <w:rsid w:val="00FF5904"/>
    <w:rsid w:val="00FF7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58D09"/>
  <w15:docId w15:val="{5EDC5EB3-D5FA-4C03-9662-EB2FEF08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7384"/>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A019CD"/>
    <w:pPr>
      <w:keepNext/>
      <w:numPr>
        <w:numId w:val="5"/>
      </w:numPr>
      <w:spacing w:before="240" w:after="60"/>
      <w:outlineLvl w:val="0"/>
    </w:pPr>
    <w:rPr>
      <w:rFonts w:eastAsia="Times New Roman" w:cs="Arial"/>
      <w:b/>
      <w:sz w:val="26"/>
      <w:szCs w:val="32"/>
      <w:lang w:eastAsia="cs-CZ"/>
    </w:rPr>
  </w:style>
  <w:style w:type="paragraph" w:styleId="Nadpis2">
    <w:name w:val="heading 2"/>
    <w:basedOn w:val="Nadpis1"/>
    <w:next w:val="Normln"/>
    <w:qFormat/>
    <w:rsid w:val="00A019CD"/>
    <w:pPr>
      <w:numPr>
        <w:ilvl w:val="1"/>
      </w:numPr>
      <w:outlineLvl w:val="1"/>
    </w:pPr>
    <w:rPr>
      <w:bCs/>
      <w:iCs/>
      <w:sz w:val="24"/>
      <w:szCs w:val="28"/>
    </w:rPr>
  </w:style>
  <w:style w:type="paragraph" w:styleId="Nadpis3">
    <w:name w:val="heading 3"/>
    <w:basedOn w:val="Nadpis2"/>
    <w:next w:val="Normln"/>
    <w:qFormat/>
    <w:rsid w:val="00A019CD"/>
    <w:pPr>
      <w:numPr>
        <w:ilvl w:val="2"/>
      </w:numPr>
      <w:outlineLvl w:val="2"/>
    </w:pPr>
    <w:rPr>
      <w:bCs w:val="0"/>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rsid w:val="00861CEC"/>
    <w:pPr>
      <w:spacing w:before="60" w:after="120"/>
    </w:pPr>
    <w:rPr>
      <w:rFonts w:eastAsia="Times New Roman"/>
      <w:bCs/>
      <w:szCs w:val="24"/>
      <w:lang w:eastAsia="cs-CZ"/>
    </w:rPr>
  </w:style>
  <w:style w:type="paragraph" w:customStyle="1" w:styleId="zzAdresa">
    <w:name w:val="zz Adresa"/>
    <w:basedOn w:val="Normln"/>
    <w:rsid w:val="00F131C4"/>
    <w:pPr>
      <w:spacing w:before="60" w:after="120"/>
    </w:pPr>
    <w:rPr>
      <w:rFonts w:eastAsia="Times New Roman"/>
      <w:bCs/>
      <w:szCs w:val="24"/>
      <w:lang w:eastAsia="cs-CZ"/>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2"/>
      </w:numPr>
      <w:spacing w:before="60" w:after="60"/>
    </w:pPr>
    <w:rPr>
      <w:rFonts w:eastAsia="Times New Roman"/>
      <w:szCs w:val="24"/>
      <w:lang w:eastAsia="cs-CZ"/>
    </w:rPr>
  </w:style>
  <w:style w:type="paragraph" w:customStyle="1" w:styleId="Seznamsodrkamiodsazen">
    <w:name w:val="Seznam s odrážkami odsazený"/>
    <w:basedOn w:val="Seznamsodrkami"/>
    <w:rsid w:val="00F131C4"/>
    <w:pPr>
      <w:numPr>
        <w:numId w:val="3"/>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rsid w:val="00ED320A"/>
    <w:pPr>
      <w:spacing w:before="240" w:after="60"/>
      <w:outlineLvl w:val="0"/>
    </w:pPr>
    <w:rPr>
      <w:rFonts w:eastAsia="Times New Roman" w:cs="Arial"/>
      <w:b/>
      <w:bCs/>
      <w:kern w:val="28"/>
      <w:sz w:val="28"/>
      <w:szCs w:val="32"/>
      <w:lang w:eastAsia="cs-CZ"/>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spacing w:before="60" w:after="60"/>
    </w:pPr>
    <w:rPr>
      <w:rFonts w:eastAsia="Times New Roman"/>
      <w:szCs w:val="24"/>
      <w:lang w:eastAsia="cs-CZ"/>
    </w:rPr>
  </w:style>
  <w:style w:type="paragraph" w:styleId="Zhlav">
    <w:name w:val="header"/>
    <w:basedOn w:val="Normln"/>
    <w:link w:val="ZhlavChar"/>
    <w:uiPriority w:val="99"/>
    <w:rsid w:val="00841BD3"/>
    <w:pPr>
      <w:tabs>
        <w:tab w:val="center" w:pos="4536"/>
        <w:tab w:val="right" w:pos="9072"/>
      </w:tabs>
      <w:spacing w:before="60" w:after="60"/>
    </w:pPr>
    <w:rPr>
      <w:rFonts w:eastAsia="Times New Roman"/>
      <w:szCs w:val="24"/>
      <w:lang w:eastAsia="cs-CZ"/>
    </w:rPr>
  </w:style>
  <w:style w:type="numbering" w:customStyle="1" w:styleId="SeznamHolec">
    <w:name w:val="Seznam Holec"/>
    <w:rsid w:val="00CA5EB2"/>
    <w:pPr>
      <w:numPr>
        <w:numId w:val="4"/>
      </w:numPr>
    </w:pPr>
  </w:style>
  <w:style w:type="paragraph" w:styleId="Textkomente">
    <w:name w:val="annotation text"/>
    <w:basedOn w:val="Normln"/>
    <w:link w:val="TextkomenteChar"/>
    <w:rsid w:val="00D84F61"/>
    <w:pPr>
      <w:spacing w:before="60" w:after="60"/>
    </w:pPr>
    <w:rPr>
      <w:rFonts w:eastAsia="Times New Roman"/>
      <w:sz w:val="20"/>
      <w:szCs w:val="20"/>
      <w:lang w:eastAsia="cs-CZ"/>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b/>
      <w:bCs/>
    </w:rPr>
  </w:style>
  <w:style w:type="character" w:customStyle="1" w:styleId="PedmtkomenteChar">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after="0"/>
    </w:pPr>
    <w:rPr>
      <w:rFonts w:ascii="Tahoma" w:eastAsia="Times New Roman" w:hAnsi="Tahoma" w:cs="Tahoma"/>
      <w:sz w:val="16"/>
      <w:szCs w:val="16"/>
      <w:lang w:eastAsia="cs-CZ"/>
    </w:rPr>
  </w:style>
  <w:style w:type="character" w:customStyle="1" w:styleId="TextbublinyChar">
    <w:name w:val="Text bubliny Char"/>
    <w:link w:val="Textbubliny"/>
    <w:rsid w:val="00D84F61"/>
    <w:rPr>
      <w:rFonts w:ascii="Tahoma" w:hAnsi="Tahoma" w:cs="Tahoma"/>
      <w:sz w:val="16"/>
      <w:szCs w:val="16"/>
    </w:rPr>
  </w:style>
  <w:style w:type="numbering" w:customStyle="1" w:styleId="Odrazkovyseznam">
    <w:name w:val="Odrazkovy seznam"/>
    <w:rsid w:val="00AC11E5"/>
    <w:pPr>
      <w:numPr>
        <w:numId w:val="6"/>
      </w:numPr>
    </w:pPr>
  </w:style>
  <w:style w:type="paragraph" w:customStyle="1" w:styleId="Odrazka1">
    <w:name w:val="Odrazka 1"/>
    <w:basedOn w:val="Normln"/>
    <w:link w:val="Odrazka1Char"/>
    <w:qFormat/>
    <w:rsid w:val="001E2636"/>
    <w:pPr>
      <w:numPr>
        <w:numId w:val="7"/>
      </w:numPr>
      <w:spacing w:before="60" w:after="60"/>
    </w:pPr>
    <w:rPr>
      <w:rFonts w:eastAsia="Times New Roman"/>
      <w:szCs w:val="24"/>
      <w:lang w:eastAsia="cs-CZ"/>
    </w:rPr>
  </w:style>
  <w:style w:type="character" w:customStyle="1" w:styleId="Odrazka1Char">
    <w:name w:val="Odrazka 1 Char"/>
    <w:link w:val="Odrazka1"/>
    <w:rsid w:val="001E2636"/>
    <w:rPr>
      <w:rFonts w:ascii="Calibri" w:hAnsi="Calibri"/>
      <w:sz w:val="22"/>
      <w:szCs w:val="24"/>
    </w:rPr>
  </w:style>
  <w:style w:type="paragraph" w:customStyle="1" w:styleId="Odrazka2">
    <w:name w:val="Odrazka 2"/>
    <w:basedOn w:val="Odrazka1"/>
    <w:link w:val="Odrazka2Char"/>
    <w:qFormat/>
    <w:rsid w:val="001E2636"/>
    <w:pPr>
      <w:numPr>
        <w:ilvl w:val="1"/>
      </w:numPr>
    </w:pPr>
  </w:style>
  <w:style w:type="character" w:customStyle="1" w:styleId="Odrazka2Char">
    <w:name w:val="Odrazka 2 Char"/>
    <w:link w:val="Odrazka2"/>
    <w:rsid w:val="001E2636"/>
    <w:rPr>
      <w:rFonts w:ascii="Calibri" w:hAnsi="Calibri"/>
      <w:sz w:val="22"/>
      <w:szCs w:val="24"/>
    </w:rPr>
  </w:style>
  <w:style w:type="paragraph" w:customStyle="1" w:styleId="Odrazka3">
    <w:name w:val="Odrazka 3"/>
    <w:basedOn w:val="Odrazka2"/>
    <w:link w:val="Odrazka3Char"/>
    <w:qFormat/>
    <w:rsid w:val="00841C97"/>
    <w:pPr>
      <w:numPr>
        <w:ilvl w:val="2"/>
      </w:numPr>
      <w:ind w:left="1191" w:hanging="397"/>
    </w:pPr>
  </w:style>
  <w:style w:type="character" w:customStyle="1" w:styleId="Odrazka3Char">
    <w:name w:val="Odrazka 3 Char"/>
    <w:link w:val="Odrazka3"/>
    <w:rsid w:val="00841C97"/>
    <w:rPr>
      <w:rFonts w:ascii="Calibri" w:hAnsi="Calibri"/>
      <w:sz w:val="22"/>
      <w:szCs w:val="24"/>
    </w:rPr>
  </w:style>
  <w:style w:type="paragraph" w:styleId="Odstavecseseznamem">
    <w:name w:val="List Paragraph"/>
    <w:basedOn w:val="Normln"/>
    <w:uiPriority w:val="34"/>
    <w:qFormat/>
    <w:rsid w:val="00F72FF8"/>
    <w:pPr>
      <w:ind w:left="720"/>
      <w:contextualSpacing/>
    </w:pPr>
  </w:style>
  <w:style w:type="character" w:styleId="Odkaznakoment">
    <w:name w:val="annotation reference"/>
    <w:rsid w:val="0064187D"/>
    <w:rPr>
      <w:sz w:val="16"/>
      <w:szCs w:val="16"/>
    </w:rPr>
  </w:style>
  <w:style w:type="character" w:styleId="Hypertextovodkaz">
    <w:name w:val="Hyperlink"/>
    <w:rsid w:val="00A45DE2"/>
    <w:rPr>
      <w:color w:val="0000FF"/>
      <w:u w:val="single"/>
    </w:rPr>
  </w:style>
  <w:style w:type="character" w:customStyle="1" w:styleId="ZhlavChar">
    <w:name w:val="Záhlaví Char"/>
    <w:basedOn w:val="Standardnpsmoodstavce"/>
    <w:link w:val="Zhlav"/>
    <w:uiPriority w:val="99"/>
    <w:rsid w:val="00B97B34"/>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0004">
      <w:bodyDiv w:val="1"/>
      <w:marLeft w:val="0"/>
      <w:marRight w:val="0"/>
      <w:marTop w:val="0"/>
      <w:marBottom w:val="0"/>
      <w:divBdr>
        <w:top w:val="none" w:sz="0" w:space="0" w:color="auto"/>
        <w:left w:val="none" w:sz="0" w:space="0" w:color="auto"/>
        <w:bottom w:val="none" w:sz="0" w:space="0" w:color="auto"/>
        <w:right w:val="none" w:sz="0" w:space="0" w:color="auto"/>
      </w:divBdr>
    </w:div>
    <w:div w:id="440683090">
      <w:bodyDiv w:val="1"/>
      <w:marLeft w:val="0"/>
      <w:marRight w:val="0"/>
      <w:marTop w:val="0"/>
      <w:marBottom w:val="0"/>
      <w:divBdr>
        <w:top w:val="none" w:sz="0" w:space="0" w:color="auto"/>
        <w:left w:val="none" w:sz="0" w:space="0" w:color="auto"/>
        <w:bottom w:val="none" w:sz="0" w:space="0" w:color="auto"/>
        <w:right w:val="none" w:sz="0" w:space="0" w:color="auto"/>
      </w:divBdr>
    </w:div>
    <w:div w:id="547256537">
      <w:bodyDiv w:val="1"/>
      <w:marLeft w:val="0"/>
      <w:marRight w:val="0"/>
      <w:marTop w:val="0"/>
      <w:marBottom w:val="0"/>
      <w:divBdr>
        <w:top w:val="none" w:sz="0" w:space="0" w:color="auto"/>
        <w:left w:val="none" w:sz="0" w:space="0" w:color="auto"/>
        <w:bottom w:val="none" w:sz="0" w:space="0" w:color="auto"/>
        <w:right w:val="none" w:sz="0" w:space="0" w:color="auto"/>
      </w:divBdr>
    </w:div>
    <w:div w:id="669017592">
      <w:bodyDiv w:val="1"/>
      <w:marLeft w:val="0"/>
      <w:marRight w:val="0"/>
      <w:marTop w:val="0"/>
      <w:marBottom w:val="0"/>
      <w:divBdr>
        <w:top w:val="none" w:sz="0" w:space="0" w:color="auto"/>
        <w:left w:val="none" w:sz="0" w:space="0" w:color="auto"/>
        <w:bottom w:val="none" w:sz="0" w:space="0" w:color="auto"/>
        <w:right w:val="none" w:sz="0" w:space="0" w:color="auto"/>
      </w:divBdr>
    </w:div>
    <w:div w:id="980571367">
      <w:bodyDiv w:val="1"/>
      <w:marLeft w:val="0"/>
      <w:marRight w:val="0"/>
      <w:marTop w:val="0"/>
      <w:marBottom w:val="0"/>
      <w:divBdr>
        <w:top w:val="none" w:sz="0" w:space="0" w:color="auto"/>
        <w:left w:val="none" w:sz="0" w:space="0" w:color="auto"/>
        <w:bottom w:val="none" w:sz="0" w:space="0" w:color="auto"/>
        <w:right w:val="none" w:sz="0" w:space="0" w:color="auto"/>
      </w:divBdr>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328252">
      <w:bodyDiv w:val="1"/>
      <w:marLeft w:val="0"/>
      <w:marRight w:val="0"/>
      <w:marTop w:val="0"/>
      <w:marBottom w:val="0"/>
      <w:divBdr>
        <w:top w:val="none" w:sz="0" w:space="0" w:color="auto"/>
        <w:left w:val="none" w:sz="0" w:space="0" w:color="auto"/>
        <w:bottom w:val="none" w:sz="0" w:space="0" w:color="auto"/>
        <w:right w:val="none" w:sz="0" w:space="0" w:color="auto"/>
      </w:divBdr>
    </w:div>
    <w:div w:id="1585146166">
      <w:bodyDiv w:val="1"/>
      <w:marLeft w:val="0"/>
      <w:marRight w:val="0"/>
      <w:marTop w:val="0"/>
      <w:marBottom w:val="0"/>
      <w:divBdr>
        <w:top w:val="none" w:sz="0" w:space="0" w:color="auto"/>
        <w:left w:val="none" w:sz="0" w:space="0" w:color="auto"/>
        <w:bottom w:val="none" w:sz="0" w:space="0" w:color="auto"/>
        <w:right w:val="none" w:sz="0" w:space="0" w:color="auto"/>
      </w:divBdr>
    </w:div>
    <w:div w:id="1692301321">
      <w:bodyDiv w:val="1"/>
      <w:marLeft w:val="0"/>
      <w:marRight w:val="0"/>
      <w:marTop w:val="0"/>
      <w:marBottom w:val="0"/>
      <w:divBdr>
        <w:top w:val="none" w:sz="0" w:space="0" w:color="auto"/>
        <w:left w:val="none" w:sz="0" w:space="0" w:color="auto"/>
        <w:bottom w:val="none" w:sz="0" w:space="0" w:color="auto"/>
        <w:right w:val="none" w:sz="0" w:space="0" w:color="auto"/>
      </w:divBdr>
    </w:div>
    <w:div w:id="18780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FPS.Help@m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D7C83-EC25-4FAC-81F3-A3A19BB8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2601</Words>
  <Characters>15350</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Datlova Sarka</dc:creator>
  <cp:lastModifiedBy>Dagmar Kovacova</cp:lastModifiedBy>
  <cp:revision>3</cp:revision>
  <cp:lastPrinted>2018-06-29T11:25:00Z</cp:lastPrinted>
  <dcterms:created xsi:type="dcterms:W3CDTF">2020-12-21T11:04:00Z</dcterms:created>
  <dcterms:modified xsi:type="dcterms:W3CDTF">2020-12-21T11:08:00Z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615ef3-aa90-4fa2-9d66-c4f70f9fc413_Enabled">
    <vt:lpwstr>true</vt:lpwstr>
  </property>
  <property fmtid="{D5CDD505-2E9C-101B-9397-08002B2CF9AE}" pid="3" name="MSIP_Label_af615ef3-aa90-4fa2-9d66-c4f70f9fc413_SetDate">
    <vt:lpwstr>2020-12-08T15:10:36Z</vt:lpwstr>
  </property>
  <property fmtid="{D5CDD505-2E9C-101B-9397-08002B2CF9AE}" pid="4" name="MSIP_Label_af615ef3-aa90-4fa2-9d66-c4f70f9fc413_Method">
    <vt:lpwstr>Standard</vt:lpwstr>
  </property>
  <property fmtid="{D5CDD505-2E9C-101B-9397-08002B2CF9AE}" pid="5" name="MSIP_Label_af615ef3-aa90-4fa2-9d66-c4f70f9fc413_Name">
    <vt:lpwstr>Confidential</vt:lpwstr>
  </property>
  <property fmtid="{D5CDD505-2E9C-101B-9397-08002B2CF9AE}" pid="6" name="MSIP_Label_af615ef3-aa90-4fa2-9d66-c4f70f9fc413_SiteId">
    <vt:lpwstr>fb4c0aee-6cd2-482f-a1a5-717e7c02496b</vt:lpwstr>
  </property>
  <property fmtid="{D5CDD505-2E9C-101B-9397-08002B2CF9AE}" pid="7" name="MSIP_Label_af615ef3-aa90-4fa2-9d66-c4f70f9fc413_ActionId">
    <vt:lpwstr>611ad153-0ebe-4681-b98c-a944f034986b</vt:lpwstr>
  </property>
  <property fmtid="{D5CDD505-2E9C-101B-9397-08002B2CF9AE}" pid="8" name="MSIP_Label_af615ef3-aa90-4fa2-9d66-c4f70f9fc413_ContentBits">
    <vt:lpwstr>0</vt:lpwstr>
  </property>
</Properties>
</file>