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05" w:rsidRDefault="00E96EF2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63419A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580F30" w:rsidRDefault="00580F30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E43C05" w:rsidRPr="00386410" w:rsidRDefault="00E43C05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E96EF2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E43C05" w:rsidRPr="00386410" w:rsidRDefault="00E43C05" w:rsidP="0096148E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 xml:space="preserve">e: </w:t>
      </w:r>
      <w:r>
        <w:rPr>
          <w:rFonts w:ascii="Arial" w:hAnsi="Arial" w:cs="Arial"/>
          <w:b/>
          <w:sz w:val="22"/>
          <w:szCs w:val="22"/>
        </w:rPr>
        <w:t>01/2019</w:t>
      </w:r>
    </w:p>
    <w:p w:rsidR="00E43C05" w:rsidRPr="00386410" w:rsidRDefault="00E43C05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AC577D">
        <w:rPr>
          <w:rFonts w:ascii="Arial" w:hAnsi="Arial" w:cs="Arial"/>
          <w:b/>
          <w:sz w:val="22"/>
          <w:szCs w:val="22"/>
        </w:rPr>
        <w:t>76</w:t>
      </w:r>
      <w:r>
        <w:rPr>
          <w:rFonts w:ascii="Arial" w:hAnsi="Arial" w:cs="Arial"/>
          <w:b/>
          <w:sz w:val="22"/>
          <w:szCs w:val="22"/>
        </w:rPr>
        <w:t>1/2019</w:t>
      </w:r>
    </w:p>
    <w:p w:rsidR="00E43C05" w:rsidRPr="00386410" w:rsidRDefault="00E43C05" w:rsidP="0096148E">
      <w:pPr>
        <w:rPr>
          <w:rFonts w:ascii="Arial" w:hAnsi="Arial" w:cs="Arial"/>
          <w:b/>
          <w:sz w:val="22"/>
          <w:szCs w:val="22"/>
        </w:rPr>
      </w:pPr>
    </w:p>
    <w:p w:rsidR="00E43C05" w:rsidRPr="00386410" w:rsidRDefault="00E43C05" w:rsidP="0096148E">
      <w:pPr>
        <w:rPr>
          <w:rFonts w:ascii="Arial" w:hAnsi="Arial" w:cs="Arial"/>
          <w:b/>
          <w:sz w:val="22"/>
          <w:szCs w:val="22"/>
        </w:rPr>
      </w:pPr>
    </w:p>
    <w:p w:rsidR="00E43C05" w:rsidRPr="00386410" w:rsidRDefault="00E43C05" w:rsidP="0096148E">
      <w:pPr>
        <w:pStyle w:val="Export0"/>
        <w:jc w:val="center"/>
        <w:rPr>
          <w:rFonts w:ascii="Arial" w:hAnsi="Arial" w:cs="Arial"/>
          <w:b/>
          <w:lang w:val="cs-CZ"/>
        </w:rPr>
      </w:pPr>
      <w:r w:rsidRPr="00386410">
        <w:rPr>
          <w:rFonts w:ascii="Arial" w:hAnsi="Arial" w:cs="Arial"/>
          <w:b/>
          <w:lang w:val="cs-CZ"/>
        </w:rPr>
        <w:t>Název díla:</w:t>
      </w:r>
    </w:p>
    <w:p w:rsidR="00E43C05" w:rsidRPr="008E3D91" w:rsidRDefault="00E43C05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E43C05" w:rsidRDefault="00E43C05" w:rsidP="002A01A5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163A72">
        <w:rPr>
          <w:rFonts w:ascii="Arial" w:hAnsi="Arial" w:cs="Arial"/>
          <w:b/>
        </w:rPr>
        <w:t xml:space="preserve">VD </w:t>
      </w:r>
      <w:proofErr w:type="spellStart"/>
      <w:r w:rsidRPr="00163A72">
        <w:rPr>
          <w:rFonts w:ascii="Arial" w:hAnsi="Arial" w:cs="Arial"/>
          <w:b/>
        </w:rPr>
        <w:t>Křímov</w:t>
      </w:r>
      <w:proofErr w:type="spellEnd"/>
      <w:r w:rsidRPr="00163A72">
        <w:rPr>
          <w:rFonts w:ascii="Arial" w:hAnsi="Arial" w:cs="Arial"/>
          <w:b/>
        </w:rPr>
        <w:t>, DH - oplocení</w:t>
      </w:r>
    </w:p>
    <w:p w:rsidR="00E43C05" w:rsidRPr="00386410" w:rsidRDefault="00E43C05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E43C05" w:rsidRPr="00386410" w:rsidRDefault="00E43C05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E43C05" w:rsidRPr="00386410" w:rsidRDefault="00E43C05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E43C05" w:rsidRPr="00D74A50" w:rsidRDefault="00E43C0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E43C05" w:rsidRPr="00D74A50" w:rsidRDefault="00E43C0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E43C05" w:rsidRPr="00D74A50" w:rsidRDefault="00E43C0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E43C05" w:rsidRPr="00D74A50" w:rsidRDefault="00E43C0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E43C05" w:rsidRPr="00D74A50" w:rsidRDefault="00795CF4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E43C05">
        <w:rPr>
          <w:rFonts w:ascii="Arial" w:hAnsi="Arial" w:cs="Arial"/>
          <w:b/>
          <w:sz w:val="22"/>
          <w:szCs w:val="22"/>
        </w:rPr>
        <w:t>:</w:t>
      </w:r>
      <w:r w:rsidR="00E43C05" w:rsidRPr="00D74A50">
        <w:rPr>
          <w:rFonts w:ascii="Arial" w:hAnsi="Arial" w:cs="Arial"/>
          <w:b/>
          <w:sz w:val="22"/>
          <w:szCs w:val="22"/>
        </w:rPr>
        <w:tab/>
      </w:r>
      <w:r w:rsidR="00E43C05" w:rsidRPr="00D74A50">
        <w:rPr>
          <w:rFonts w:ascii="Arial" w:hAnsi="Arial" w:cs="Arial"/>
          <w:sz w:val="22"/>
          <w:szCs w:val="22"/>
        </w:rPr>
        <w:t xml:space="preserve"> </w:t>
      </w:r>
    </w:p>
    <w:p w:rsidR="00E43C05" w:rsidRPr="00D74A50" w:rsidRDefault="00D42C90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795CF4">
        <w:rPr>
          <w:rFonts w:ascii="Arial" w:hAnsi="Arial" w:cs="Arial"/>
          <w:b/>
          <w:sz w:val="22"/>
          <w:szCs w:val="22"/>
        </w:rPr>
        <w:t xml:space="preserve">astoupen </w:t>
      </w:r>
      <w:r w:rsidR="00E43C05" w:rsidRPr="00D74A50">
        <w:rPr>
          <w:rFonts w:ascii="Arial" w:hAnsi="Arial" w:cs="Arial"/>
          <w:b/>
          <w:sz w:val="22"/>
          <w:szCs w:val="22"/>
        </w:rPr>
        <w:t>ve věcech smluvních</w:t>
      </w:r>
      <w:r w:rsidR="00E43C05">
        <w:rPr>
          <w:rFonts w:ascii="Arial" w:hAnsi="Arial" w:cs="Arial"/>
          <w:b/>
          <w:sz w:val="22"/>
          <w:szCs w:val="22"/>
        </w:rPr>
        <w:t>:</w:t>
      </w:r>
      <w:r w:rsidR="00E43C05" w:rsidRPr="00D74A50">
        <w:rPr>
          <w:rFonts w:ascii="Arial" w:hAnsi="Arial" w:cs="Arial"/>
          <w:b/>
          <w:sz w:val="22"/>
          <w:szCs w:val="22"/>
        </w:rPr>
        <w:tab/>
      </w:r>
    </w:p>
    <w:p w:rsidR="00E43C05" w:rsidRPr="00D74A50" w:rsidRDefault="00D42C90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</w:t>
      </w:r>
      <w:r w:rsidR="00E43C05" w:rsidRPr="00D74A50">
        <w:rPr>
          <w:rFonts w:ascii="Arial" w:hAnsi="Arial" w:cs="Arial"/>
          <w:b/>
          <w:sz w:val="22"/>
          <w:szCs w:val="22"/>
        </w:rPr>
        <w:t xml:space="preserve"> ve věcech technických</w:t>
      </w:r>
      <w:r w:rsidR="00E43C05">
        <w:rPr>
          <w:rFonts w:ascii="Arial" w:hAnsi="Arial" w:cs="Arial"/>
          <w:b/>
          <w:sz w:val="22"/>
          <w:szCs w:val="22"/>
        </w:rPr>
        <w:t>:</w:t>
      </w:r>
      <w:r w:rsidR="00E43C05" w:rsidRPr="00D74A50">
        <w:rPr>
          <w:rFonts w:ascii="Arial" w:hAnsi="Arial" w:cs="Arial"/>
          <w:b/>
          <w:sz w:val="22"/>
          <w:szCs w:val="22"/>
        </w:rPr>
        <w:tab/>
      </w:r>
      <w:r w:rsidR="00E43C05" w:rsidRPr="00D74A50">
        <w:rPr>
          <w:rFonts w:ascii="Arial" w:hAnsi="Arial" w:cs="Arial"/>
          <w:sz w:val="22"/>
          <w:szCs w:val="22"/>
        </w:rPr>
        <w:t xml:space="preserve"> </w:t>
      </w:r>
    </w:p>
    <w:p w:rsidR="00E43C05" w:rsidRPr="00D74A50" w:rsidRDefault="00E43C0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43C05" w:rsidRPr="003C6C85" w:rsidRDefault="00E43C05" w:rsidP="003C6C8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0F4B">
        <w:rPr>
          <w:rFonts w:ascii="Arial" w:hAnsi="Arial" w:cs="Arial"/>
          <w:b/>
          <w:sz w:val="22"/>
          <w:szCs w:val="22"/>
        </w:rPr>
        <w:t>technický dozor investora:</w:t>
      </w:r>
      <w:r w:rsidRPr="00D30F4B">
        <w:rPr>
          <w:rFonts w:ascii="Arial" w:hAnsi="Arial" w:cs="Arial"/>
          <w:b/>
          <w:sz w:val="22"/>
          <w:szCs w:val="22"/>
        </w:rPr>
        <w:tab/>
      </w:r>
    </w:p>
    <w:p w:rsidR="003765E9" w:rsidRDefault="00E43C05" w:rsidP="003C6C8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C6C85">
        <w:rPr>
          <w:rFonts w:ascii="Arial" w:hAnsi="Arial" w:cs="Arial"/>
          <w:sz w:val="22"/>
          <w:szCs w:val="22"/>
        </w:rPr>
        <w:tab/>
      </w:r>
    </w:p>
    <w:p w:rsidR="00E43C05" w:rsidRPr="00D74A50" w:rsidRDefault="00E43C05" w:rsidP="003C6C85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D30F4B">
        <w:rPr>
          <w:rFonts w:ascii="Arial" w:hAnsi="Arial" w:cs="Arial"/>
          <w:b/>
          <w:sz w:val="22"/>
          <w:szCs w:val="22"/>
        </w:rPr>
        <w:t>bankovní spojení:</w:t>
      </w:r>
      <w:r w:rsidRPr="00D30F4B">
        <w:rPr>
          <w:rFonts w:ascii="Arial" w:hAnsi="Arial" w:cs="Arial"/>
          <w:b/>
          <w:sz w:val="22"/>
          <w:szCs w:val="22"/>
        </w:rPr>
        <w:tab/>
      </w:r>
    </w:p>
    <w:p w:rsidR="00E43C05" w:rsidRPr="00D74A50" w:rsidRDefault="00E43C0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E43C05" w:rsidRPr="00D74A50" w:rsidRDefault="00E43C0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43C05" w:rsidRPr="00D74A50" w:rsidRDefault="00E43C0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E43C05" w:rsidRPr="00D74A50" w:rsidRDefault="00E43C0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43C05" w:rsidRPr="00B1004E" w:rsidRDefault="00E43C0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E43C05" w:rsidRPr="00386410" w:rsidRDefault="00E43C05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43C05" w:rsidRPr="00386410" w:rsidRDefault="00E43C05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43C05" w:rsidRPr="00386410" w:rsidRDefault="00E43C05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80F30" w:rsidRDefault="00580F30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80F30" w:rsidRDefault="00580F30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43C05" w:rsidRPr="00386410" w:rsidRDefault="00E43C05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Ervín Tuháček</w:t>
      </w:r>
    </w:p>
    <w:p w:rsidR="00580F30" w:rsidRPr="00A92D23" w:rsidRDefault="00580F30" w:rsidP="00580F3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F6213">
        <w:rPr>
          <w:rFonts w:ascii="Arial" w:hAnsi="Arial" w:cs="Arial"/>
          <w:b/>
          <w:sz w:val="22"/>
          <w:szCs w:val="22"/>
        </w:rPr>
        <w:t>adresa:</w:t>
      </w:r>
      <w:r w:rsidRPr="007F6213">
        <w:rPr>
          <w:rFonts w:ascii="Arial" w:hAnsi="Arial" w:cs="Arial"/>
          <w:sz w:val="22"/>
          <w:szCs w:val="22"/>
        </w:rPr>
        <w:tab/>
        <w:t xml:space="preserve">     </w:t>
      </w:r>
    </w:p>
    <w:p w:rsidR="003765E9" w:rsidRDefault="00580F30" w:rsidP="00580F3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7F6213">
        <w:rPr>
          <w:rFonts w:ascii="Arial" w:hAnsi="Arial" w:cs="Arial"/>
          <w:b/>
          <w:sz w:val="22"/>
          <w:szCs w:val="22"/>
        </w:rPr>
        <w:t>kontakt:</w:t>
      </w:r>
      <w:r w:rsidRPr="007F621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</w:p>
    <w:p w:rsidR="00E43C05" w:rsidRPr="00386410" w:rsidRDefault="00580F30" w:rsidP="00580F3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43C05" w:rsidRPr="00580F30" w:rsidRDefault="00E43C05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580F30">
        <w:rPr>
          <w:rFonts w:ascii="Arial" w:hAnsi="Arial" w:cs="Arial"/>
          <w:sz w:val="22"/>
          <w:szCs w:val="22"/>
        </w:rPr>
        <w:t>65082818</w:t>
      </w:r>
    </w:p>
    <w:p w:rsidR="00E43C05" w:rsidRPr="00580F30" w:rsidRDefault="00E43C05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43C05" w:rsidRPr="00580F30" w:rsidRDefault="00E43C05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43C05" w:rsidRPr="00580F30" w:rsidRDefault="00E43C05" w:rsidP="00580F30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E43C05" w:rsidRPr="00386410" w:rsidRDefault="00E43C05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E43C05" w:rsidRPr="00580F30" w:rsidRDefault="00E43C05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43C05" w:rsidRPr="003A2EF6" w:rsidRDefault="00E43C05" w:rsidP="003755DC">
      <w:pPr>
        <w:jc w:val="both"/>
        <w:rPr>
          <w:rFonts w:ascii="Arial" w:hAnsi="Arial" w:cs="Arial"/>
          <w:sz w:val="22"/>
          <w:szCs w:val="22"/>
        </w:rPr>
      </w:pPr>
    </w:p>
    <w:p w:rsidR="00E43C05" w:rsidRPr="00386410" w:rsidRDefault="00E43C05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napToGrid w:val="0"/>
          <w:sz w:val="22"/>
          <w:szCs w:val="22"/>
        </w:rPr>
        <w:t xml:space="preserve"> je držitelem ŽL vydaného</w:t>
      </w:r>
      <w:r>
        <w:rPr>
          <w:rFonts w:ascii="Arial" w:hAnsi="Arial" w:cs="Arial"/>
          <w:snapToGrid w:val="0"/>
          <w:sz w:val="22"/>
          <w:szCs w:val="22"/>
        </w:rPr>
        <w:t xml:space="preserve"> CV 2.7.2009 pod e.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č.</w:t>
      </w:r>
      <w:r w:rsidR="00580F30">
        <w:rPr>
          <w:rFonts w:ascii="Arial" w:hAnsi="Arial" w:cs="Arial"/>
          <w:snapToGrid w:val="0"/>
          <w:sz w:val="22"/>
          <w:szCs w:val="22"/>
        </w:rPr>
        <w:t>č</w:t>
      </w:r>
      <w:r>
        <w:rPr>
          <w:rFonts w:ascii="Arial" w:hAnsi="Arial" w:cs="Arial"/>
          <w:snapToGrid w:val="0"/>
          <w:sz w:val="22"/>
          <w:szCs w:val="22"/>
        </w:rPr>
        <w:t>j</w:t>
      </w:r>
      <w:proofErr w:type="gramEnd"/>
      <w:r>
        <w:rPr>
          <w:rFonts w:ascii="Arial" w:hAnsi="Arial" w:cs="Arial"/>
          <w:snapToGrid w:val="0"/>
          <w:sz w:val="22"/>
          <w:szCs w:val="22"/>
        </w:rPr>
        <w:t>:OŽU-3873-2009-3478-heš/4</w:t>
      </w:r>
    </w:p>
    <w:p w:rsidR="00E43C05" w:rsidRPr="00386410" w:rsidRDefault="00E43C05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E43C05" w:rsidRDefault="00E43C05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E43C05" w:rsidRDefault="00E43C05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43C05" w:rsidRDefault="00E43C05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E43C05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E96EF2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E96EF2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</w:p>
    <w:p w:rsidR="00E96EF2" w:rsidRDefault="00E96EF2" w:rsidP="00E96EF2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/>
          <w:b/>
          <w:sz w:val="22"/>
        </w:rPr>
        <w:t xml:space="preserve"> </w:t>
      </w:r>
    </w:p>
    <w:p w:rsidR="00E96EF2" w:rsidRPr="00AE69F1" w:rsidRDefault="00E96EF2" w:rsidP="00E96EF2">
      <w:pPr>
        <w:jc w:val="both"/>
        <w:rPr>
          <w:rFonts w:ascii="Arial" w:hAnsi="Arial"/>
          <w:b/>
          <w:sz w:val="22"/>
        </w:rPr>
      </w:pPr>
      <w:r w:rsidRPr="00AE69F1">
        <w:rPr>
          <w:rFonts w:ascii="Arial" w:hAnsi="Arial"/>
          <w:b/>
          <w:sz w:val="22"/>
        </w:rPr>
        <w:t>a) změnu termínu plnění díla</w:t>
      </w:r>
    </w:p>
    <w:p w:rsidR="00995393" w:rsidRDefault="00E96EF2" w:rsidP="00E96EF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prodloužení termínu dokončení díla z důvodu </w:t>
      </w:r>
      <w:r w:rsidR="00995393" w:rsidRPr="00995393">
        <w:rPr>
          <w:rFonts w:ascii="Arial" w:hAnsi="Arial" w:cs="Arial"/>
          <w:sz w:val="22"/>
          <w:szCs w:val="22"/>
        </w:rPr>
        <w:t>projednávání, ocenění</w:t>
      </w:r>
      <w:r w:rsidR="00995393">
        <w:rPr>
          <w:rFonts w:ascii="Arial" w:hAnsi="Arial" w:cs="Arial"/>
          <w:sz w:val="22"/>
          <w:szCs w:val="22"/>
        </w:rPr>
        <w:t xml:space="preserve"> a </w:t>
      </w:r>
      <w:r w:rsidR="00995393" w:rsidRPr="00995393">
        <w:rPr>
          <w:rFonts w:ascii="Arial" w:hAnsi="Arial" w:cs="Arial"/>
          <w:sz w:val="22"/>
          <w:szCs w:val="22"/>
        </w:rPr>
        <w:t xml:space="preserve">realizaci navrhovaných </w:t>
      </w:r>
      <w:r w:rsidR="00995393">
        <w:rPr>
          <w:rFonts w:ascii="Arial" w:hAnsi="Arial" w:cs="Arial"/>
          <w:sz w:val="22"/>
          <w:szCs w:val="22"/>
        </w:rPr>
        <w:t>dodatečných prací</w:t>
      </w:r>
    </w:p>
    <w:p w:rsidR="00E96EF2" w:rsidRPr="00995393" w:rsidRDefault="00E96EF2" w:rsidP="00E96EF2">
      <w:pPr>
        <w:tabs>
          <w:tab w:val="left" w:pos="142"/>
        </w:tabs>
        <w:jc w:val="both"/>
        <w:rPr>
          <w:rFonts w:ascii="Arial" w:hAnsi="Arial"/>
          <w:b/>
          <w:sz w:val="22"/>
        </w:rPr>
      </w:pPr>
      <w:r w:rsidRPr="00995393">
        <w:rPr>
          <w:rFonts w:ascii="Arial" w:hAnsi="Arial"/>
          <w:b/>
          <w:sz w:val="22"/>
        </w:rPr>
        <w:t>b) změnu ceny díla</w:t>
      </w:r>
    </w:p>
    <w:p w:rsidR="00E96EF2" w:rsidRDefault="00E96EF2" w:rsidP="00E96E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důvodu nutnosti zajištění realizace nezbytně nutných dodatečných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AE69F1" w:rsidRPr="001F5B2A" w:rsidRDefault="00AE69F1" w:rsidP="00E96EF2">
      <w:pPr>
        <w:jc w:val="both"/>
        <w:rPr>
          <w:rFonts w:ascii="Arial" w:hAnsi="Arial" w:cs="Arial"/>
          <w:b/>
          <w:sz w:val="22"/>
          <w:szCs w:val="22"/>
        </w:rPr>
      </w:pPr>
      <w:r w:rsidRPr="001F5B2A">
        <w:rPr>
          <w:rFonts w:ascii="Arial" w:hAnsi="Arial" w:cs="Arial"/>
          <w:b/>
          <w:sz w:val="22"/>
          <w:szCs w:val="22"/>
        </w:rPr>
        <w:t>c) doplnění Čl. VI. Sankce</w:t>
      </w:r>
    </w:p>
    <w:p w:rsidR="00AE69F1" w:rsidRPr="001F5B2A" w:rsidRDefault="00AE69F1" w:rsidP="00E96EF2">
      <w:pPr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 xml:space="preserve">odsouhlasení sankce za nesplnění termínu dokončení díla </w:t>
      </w:r>
    </w:p>
    <w:p w:rsidR="00E96EF2" w:rsidRPr="001F5B2A" w:rsidRDefault="00E96EF2" w:rsidP="00E96EF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E96EF2" w:rsidRPr="001F5B2A" w:rsidRDefault="00E96EF2" w:rsidP="00E96EF2">
      <w:pPr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Změny byly řádně projednány a odsouhlaseny zástupci smluvních stran na mimořádném kontrolním dnu stavby. Obě smluvní strany odsouhlasily a potvrdily oceněný soupis prací.</w:t>
      </w:r>
    </w:p>
    <w:p w:rsidR="00E96EF2" w:rsidRPr="001F5B2A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</w:p>
    <w:p w:rsidR="00E96EF2" w:rsidRPr="001F5B2A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  <w:r w:rsidRPr="001F5B2A">
        <w:rPr>
          <w:rFonts w:ascii="Arial" w:hAnsi="Arial" w:cs="Arial"/>
          <w:b/>
          <w:sz w:val="22"/>
          <w:szCs w:val="22"/>
        </w:rPr>
        <w:t xml:space="preserve">Mění se: </w:t>
      </w:r>
    </w:p>
    <w:p w:rsidR="00E96EF2" w:rsidRPr="001F5B2A" w:rsidRDefault="00E96EF2" w:rsidP="00E96EF2">
      <w:pPr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 xml:space="preserve">a) Čl. III. Termín plnění </w:t>
      </w:r>
    </w:p>
    <w:p w:rsidR="00E96EF2" w:rsidRPr="001F5B2A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 xml:space="preserve">Ukončení díla </w:t>
      </w:r>
      <w:r w:rsidRPr="001F5B2A">
        <w:rPr>
          <w:rFonts w:ascii="Arial" w:hAnsi="Arial" w:cs="Arial"/>
          <w:sz w:val="22"/>
          <w:szCs w:val="22"/>
        </w:rPr>
        <w:tab/>
      </w:r>
      <w:r w:rsidRPr="001F5B2A">
        <w:rPr>
          <w:rFonts w:ascii="Arial" w:hAnsi="Arial" w:cs="Arial"/>
          <w:sz w:val="22"/>
          <w:szCs w:val="22"/>
        </w:rPr>
        <w:tab/>
      </w:r>
      <w:r w:rsidRPr="001F5B2A">
        <w:rPr>
          <w:rFonts w:ascii="Arial" w:hAnsi="Arial" w:cs="Arial"/>
          <w:sz w:val="22"/>
          <w:szCs w:val="22"/>
        </w:rPr>
        <w:tab/>
      </w:r>
    </w:p>
    <w:p w:rsidR="00E96EF2" w:rsidRPr="001F5B2A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 xml:space="preserve">původní znění: </w:t>
      </w:r>
      <w:r w:rsidRPr="001F5B2A">
        <w:rPr>
          <w:rFonts w:ascii="Arial" w:hAnsi="Arial" w:cs="Arial"/>
          <w:sz w:val="22"/>
          <w:szCs w:val="22"/>
        </w:rPr>
        <w:tab/>
        <w:t xml:space="preserve">nejpozději do </w:t>
      </w:r>
      <w:r w:rsidR="006429B6" w:rsidRPr="001F5B2A">
        <w:rPr>
          <w:rFonts w:ascii="Arial" w:hAnsi="Arial" w:cs="Arial"/>
          <w:sz w:val="22"/>
          <w:szCs w:val="22"/>
        </w:rPr>
        <w:t>25.11.2019</w:t>
      </w:r>
    </w:p>
    <w:p w:rsidR="00995393" w:rsidRPr="001F5B2A" w:rsidRDefault="00E96EF2" w:rsidP="00995393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1F5B2A">
        <w:rPr>
          <w:rFonts w:ascii="Arial" w:hAnsi="Arial" w:cs="Arial"/>
          <w:b/>
          <w:sz w:val="22"/>
          <w:szCs w:val="22"/>
        </w:rPr>
        <w:t>nové znění:</w:t>
      </w:r>
      <w:r w:rsidRPr="001F5B2A">
        <w:rPr>
          <w:rFonts w:ascii="Arial" w:hAnsi="Arial" w:cs="Arial"/>
          <w:b/>
          <w:sz w:val="22"/>
          <w:szCs w:val="22"/>
        </w:rPr>
        <w:tab/>
      </w:r>
      <w:r w:rsidRPr="001F5B2A">
        <w:rPr>
          <w:rFonts w:ascii="Arial" w:hAnsi="Arial" w:cs="Arial"/>
          <w:b/>
          <w:sz w:val="22"/>
          <w:szCs w:val="22"/>
        </w:rPr>
        <w:tab/>
      </w:r>
      <w:r w:rsidR="00995393" w:rsidRPr="001F5B2A">
        <w:rPr>
          <w:rFonts w:ascii="Arial" w:hAnsi="Arial" w:cs="Arial"/>
          <w:b/>
          <w:sz w:val="22"/>
          <w:szCs w:val="22"/>
        </w:rPr>
        <w:t xml:space="preserve">nejpozději do </w:t>
      </w:r>
      <w:r w:rsidR="003F06F8" w:rsidRPr="001F5B2A">
        <w:rPr>
          <w:rFonts w:ascii="Arial" w:hAnsi="Arial" w:cs="Arial"/>
          <w:b/>
          <w:sz w:val="22"/>
          <w:szCs w:val="22"/>
        </w:rPr>
        <w:t>07.08.2020, tj.</w:t>
      </w:r>
      <w:r w:rsidR="006429B6" w:rsidRPr="001F5B2A">
        <w:rPr>
          <w:rFonts w:ascii="Arial" w:hAnsi="Arial" w:cs="Arial"/>
          <w:b/>
          <w:sz w:val="22"/>
          <w:szCs w:val="22"/>
        </w:rPr>
        <w:t xml:space="preserve"> </w:t>
      </w:r>
      <w:r w:rsidR="003F06F8" w:rsidRPr="001F5B2A">
        <w:rPr>
          <w:rFonts w:ascii="Arial" w:hAnsi="Arial" w:cs="Arial"/>
          <w:b/>
          <w:sz w:val="22"/>
          <w:szCs w:val="22"/>
        </w:rPr>
        <w:t xml:space="preserve">220 </w:t>
      </w:r>
      <w:r w:rsidR="006429B6" w:rsidRPr="001F5B2A">
        <w:rPr>
          <w:rFonts w:ascii="Arial" w:hAnsi="Arial" w:cs="Arial"/>
          <w:b/>
          <w:sz w:val="22"/>
          <w:szCs w:val="22"/>
        </w:rPr>
        <w:t>dnů od předání staveniště</w:t>
      </w:r>
      <w:r w:rsidR="00852FBE" w:rsidRPr="001F5B2A">
        <w:rPr>
          <w:rFonts w:ascii="Arial" w:hAnsi="Arial" w:cs="Arial"/>
          <w:b/>
          <w:sz w:val="22"/>
          <w:szCs w:val="22"/>
        </w:rPr>
        <w:t xml:space="preserve"> </w:t>
      </w:r>
      <w:r w:rsidR="003F06F8" w:rsidRPr="001F5B2A">
        <w:rPr>
          <w:rFonts w:ascii="Arial" w:hAnsi="Arial" w:cs="Arial"/>
          <w:b/>
          <w:sz w:val="22"/>
          <w:szCs w:val="22"/>
        </w:rPr>
        <w:t>bez započítání zimní přestávky v období od 23.12.2019 -17.05.2020</w:t>
      </w: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Smluvní strany shodně konstatují, že zhotovitel byl ke dni 02.11.2020 připraven k předání stavby s drobnými vady a nedodělky.</w:t>
      </w: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Vady a nedodělky jsou sepsány v příloze č.1</w:t>
      </w: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 xml:space="preserve">Smluvní strany se dohodli, že vady a nedodělky budou odstraněny do </w:t>
      </w:r>
      <w:r w:rsidR="001F5B2A" w:rsidRPr="001F5B2A">
        <w:rPr>
          <w:rFonts w:ascii="Arial" w:hAnsi="Arial" w:cs="Arial"/>
          <w:sz w:val="22"/>
          <w:szCs w:val="22"/>
        </w:rPr>
        <w:t>21</w:t>
      </w:r>
      <w:r w:rsidRPr="001F5B2A">
        <w:rPr>
          <w:rFonts w:ascii="Arial" w:hAnsi="Arial" w:cs="Arial"/>
          <w:sz w:val="22"/>
          <w:szCs w:val="22"/>
        </w:rPr>
        <w:t>.12.2020.</w:t>
      </w: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V období od 03.11.2020 do celkového předání díla nebudou zhotoviteli účtovány sankce.</w:t>
      </w:r>
    </w:p>
    <w:p w:rsidR="003F06F8" w:rsidRPr="001F5B2A" w:rsidRDefault="003F06F8" w:rsidP="00995393">
      <w:pPr>
        <w:keepNext/>
        <w:jc w:val="both"/>
        <w:rPr>
          <w:rFonts w:ascii="Arial" w:hAnsi="Arial" w:cs="Arial"/>
          <w:sz w:val="22"/>
          <w:szCs w:val="22"/>
        </w:rPr>
      </w:pPr>
    </w:p>
    <w:p w:rsidR="00E96EF2" w:rsidRPr="001F5B2A" w:rsidRDefault="00E96EF2" w:rsidP="00995393">
      <w:pPr>
        <w:keepNext/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b) Čl. IV. CENA</w:t>
      </w:r>
    </w:p>
    <w:p w:rsidR="00B1736C" w:rsidRPr="001F5B2A" w:rsidRDefault="00E96EF2" w:rsidP="00E96EF2">
      <w:pPr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>4. Objednatel souhlasí s tím, že proplatí zhotoviteli jako protihodnotu za provedení a dokončení díla částku:</w:t>
      </w:r>
    </w:p>
    <w:p w:rsidR="00B1736C" w:rsidRPr="001F5B2A" w:rsidRDefault="005C53BE" w:rsidP="00E96EF2">
      <w:pPr>
        <w:jc w:val="both"/>
        <w:rPr>
          <w:rFonts w:ascii="Arial" w:hAnsi="Arial" w:cs="Arial"/>
          <w:sz w:val="22"/>
          <w:szCs w:val="22"/>
        </w:rPr>
      </w:pPr>
      <w:r w:rsidRPr="001F5B2A">
        <w:rPr>
          <w:rFonts w:ascii="Arial" w:hAnsi="Arial" w:cs="Arial"/>
          <w:sz w:val="22"/>
          <w:szCs w:val="22"/>
        </w:rPr>
        <w:t xml:space="preserve">Původní celková smluvní cena </w:t>
      </w:r>
      <w:r w:rsidR="00B1736C" w:rsidRPr="001F5B2A">
        <w:rPr>
          <w:rFonts w:ascii="Arial" w:hAnsi="Arial" w:cs="Arial"/>
          <w:sz w:val="22"/>
          <w:szCs w:val="22"/>
        </w:rPr>
        <w:t xml:space="preserve">bez DPH ve znění dodatku č.1 ke smlouvě o dílo č. 761/2019 </w:t>
      </w:r>
      <w:r w:rsidRPr="001F5B2A">
        <w:rPr>
          <w:rFonts w:ascii="Arial" w:hAnsi="Arial" w:cs="Arial"/>
          <w:sz w:val="22"/>
          <w:szCs w:val="22"/>
        </w:rPr>
        <w:tab/>
        <w:t xml:space="preserve"> </w:t>
      </w:r>
      <w:r w:rsidRPr="001F5B2A">
        <w:rPr>
          <w:rFonts w:ascii="Arial" w:hAnsi="Arial" w:cs="Arial"/>
          <w:sz w:val="22"/>
          <w:szCs w:val="22"/>
        </w:rPr>
        <w:tab/>
      </w:r>
      <w:r w:rsidR="00E96EF2" w:rsidRPr="001F5B2A">
        <w:rPr>
          <w:rFonts w:ascii="Arial" w:hAnsi="Arial" w:cs="Arial"/>
          <w:sz w:val="22"/>
          <w:szCs w:val="22"/>
        </w:rPr>
        <w:tab/>
      </w:r>
      <w:r w:rsidR="00E96EF2" w:rsidRPr="001F5B2A">
        <w:rPr>
          <w:rFonts w:ascii="Arial" w:hAnsi="Arial" w:cs="Arial"/>
          <w:sz w:val="22"/>
          <w:szCs w:val="22"/>
        </w:rPr>
        <w:tab/>
      </w:r>
      <w:r w:rsidR="00B1736C" w:rsidRPr="001F5B2A">
        <w:rPr>
          <w:rFonts w:ascii="Arial" w:hAnsi="Arial" w:cs="Arial"/>
          <w:sz w:val="22"/>
          <w:szCs w:val="22"/>
        </w:rPr>
        <w:tab/>
      </w:r>
      <w:r w:rsidR="00B1736C" w:rsidRPr="001F5B2A">
        <w:rPr>
          <w:rFonts w:ascii="Arial" w:hAnsi="Arial" w:cs="Arial"/>
          <w:sz w:val="22"/>
          <w:szCs w:val="22"/>
        </w:rPr>
        <w:tab/>
      </w:r>
      <w:r w:rsidR="00B1736C" w:rsidRPr="001F5B2A">
        <w:rPr>
          <w:rFonts w:ascii="Arial" w:hAnsi="Arial" w:cs="Arial"/>
          <w:sz w:val="22"/>
          <w:szCs w:val="22"/>
        </w:rPr>
        <w:tab/>
      </w:r>
      <w:r w:rsidR="00B1736C" w:rsidRPr="001F5B2A">
        <w:rPr>
          <w:rFonts w:ascii="Arial" w:hAnsi="Arial" w:cs="Arial"/>
          <w:sz w:val="22"/>
          <w:szCs w:val="22"/>
        </w:rPr>
        <w:tab/>
      </w:r>
      <w:r w:rsidR="00B1736C" w:rsidRPr="001F5B2A">
        <w:rPr>
          <w:rFonts w:ascii="Arial" w:hAnsi="Arial" w:cs="Arial"/>
          <w:sz w:val="22"/>
          <w:szCs w:val="22"/>
        </w:rPr>
        <w:tab/>
      </w:r>
      <w:r w:rsidR="00E96EF2" w:rsidRPr="001F5B2A">
        <w:rPr>
          <w:rFonts w:ascii="Arial" w:hAnsi="Arial" w:cs="Arial"/>
          <w:sz w:val="22"/>
          <w:szCs w:val="22"/>
        </w:rPr>
        <w:t>1 </w:t>
      </w:r>
      <w:r w:rsidR="006429B6" w:rsidRPr="001F5B2A">
        <w:rPr>
          <w:rFonts w:ascii="Arial" w:hAnsi="Arial" w:cs="Arial"/>
          <w:sz w:val="22"/>
          <w:szCs w:val="22"/>
        </w:rPr>
        <w:t>230 583,96</w:t>
      </w:r>
      <w:r w:rsidR="00E96EF2" w:rsidRPr="001F5B2A">
        <w:rPr>
          <w:rFonts w:ascii="Arial" w:hAnsi="Arial" w:cs="Arial"/>
          <w:sz w:val="22"/>
          <w:szCs w:val="22"/>
        </w:rPr>
        <w:t xml:space="preserve"> Kč</w:t>
      </w:r>
    </w:p>
    <w:p w:rsidR="00E96EF2" w:rsidRPr="001F5B2A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  <w:r w:rsidRPr="001F5B2A">
        <w:rPr>
          <w:rFonts w:ascii="Arial" w:hAnsi="Arial" w:cs="Arial"/>
          <w:b/>
          <w:sz w:val="22"/>
          <w:szCs w:val="22"/>
        </w:rPr>
        <w:t xml:space="preserve">Nová celková smluvní cena bez DPH     </w:t>
      </w:r>
      <w:r w:rsidRPr="001F5B2A">
        <w:rPr>
          <w:rFonts w:ascii="Arial" w:hAnsi="Arial" w:cs="Arial"/>
          <w:b/>
          <w:sz w:val="22"/>
          <w:szCs w:val="22"/>
        </w:rPr>
        <w:tab/>
      </w:r>
      <w:r w:rsidRPr="001F5B2A">
        <w:rPr>
          <w:rFonts w:ascii="Arial" w:hAnsi="Arial" w:cs="Arial"/>
          <w:b/>
          <w:sz w:val="22"/>
          <w:szCs w:val="22"/>
        </w:rPr>
        <w:tab/>
      </w:r>
      <w:r w:rsidRPr="001F5B2A">
        <w:rPr>
          <w:rFonts w:ascii="Arial" w:hAnsi="Arial" w:cs="Arial"/>
          <w:b/>
          <w:sz w:val="22"/>
          <w:szCs w:val="22"/>
        </w:rPr>
        <w:tab/>
      </w:r>
      <w:r w:rsidRPr="001F5B2A">
        <w:rPr>
          <w:rFonts w:ascii="Arial" w:hAnsi="Arial" w:cs="Arial"/>
          <w:b/>
          <w:sz w:val="22"/>
          <w:szCs w:val="22"/>
        </w:rPr>
        <w:tab/>
      </w:r>
      <w:r w:rsidR="006429B6" w:rsidRPr="001F5B2A">
        <w:rPr>
          <w:rFonts w:ascii="Arial" w:hAnsi="Arial" w:cs="Arial"/>
          <w:b/>
          <w:sz w:val="22"/>
          <w:szCs w:val="22"/>
        </w:rPr>
        <w:t>1 304 580,22</w:t>
      </w:r>
      <w:r w:rsidRPr="001F5B2A">
        <w:rPr>
          <w:rFonts w:ascii="Arial" w:hAnsi="Arial" w:cs="Arial"/>
          <w:b/>
          <w:sz w:val="22"/>
          <w:szCs w:val="22"/>
        </w:rPr>
        <w:t xml:space="preserve"> Kč</w:t>
      </w:r>
    </w:p>
    <w:p w:rsidR="001F5B2A" w:rsidRPr="001F5B2A" w:rsidRDefault="001F5B2A" w:rsidP="00E96EF2">
      <w:pPr>
        <w:jc w:val="both"/>
        <w:rPr>
          <w:rFonts w:ascii="Arial" w:hAnsi="Arial"/>
          <w:sz w:val="22"/>
        </w:rPr>
      </w:pPr>
    </w:p>
    <w:p w:rsidR="00AE69F1" w:rsidRPr="001F5B2A" w:rsidRDefault="00AE69F1" w:rsidP="00E96EF2">
      <w:pPr>
        <w:jc w:val="both"/>
        <w:rPr>
          <w:rFonts w:ascii="Arial" w:hAnsi="Arial"/>
          <w:sz w:val="22"/>
        </w:rPr>
      </w:pPr>
      <w:r w:rsidRPr="001F5B2A">
        <w:rPr>
          <w:rFonts w:ascii="Arial" w:hAnsi="Arial"/>
          <w:sz w:val="22"/>
        </w:rPr>
        <w:t xml:space="preserve">c) Čl. VI. SANKCE </w:t>
      </w:r>
    </w:p>
    <w:p w:rsidR="00E96EF2" w:rsidRPr="00AE69F1" w:rsidRDefault="00AE69F1" w:rsidP="00E96EF2">
      <w:pPr>
        <w:jc w:val="both"/>
        <w:rPr>
          <w:rFonts w:ascii="Arial" w:hAnsi="Arial"/>
          <w:b/>
          <w:sz w:val="22"/>
        </w:rPr>
      </w:pPr>
      <w:r w:rsidRPr="001F5B2A">
        <w:rPr>
          <w:rFonts w:ascii="Arial" w:hAnsi="Arial"/>
          <w:b/>
          <w:sz w:val="22"/>
        </w:rPr>
        <w:t xml:space="preserve">Nově se doplňuje bod 12. </w:t>
      </w:r>
      <w:r w:rsidRPr="001F5B2A">
        <w:rPr>
          <w:rFonts w:ascii="Arial" w:hAnsi="Arial"/>
          <w:sz w:val="22"/>
        </w:rPr>
        <w:t>Smluvní strany odsouhlasily sankci za nesplnění termínu dokončení díla ve výši 226 996,92 Kč.</w:t>
      </w:r>
      <w:r>
        <w:rPr>
          <w:rFonts w:ascii="Arial" w:hAnsi="Arial"/>
          <w:b/>
          <w:sz w:val="22"/>
        </w:rPr>
        <w:t xml:space="preserve"> </w:t>
      </w:r>
      <w:r w:rsidRPr="00AE69F1">
        <w:rPr>
          <w:rFonts w:ascii="Arial" w:hAnsi="Arial"/>
          <w:b/>
          <w:sz w:val="22"/>
        </w:rPr>
        <w:t xml:space="preserve"> </w:t>
      </w:r>
    </w:p>
    <w:p w:rsidR="00AE69F1" w:rsidRDefault="00AE69F1" w:rsidP="00E96EF2">
      <w:pPr>
        <w:jc w:val="both"/>
        <w:rPr>
          <w:rFonts w:ascii="Arial" w:hAnsi="Arial"/>
          <w:b/>
          <w:sz w:val="22"/>
        </w:rPr>
      </w:pPr>
    </w:p>
    <w:p w:rsidR="00E96EF2" w:rsidRDefault="00E96EF2" w:rsidP="00E96E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Nedílnou součástí tohoto dodatku j</w:t>
      </w:r>
      <w:r w:rsidR="00213AC1">
        <w:rPr>
          <w:rFonts w:ascii="Arial" w:hAnsi="Arial"/>
          <w:b/>
          <w:sz w:val="22"/>
        </w:rPr>
        <w:t>sou</w:t>
      </w:r>
      <w:r>
        <w:rPr>
          <w:rFonts w:ascii="Arial" w:hAnsi="Arial"/>
          <w:b/>
          <w:sz w:val="22"/>
        </w:rPr>
        <w:t>:</w:t>
      </w:r>
    </w:p>
    <w:p w:rsidR="00213AC1" w:rsidRDefault="00213AC1" w:rsidP="00E96E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>Seznam vad a nedodělků sepsaný dne 02.11.2020.</w:t>
      </w:r>
    </w:p>
    <w:p w:rsidR="00E96EF2" w:rsidRDefault="00E96EF2" w:rsidP="00E96E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213A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Oceněný soupis prací změn závazku </w:t>
      </w:r>
    </w:p>
    <w:p w:rsidR="001F5B2A" w:rsidRPr="001F5B2A" w:rsidRDefault="001F5B2A" w:rsidP="001F5B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  <w:r>
        <w:rPr>
          <w:rFonts w:ascii="Arial" w:hAnsi="Arial" w:cs="Arial"/>
          <w:sz w:val="22"/>
          <w:szCs w:val="22"/>
        </w:rPr>
        <w:tab/>
      </w:r>
      <w:r w:rsidRPr="001F5B2A">
        <w:rPr>
          <w:rFonts w:ascii="Arial" w:hAnsi="Arial" w:cs="Arial"/>
          <w:sz w:val="22"/>
          <w:szCs w:val="22"/>
        </w:rPr>
        <w:t>Výpočet a uznání sankce za nesplnění termínu dokončení díla</w:t>
      </w:r>
    </w:p>
    <w:p w:rsidR="001F5B2A" w:rsidRDefault="001F5B2A" w:rsidP="00E96EF2">
      <w:pPr>
        <w:jc w:val="both"/>
        <w:rPr>
          <w:rFonts w:ascii="Arial" w:hAnsi="Arial" w:cs="Arial"/>
          <w:sz w:val="22"/>
          <w:szCs w:val="22"/>
        </w:rPr>
      </w:pPr>
    </w:p>
    <w:p w:rsidR="00E96EF2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</w:p>
    <w:p w:rsidR="00E96EF2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ujednání Čl. III., Čl. IV. bodu 4. a smlouvy o dílo se nemění. Smluvní strany nepovažují žádné ustanovení </w:t>
      </w:r>
      <w:r w:rsidR="00B1736C">
        <w:rPr>
          <w:rFonts w:ascii="Arial" w:hAnsi="Arial" w:cs="Arial"/>
          <w:sz w:val="22"/>
          <w:szCs w:val="22"/>
        </w:rPr>
        <w:t>dodatku</w:t>
      </w:r>
      <w:r>
        <w:rPr>
          <w:rFonts w:ascii="Arial" w:hAnsi="Arial" w:cs="Arial"/>
          <w:sz w:val="22"/>
          <w:szCs w:val="22"/>
        </w:rPr>
        <w:t xml:space="preserve"> za obchodní tajemství.</w:t>
      </w:r>
    </w:p>
    <w:p w:rsidR="00D42C90" w:rsidRDefault="00D42C90" w:rsidP="00B1736C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96EF2" w:rsidRDefault="00E96EF2" w:rsidP="00B1736C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  <w:r w:rsidR="00B173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E96EF2" w:rsidRDefault="00E96EF2" w:rsidP="00B1736C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96EF2" w:rsidRDefault="00E96EF2" w:rsidP="00E96EF2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Chomutově dne</w:t>
      </w:r>
      <w:r w:rsidR="003765E9">
        <w:rPr>
          <w:rFonts w:cs="Arial"/>
          <w:sz w:val="22"/>
          <w:szCs w:val="22"/>
        </w:rPr>
        <w:t xml:space="preserve"> 17.12.2020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43C05">
        <w:rPr>
          <w:rFonts w:cs="Arial"/>
          <w:sz w:val="22"/>
          <w:szCs w:val="22"/>
        </w:rPr>
        <w:t>V Chomutov</w:t>
      </w:r>
      <w:r w:rsidR="00A959F1">
        <w:rPr>
          <w:rFonts w:cs="Arial"/>
          <w:sz w:val="22"/>
          <w:szCs w:val="22"/>
        </w:rPr>
        <w:t xml:space="preserve">ě </w:t>
      </w:r>
      <w:proofErr w:type="gramStart"/>
      <w:r w:rsidR="00E43C05" w:rsidRPr="00386410">
        <w:rPr>
          <w:rFonts w:cs="Arial"/>
          <w:sz w:val="22"/>
          <w:szCs w:val="22"/>
        </w:rPr>
        <w:t>dne</w:t>
      </w:r>
      <w:r w:rsidR="00A959F1">
        <w:rPr>
          <w:rFonts w:cs="Arial"/>
          <w:sz w:val="22"/>
          <w:szCs w:val="22"/>
        </w:rPr>
        <w:t xml:space="preserve"> </w:t>
      </w:r>
      <w:r w:rsidR="00E43C05" w:rsidRPr="00386410">
        <w:rPr>
          <w:rFonts w:cs="Arial"/>
          <w:sz w:val="22"/>
          <w:szCs w:val="22"/>
        </w:rPr>
        <w:t xml:space="preserve"> </w:t>
      </w:r>
      <w:r w:rsidR="003765E9">
        <w:rPr>
          <w:rFonts w:cs="Arial"/>
          <w:sz w:val="22"/>
          <w:szCs w:val="22"/>
        </w:rPr>
        <w:t>17.12.200</w:t>
      </w:r>
      <w:proofErr w:type="gramEnd"/>
    </w:p>
    <w:p w:rsidR="00E96EF2" w:rsidRDefault="00E96EF2" w:rsidP="00E96EF2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E43C05" w:rsidRPr="00E96EF2" w:rsidRDefault="00E43C05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386410">
        <w:rPr>
          <w:rFonts w:cs="Arial"/>
          <w:sz w:val="22"/>
          <w:szCs w:val="22"/>
        </w:rPr>
        <w:t>oprávněný zástupce objednatele</w:t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zhotovitel</w:t>
      </w:r>
    </w:p>
    <w:p w:rsidR="00A959F1" w:rsidRDefault="00A959F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0945C2" w:rsidRDefault="000945C2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0945C2" w:rsidRDefault="000945C2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42C90" w:rsidRDefault="00D42C9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A959F1" w:rsidRDefault="00A959F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E43C05" w:rsidRPr="00D74A50" w:rsidRDefault="00E43C05" w:rsidP="00661E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3C05" w:rsidRPr="00D74A50" w:rsidRDefault="00E43C05" w:rsidP="00661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213AC1" w:rsidRDefault="00E43C05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13AC1" w:rsidRDefault="00213AC1" w:rsidP="005668D0">
      <w:pPr>
        <w:jc w:val="both"/>
        <w:rPr>
          <w:rFonts w:ascii="Arial" w:hAnsi="Arial" w:cs="Arial"/>
          <w:sz w:val="22"/>
          <w:szCs w:val="22"/>
        </w:rPr>
      </w:pPr>
    </w:p>
    <w:p w:rsidR="00213AC1" w:rsidRDefault="00213AC1" w:rsidP="005668D0">
      <w:pPr>
        <w:jc w:val="both"/>
        <w:rPr>
          <w:rFonts w:ascii="Arial" w:hAnsi="Arial" w:cs="Arial"/>
          <w:sz w:val="22"/>
          <w:szCs w:val="22"/>
        </w:rPr>
      </w:pPr>
    </w:p>
    <w:p w:rsidR="00213AC1" w:rsidRDefault="00213AC1" w:rsidP="005668D0">
      <w:pPr>
        <w:jc w:val="both"/>
        <w:rPr>
          <w:rFonts w:ascii="Arial" w:hAnsi="Arial" w:cs="Arial"/>
          <w:sz w:val="22"/>
          <w:szCs w:val="22"/>
        </w:rPr>
      </w:pPr>
    </w:p>
    <w:p w:rsidR="00213AC1" w:rsidRDefault="00213AC1" w:rsidP="005668D0">
      <w:pPr>
        <w:jc w:val="both"/>
        <w:rPr>
          <w:rFonts w:ascii="Arial" w:hAnsi="Arial" w:cs="Arial"/>
          <w:sz w:val="22"/>
          <w:szCs w:val="22"/>
        </w:rPr>
      </w:pPr>
    </w:p>
    <w:p w:rsidR="00213AC1" w:rsidRDefault="00213AC1" w:rsidP="005668D0">
      <w:pPr>
        <w:jc w:val="both"/>
        <w:rPr>
          <w:rFonts w:ascii="Arial" w:hAnsi="Arial" w:cs="Arial"/>
          <w:sz w:val="22"/>
          <w:szCs w:val="22"/>
        </w:rPr>
      </w:pPr>
    </w:p>
    <w:sectPr w:rsidR="00213AC1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77" w:rsidRDefault="00177477">
      <w:r>
        <w:separator/>
      </w:r>
    </w:p>
  </w:endnote>
  <w:endnote w:type="continuationSeparator" w:id="0">
    <w:p w:rsidR="00177477" w:rsidRDefault="0017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05" w:rsidRPr="00996588" w:rsidRDefault="00E43C05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5C53BE">
      <w:rPr>
        <w:rFonts w:ascii="Arial" w:hAnsi="Arial" w:cs="Arial"/>
        <w:b/>
        <w:noProof/>
        <w:sz w:val="18"/>
        <w:szCs w:val="18"/>
      </w:rPr>
      <w:t>1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5C53BE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E43C05" w:rsidRPr="0068009D" w:rsidRDefault="00E43C05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77" w:rsidRDefault="00177477">
      <w:r>
        <w:separator/>
      </w:r>
    </w:p>
  </w:footnote>
  <w:footnote w:type="continuationSeparator" w:id="0">
    <w:p w:rsidR="00177477" w:rsidRDefault="0017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372F"/>
    <w:rsid w:val="0001739A"/>
    <w:rsid w:val="0002005A"/>
    <w:rsid w:val="000270DF"/>
    <w:rsid w:val="00032AD0"/>
    <w:rsid w:val="000456A7"/>
    <w:rsid w:val="00053346"/>
    <w:rsid w:val="00061569"/>
    <w:rsid w:val="0006297E"/>
    <w:rsid w:val="00065F5F"/>
    <w:rsid w:val="00081290"/>
    <w:rsid w:val="00084BBE"/>
    <w:rsid w:val="00085C88"/>
    <w:rsid w:val="000903EA"/>
    <w:rsid w:val="00091338"/>
    <w:rsid w:val="000914C6"/>
    <w:rsid w:val="000927E7"/>
    <w:rsid w:val="00093AD2"/>
    <w:rsid w:val="000945C2"/>
    <w:rsid w:val="000A1037"/>
    <w:rsid w:val="000A10CD"/>
    <w:rsid w:val="000A28F1"/>
    <w:rsid w:val="000A6BD5"/>
    <w:rsid w:val="000B0E7E"/>
    <w:rsid w:val="000B1EB9"/>
    <w:rsid w:val="000B2E4B"/>
    <w:rsid w:val="000C24B4"/>
    <w:rsid w:val="000C514C"/>
    <w:rsid w:val="000D7C12"/>
    <w:rsid w:val="000E6F12"/>
    <w:rsid w:val="000F43A8"/>
    <w:rsid w:val="000F7037"/>
    <w:rsid w:val="000F7B4B"/>
    <w:rsid w:val="00104D42"/>
    <w:rsid w:val="001059B7"/>
    <w:rsid w:val="0011076F"/>
    <w:rsid w:val="00114503"/>
    <w:rsid w:val="00114CFD"/>
    <w:rsid w:val="00115B6F"/>
    <w:rsid w:val="00123217"/>
    <w:rsid w:val="00123974"/>
    <w:rsid w:val="00140C3A"/>
    <w:rsid w:val="00145445"/>
    <w:rsid w:val="00151C33"/>
    <w:rsid w:val="001556E2"/>
    <w:rsid w:val="00155FD5"/>
    <w:rsid w:val="00163A72"/>
    <w:rsid w:val="00177477"/>
    <w:rsid w:val="00180788"/>
    <w:rsid w:val="00186B5F"/>
    <w:rsid w:val="00191A3B"/>
    <w:rsid w:val="001B704F"/>
    <w:rsid w:val="001C04BD"/>
    <w:rsid w:val="001D1432"/>
    <w:rsid w:val="001D3524"/>
    <w:rsid w:val="001D6BE7"/>
    <w:rsid w:val="001E7343"/>
    <w:rsid w:val="001F1CE8"/>
    <w:rsid w:val="001F5B2A"/>
    <w:rsid w:val="001F7612"/>
    <w:rsid w:val="0020184F"/>
    <w:rsid w:val="0020320D"/>
    <w:rsid w:val="002039CD"/>
    <w:rsid w:val="002044E5"/>
    <w:rsid w:val="002113D7"/>
    <w:rsid w:val="00213AC1"/>
    <w:rsid w:val="002157FE"/>
    <w:rsid w:val="00241CC6"/>
    <w:rsid w:val="00255B29"/>
    <w:rsid w:val="00266BE7"/>
    <w:rsid w:val="00270FBB"/>
    <w:rsid w:val="00281A52"/>
    <w:rsid w:val="002841E7"/>
    <w:rsid w:val="00287DE7"/>
    <w:rsid w:val="002A01A5"/>
    <w:rsid w:val="002A1D58"/>
    <w:rsid w:val="002A2457"/>
    <w:rsid w:val="002A43BA"/>
    <w:rsid w:val="002A59FE"/>
    <w:rsid w:val="002B32CB"/>
    <w:rsid w:val="002B4360"/>
    <w:rsid w:val="002C1307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04F0C"/>
    <w:rsid w:val="00312AFD"/>
    <w:rsid w:val="00312BF9"/>
    <w:rsid w:val="00321D5C"/>
    <w:rsid w:val="0032245B"/>
    <w:rsid w:val="00327DB4"/>
    <w:rsid w:val="00333CB9"/>
    <w:rsid w:val="00342B91"/>
    <w:rsid w:val="00346C0D"/>
    <w:rsid w:val="00353A3F"/>
    <w:rsid w:val="0035651C"/>
    <w:rsid w:val="003632BA"/>
    <w:rsid w:val="003712A5"/>
    <w:rsid w:val="003755DC"/>
    <w:rsid w:val="003765E9"/>
    <w:rsid w:val="003851DD"/>
    <w:rsid w:val="00386410"/>
    <w:rsid w:val="003A15B7"/>
    <w:rsid w:val="003A2EF6"/>
    <w:rsid w:val="003A660E"/>
    <w:rsid w:val="003A7BC6"/>
    <w:rsid w:val="003B2A08"/>
    <w:rsid w:val="003C1F89"/>
    <w:rsid w:val="003C6C85"/>
    <w:rsid w:val="003D2FC5"/>
    <w:rsid w:val="003D38EF"/>
    <w:rsid w:val="003D6E3D"/>
    <w:rsid w:val="003E6B2C"/>
    <w:rsid w:val="003F06F8"/>
    <w:rsid w:val="004070EF"/>
    <w:rsid w:val="00410CB9"/>
    <w:rsid w:val="00410FA6"/>
    <w:rsid w:val="00415F6B"/>
    <w:rsid w:val="004167CE"/>
    <w:rsid w:val="004210BD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46ACB"/>
    <w:rsid w:val="00450F16"/>
    <w:rsid w:val="0045109B"/>
    <w:rsid w:val="00452D5E"/>
    <w:rsid w:val="00456392"/>
    <w:rsid w:val="0046025A"/>
    <w:rsid w:val="00471DDD"/>
    <w:rsid w:val="00496A67"/>
    <w:rsid w:val="004A2984"/>
    <w:rsid w:val="004B1C1A"/>
    <w:rsid w:val="004B51E1"/>
    <w:rsid w:val="004D36BC"/>
    <w:rsid w:val="004D54C1"/>
    <w:rsid w:val="004D6F29"/>
    <w:rsid w:val="004E7D23"/>
    <w:rsid w:val="00512F40"/>
    <w:rsid w:val="00516E1F"/>
    <w:rsid w:val="00520647"/>
    <w:rsid w:val="00521033"/>
    <w:rsid w:val="005247CA"/>
    <w:rsid w:val="005302CD"/>
    <w:rsid w:val="005323F9"/>
    <w:rsid w:val="00533023"/>
    <w:rsid w:val="00547B4B"/>
    <w:rsid w:val="00563146"/>
    <w:rsid w:val="00563FAB"/>
    <w:rsid w:val="005668D0"/>
    <w:rsid w:val="00580F30"/>
    <w:rsid w:val="005821D4"/>
    <w:rsid w:val="0059593F"/>
    <w:rsid w:val="00595DCE"/>
    <w:rsid w:val="005B1728"/>
    <w:rsid w:val="005B2F97"/>
    <w:rsid w:val="005B53AA"/>
    <w:rsid w:val="005C10DB"/>
    <w:rsid w:val="005C53BE"/>
    <w:rsid w:val="005C6983"/>
    <w:rsid w:val="005D1E44"/>
    <w:rsid w:val="005E3955"/>
    <w:rsid w:val="005F13D6"/>
    <w:rsid w:val="005F217B"/>
    <w:rsid w:val="005F2E4B"/>
    <w:rsid w:val="005F34D9"/>
    <w:rsid w:val="00602394"/>
    <w:rsid w:val="0060531F"/>
    <w:rsid w:val="006321CE"/>
    <w:rsid w:val="0063419A"/>
    <w:rsid w:val="0063547B"/>
    <w:rsid w:val="006429B6"/>
    <w:rsid w:val="00653562"/>
    <w:rsid w:val="006565EE"/>
    <w:rsid w:val="00661EDA"/>
    <w:rsid w:val="0067189F"/>
    <w:rsid w:val="0068009D"/>
    <w:rsid w:val="00687E88"/>
    <w:rsid w:val="006968D4"/>
    <w:rsid w:val="006A302C"/>
    <w:rsid w:val="006C0EF7"/>
    <w:rsid w:val="006C64E2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616E"/>
    <w:rsid w:val="007568A1"/>
    <w:rsid w:val="0076553F"/>
    <w:rsid w:val="00771122"/>
    <w:rsid w:val="007759ED"/>
    <w:rsid w:val="00790434"/>
    <w:rsid w:val="00795CF4"/>
    <w:rsid w:val="007A4617"/>
    <w:rsid w:val="007A75A7"/>
    <w:rsid w:val="007B4B2F"/>
    <w:rsid w:val="007B7D72"/>
    <w:rsid w:val="007C2F9B"/>
    <w:rsid w:val="007D5107"/>
    <w:rsid w:val="007F14CA"/>
    <w:rsid w:val="007F60BA"/>
    <w:rsid w:val="007F7071"/>
    <w:rsid w:val="00810F3F"/>
    <w:rsid w:val="00811B43"/>
    <w:rsid w:val="008156E1"/>
    <w:rsid w:val="008175BA"/>
    <w:rsid w:val="00820AB4"/>
    <w:rsid w:val="00830AC2"/>
    <w:rsid w:val="008347C2"/>
    <w:rsid w:val="0084398F"/>
    <w:rsid w:val="00844FF1"/>
    <w:rsid w:val="00845764"/>
    <w:rsid w:val="00852FBE"/>
    <w:rsid w:val="00854728"/>
    <w:rsid w:val="00855A6C"/>
    <w:rsid w:val="00856705"/>
    <w:rsid w:val="008577B1"/>
    <w:rsid w:val="00860849"/>
    <w:rsid w:val="0086126A"/>
    <w:rsid w:val="00861834"/>
    <w:rsid w:val="00863475"/>
    <w:rsid w:val="00867535"/>
    <w:rsid w:val="00872CA3"/>
    <w:rsid w:val="00883D67"/>
    <w:rsid w:val="0088678E"/>
    <w:rsid w:val="008A107C"/>
    <w:rsid w:val="008B60D8"/>
    <w:rsid w:val="008B6A76"/>
    <w:rsid w:val="008B75A6"/>
    <w:rsid w:val="008C0B0A"/>
    <w:rsid w:val="008D07D7"/>
    <w:rsid w:val="008D36CC"/>
    <w:rsid w:val="008E3D91"/>
    <w:rsid w:val="008E5478"/>
    <w:rsid w:val="008F5DBB"/>
    <w:rsid w:val="00905EAD"/>
    <w:rsid w:val="00910663"/>
    <w:rsid w:val="00911B0F"/>
    <w:rsid w:val="009128DD"/>
    <w:rsid w:val="00914A84"/>
    <w:rsid w:val="00917657"/>
    <w:rsid w:val="009177F7"/>
    <w:rsid w:val="00917E25"/>
    <w:rsid w:val="00917F5B"/>
    <w:rsid w:val="00920D85"/>
    <w:rsid w:val="00921CCC"/>
    <w:rsid w:val="009231A4"/>
    <w:rsid w:val="0092548D"/>
    <w:rsid w:val="009260FC"/>
    <w:rsid w:val="009402A7"/>
    <w:rsid w:val="009440DC"/>
    <w:rsid w:val="00947371"/>
    <w:rsid w:val="009477A5"/>
    <w:rsid w:val="00947CB1"/>
    <w:rsid w:val="00950E20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5393"/>
    <w:rsid w:val="00995E3E"/>
    <w:rsid w:val="00996588"/>
    <w:rsid w:val="00996780"/>
    <w:rsid w:val="009A120B"/>
    <w:rsid w:val="009A39F9"/>
    <w:rsid w:val="009B53BB"/>
    <w:rsid w:val="009B5D5A"/>
    <w:rsid w:val="009C16E2"/>
    <w:rsid w:val="009D2E1E"/>
    <w:rsid w:val="009D5612"/>
    <w:rsid w:val="009E2BB6"/>
    <w:rsid w:val="009E4EB9"/>
    <w:rsid w:val="009E6AB7"/>
    <w:rsid w:val="009F0F3A"/>
    <w:rsid w:val="009F46E9"/>
    <w:rsid w:val="009F5C41"/>
    <w:rsid w:val="00A1328C"/>
    <w:rsid w:val="00A35A15"/>
    <w:rsid w:val="00A43B3A"/>
    <w:rsid w:val="00A467E6"/>
    <w:rsid w:val="00A71E04"/>
    <w:rsid w:val="00A72B4B"/>
    <w:rsid w:val="00A77330"/>
    <w:rsid w:val="00A8568B"/>
    <w:rsid w:val="00A903B8"/>
    <w:rsid w:val="00A930F6"/>
    <w:rsid w:val="00A959F1"/>
    <w:rsid w:val="00AA0137"/>
    <w:rsid w:val="00AA34D6"/>
    <w:rsid w:val="00AA6370"/>
    <w:rsid w:val="00AB1358"/>
    <w:rsid w:val="00AB3ADF"/>
    <w:rsid w:val="00AB4A35"/>
    <w:rsid w:val="00AB507D"/>
    <w:rsid w:val="00AC577D"/>
    <w:rsid w:val="00AD1BFF"/>
    <w:rsid w:val="00AD1CF0"/>
    <w:rsid w:val="00AD4C10"/>
    <w:rsid w:val="00AE69F1"/>
    <w:rsid w:val="00AE6E47"/>
    <w:rsid w:val="00AF0DCF"/>
    <w:rsid w:val="00B015A5"/>
    <w:rsid w:val="00B06210"/>
    <w:rsid w:val="00B1004E"/>
    <w:rsid w:val="00B10B2F"/>
    <w:rsid w:val="00B16B03"/>
    <w:rsid w:val="00B1736C"/>
    <w:rsid w:val="00B20CF7"/>
    <w:rsid w:val="00B619E9"/>
    <w:rsid w:val="00B63BF5"/>
    <w:rsid w:val="00B640F3"/>
    <w:rsid w:val="00B6787D"/>
    <w:rsid w:val="00B76C65"/>
    <w:rsid w:val="00B83EB6"/>
    <w:rsid w:val="00B903AC"/>
    <w:rsid w:val="00B905AD"/>
    <w:rsid w:val="00B90F61"/>
    <w:rsid w:val="00B92AF5"/>
    <w:rsid w:val="00BA6C30"/>
    <w:rsid w:val="00BB0930"/>
    <w:rsid w:val="00BB16E1"/>
    <w:rsid w:val="00BB77F0"/>
    <w:rsid w:val="00BC6B58"/>
    <w:rsid w:val="00BD5E01"/>
    <w:rsid w:val="00BE3CB9"/>
    <w:rsid w:val="00BE743A"/>
    <w:rsid w:val="00BF3D9B"/>
    <w:rsid w:val="00C06135"/>
    <w:rsid w:val="00C20C4F"/>
    <w:rsid w:val="00C506B6"/>
    <w:rsid w:val="00C516BF"/>
    <w:rsid w:val="00C5270F"/>
    <w:rsid w:val="00C56345"/>
    <w:rsid w:val="00C66556"/>
    <w:rsid w:val="00C67A94"/>
    <w:rsid w:val="00C705D8"/>
    <w:rsid w:val="00C7702C"/>
    <w:rsid w:val="00C9156E"/>
    <w:rsid w:val="00C97812"/>
    <w:rsid w:val="00CA4A39"/>
    <w:rsid w:val="00CB7B50"/>
    <w:rsid w:val="00CC3392"/>
    <w:rsid w:val="00CD5689"/>
    <w:rsid w:val="00CE4A55"/>
    <w:rsid w:val="00CE7597"/>
    <w:rsid w:val="00D0544B"/>
    <w:rsid w:val="00D1305C"/>
    <w:rsid w:val="00D13F01"/>
    <w:rsid w:val="00D276F7"/>
    <w:rsid w:val="00D30F4B"/>
    <w:rsid w:val="00D41B2F"/>
    <w:rsid w:val="00D42C90"/>
    <w:rsid w:val="00D533AF"/>
    <w:rsid w:val="00D53451"/>
    <w:rsid w:val="00D74A50"/>
    <w:rsid w:val="00D75EBF"/>
    <w:rsid w:val="00D8383F"/>
    <w:rsid w:val="00D87104"/>
    <w:rsid w:val="00D87CD3"/>
    <w:rsid w:val="00D94469"/>
    <w:rsid w:val="00D968F8"/>
    <w:rsid w:val="00DA1280"/>
    <w:rsid w:val="00DA5568"/>
    <w:rsid w:val="00DC10D8"/>
    <w:rsid w:val="00DD0E1B"/>
    <w:rsid w:val="00DE54EA"/>
    <w:rsid w:val="00DE5B97"/>
    <w:rsid w:val="00DE675A"/>
    <w:rsid w:val="00DF41F7"/>
    <w:rsid w:val="00E013FE"/>
    <w:rsid w:val="00E048D1"/>
    <w:rsid w:val="00E10428"/>
    <w:rsid w:val="00E327CE"/>
    <w:rsid w:val="00E43C05"/>
    <w:rsid w:val="00E610AD"/>
    <w:rsid w:val="00E623BD"/>
    <w:rsid w:val="00E657F0"/>
    <w:rsid w:val="00E705B8"/>
    <w:rsid w:val="00E74F07"/>
    <w:rsid w:val="00E83DA6"/>
    <w:rsid w:val="00E8418F"/>
    <w:rsid w:val="00E860C8"/>
    <w:rsid w:val="00E8734A"/>
    <w:rsid w:val="00E8770C"/>
    <w:rsid w:val="00E96EF2"/>
    <w:rsid w:val="00E97587"/>
    <w:rsid w:val="00EA2F27"/>
    <w:rsid w:val="00EB40F3"/>
    <w:rsid w:val="00EB418C"/>
    <w:rsid w:val="00EB6A5C"/>
    <w:rsid w:val="00EB791E"/>
    <w:rsid w:val="00EC7CFB"/>
    <w:rsid w:val="00ED1285"/>
    <w:rsid w:val="00ED1664"/>
    <w:rsid w:val="00ED2006"/>
    <w:rsid w:val="00ED33E2"/>
    <w:rsid w:val="00EE43D6"/>
    <w:rsid w:val="00EF1E4B"/>
    <w:rsid w:val="00EF744B"/>
    <w:rsid w:val="00F03954"/>
    <w:rsid w:val="00F121D8"/>
    <w:rsid w:val="00F14630"/>
    <w:rsid w:val="00F20ECC"/>
    <w:rsid w:val="00F22DC0"/>
    <w:rsid w:val="00F25221"/>
    <w:rsid w:val="00F25381"/>
    <w:rsid w:val="00F257ED"/>
    <w:rsid w:val="00F352E0"/>
    <w:rsid w:val="00F50190"/>
    <w:rsid w:val="00F503E9"/>
    <w:rsid w:val="00F52D0A"/>
    <w:rsid w:val="00F54D46"/>
    <w:rsid w:val="00F5552E"/>
    <w:rsid w:val="00F56C50"/>
    <w:rsid w:val="00F67B02"/>
    <w:rsid w:val="00F72329"/>
    <w:rsid w:val="00F73E42"/>
    <w:rsid w:val="00F768DE"/>
    <w:rsid w:val="00F9094A"/>
    <w:rsid w:val="00F93389"/>
    <w:rsid w:val="00F94ACC"/>
    <w:rsid w:val="00FA1DB5"/>
    <w:rsid w:val="00FA775D"/>
    <w:rsid w:val="00FB10DC"/>
    <w:rsid w:val="00FB6179"/>
    <w:rsid w:val="00FB6921"/>
    <w:rsid w:val="00FC086D"/>
    <w:rsid w:val="00FC43D3"/>
    <w:rsid w:val="00FC51E1"/>
    <w:rsid w:val="00FC7DB7"/>
    <w:rsid w:val="00FE158A"/>
    <w:rsid w:val="00FE1CDE"/>
    <w:rsid w:val="00FE1ED0"/>
    <w:rsid w:val="00FE2A2E"/>
    <w:rsid w:val="00FE38A9"/>
    <w:rsid w:val="00FE6A27"/>
    <w:rsid w:val="00FF504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69881"/>
  <w15:docId w15:val="{A388E002-7E16-450A-ACB9-059A8DA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68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6968D4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2F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EA2F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EA2F27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EA2F2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A2F27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6968D4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locked/>
    <w:rsid w:val="007111BD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6968D4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6968D4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6968D4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6968D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6968D4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locked/>
    <w:rsid w:val="005B2F97"/>
    <w:rPr>
      <w:rFonts w:cs="Times New Roman"/>
      <w:color w:val="000000"/>
      <w:sz w:val="24"/>
    </w:rPr>
  </w:style>
  <w:style w:type="paragraph" w:customStyle="1" w:styleId="Pata">
    <w:name w:val="Pata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6968D4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A2F27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A2F2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A2F2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2F27"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2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customStyle="1" w:styleId="Export0Char">
    <w:name w:val="Export 0 Char"/>
    <w:link w:val="Export0"/>
    <w:uiPriority w:val="99"/>
    <w:locked/>
    <w:rsid w:val="00B015A5"/>
    <w:rPr>
      <w:rFonts w:ascii="Courier New" w:hAnsi="Courier New"/>
      <w:sz w:val="22"/>
      <w:lang w:val="en-US"/>
    </w:rPr>
  </w:style>
  <w:style w:type="character" w:styleId="Hypertextovodkaz">
    <w:name w:val="Hyperlink"/>
    <w:uiPriority w:val="99"/>
    <w:rsid w:val="002C29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955D-CB79-4E9E-ACDF-3F8BC840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42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8</cp:revision>
  <cp:lastPrinted>2020-12-15T07:43:00Z</cp:lastPrinted>
  <dcterms:created xsi:type="dcterms:W3CDTF">2020-12-11T09:16:00Z</dcterms:created>
  <dcterms:modified xsi:type="dcterms:W3CDTF">2020-12-18T10:34:00Z</dcterms:modified>
</cp:coreProperties>
</file>