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DD1" w:rsidRDefault="006F211B">
      <w:pPr>
        <w:spacing w:before="80"/>
        <w:ind w:left="3143" w:right="3148"/>
        <w:jc w:val="center"/>
        <w:rPr>
          <w:sz w:val="32"/>
        </w:rPr>
      </w:pPr>
      <w:r>
        <w:rPr>
          <w:color w:val="808080"/>
          <w:sz w:val="32"/>
        </w:rPr>
        <w:t>Smlouva č. 1191100055 o poskytnutí podpory</w:t>
      </w:r>
    </w:p>
    <w:p w:rsidR="00B45DD1" w:rsidRDefault="006F211B">
      <w:pPr>
        <w:spacing w:before="1"/>
        <w:ind w:left="1003" w:right="1016"/>
        <w:jc w:val="center"/>
        <w:rPr>
          <w:sz w:val="32"/>
        </w:rPr>
      </w:pPr>
      <w:r>
        <w:rPr>
          <w:color w:val="808080"/>
          <w:sz w:val="32"/>
        </w:rPr>
        <w:t>ze Státního fondu životního prostředí České republiky</w:t>
      </w:r>
    </w:p>
    <w:p w:rsidR="00B45DD1" w:rsidRDefault="00B45DD1">
      <w:pPr>
        <w:pStyle w:val="Zkladntext"/>
        <w:spacing w:before="11"/>
        <w:ind w:left="0"/>
        <w:rPr>
          <w:sz w:val="59"/>
        </w:rPr>
      </w:pPr>
    </w:p>
    <w:p w:rsidR="00B45DD1" w:rsidRDefault="006F211B">
      <w:pPr>
        <w:pStyle w:val="Zkladntext"/>
        <w:spacing w:before="0"/>
        <w:ind w:left="102"/>
      </w:pPr>
      <w:r>
        <w:t>Smluvní strany</w:t>
      </w:r>
    </w:p>
    <w:p w:rsidR="00B45DD1" w:rsidRDefault="00B45DD1">
      <w:pPr>
        <w:pStyle w:val="Zkladntext"/>
        <w:spacing w:before="0"/>
        <w:ind w:left="0"/>
        <w:rPr>
          <w:sz w:val="26"/>
        </w:rPr>
      </w:pPr>
    </w:p>
    <w:p w:rsidR="00B45DD1" w:rsidRDefault="006F211B">
      <w:pPr>
        <w:pStyle w:val="Nadpis1"/>
        <w:spacing w:before="187"/>
        <w:ind w:left="102" w:right="0"/>
        <w:jc w:val="left"/>
      </w:pPr>
      <w:r>
        <w:t>Státní fond životního prostředí České republiky</w:t>
      </w:r>
    </w:p>
    <w:p w:rsidR="00B45DD1" w:rsidRDefault="006F211B">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B45DD1" w:rsidRDefault="006F211B">
      <w:pPr>
        <w:pStyle w:val="Zkladntext"/>
        <w:tabs>
          <w:tab w:val="left" w:pos="2982"/>
        </w:tabs>
        <w:spacing w:before="0" w:line="265" w:lineRule="exact"/>
        <w:ind w:left="102"/>
      </w:pPr>
      <w:r>
        <w:t>korespondenční</w:t>
      </w:r>
      <w:r>
        <w:rPr>
          <w:spacing w:val="-3"/>
        </w:rPr>
        <w:t xml:space="preserve"> </w:t>
      </w:r>
      <w:r>
        <w:t>adresa:</w:t>
      </w:r>
      <w:r>
        <w:tab/>
        <w:t>Olbrachtova 2006/9, 140 00 Praha</w:t>
      </w:r>
      <w:r>
        <w:rPr>
          <w:spacing w:val="-19"/>
        </w:rPr>
        <w:t xml:space="preserve"> </w:t>
      </w:r>
      <w:r>
        <w:t>4</w:t>
      </w:r>
    </w:p>
    <w:p w:rsidR="00B45DD1" w:rsidRDefault="006F211B">
      <w:pPr>
        <w:pStyle w:val="Zkladntext"/>
        <w:tabs>
          <w:tab w:val="left" w:pos="2982"/>
        </w:tabs>
        <w:spacing w:before="1"/>
        <w:ind w:left="102"/>
      </w:pPr>
      <w:r>
        <w:t>IČO:</w:t>
      </w:r>
      <w:r>
        <w:tab/>
        <w:t>00020729</w:t>
      </w:r>
    </w:p>
    <w:p w:rsidR="00B45DD1" w:rsidRDefault="006F211B">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B45DD1" w:rsidRDefault="006F211B">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B45DD1" w:rsidRDefault="006F211B">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B45DD1" w:rsidRDefault="00B45DD1">
      <w:pPr>
        <w:pStyle w:val="Zkladntext"/>
        <w:spacing w:before="11"/>
        <w:ind w:left="0"/>
        <w:rPr>
          <w:sz w:val="19"/>
        </w:rPr>
      </w:pPr>
    </w:p>
    <w:p w:rsidR="00B45DD1" w:rsidRDefault="006F211B">
      <w:pPr>
        <w:pStyle w:val="Zkladntext"/>
        <w:spacing w:before="0"/>
        <w:ind w:left="102"/>
      </w:pPr>
      <w:r>
        <w:rPr>
          <w:w w:val="99"/>
        </w:rPr>
        <w:t>a</w:t>
      </w:r>
    </w:p>
    <w:p w:rsidR="00B45DD1" w:rsidRDefault="00B45DD1">
      <w:pPr>
        <w:pStyle w:val="Zkladntext"/>
        <w:spacing w:before="0"/>
        <w:ind w:left="0"/>
      </w:pPr>
    </w:p>
    <w:p w:rsidR="00B45DD1" w:rsidRDefault="006F211B">
      <w:pPr>
        <w:pStyle w:val="Nadpis1"/>
        <w:ind w:left="102" w:right="0"/>
        <w:jc w:val="left"/>
      </w:pPr>
      <w:r>
        <w:t>Městské služby Ústí nad Labem, příspěvková organizace</w:t>
      </w:r>
    </w:p>
    <w:p w:rsidR="00B45DD1" w:rsidRDefault="006F211B">
      <w:pPr>
        <w:pStyle w:val="Zkladntext"/>
        <w:tabs>
          <w:tab w:val="left" w:pos="2982"/>
        </w:tabs>
        <w:spacing w:before="0"/>
        <w:ind w:left="102"/>
      </w:pPr>
      <w:r>
        <w:t>kontaktní</w:t>
      </w:r>
      <w:r>
        <w:rPr>
          <w:spacing w:val="-3"/>
        </w:rPr>
        <w:t xml:space="preserve"> </w:t>
      </w:r>
      <w:r>
        <w:t>adresa:</w:t>
      </w:r>
      <w:r>
        <w:tab/>
        <w:t>Panská 1700/23, 400 01 Ústí nad</w:t>
      </w:r>
      <w:r>
        <w:rPr>
          <w:spacing w:val="-14"/>
        </w:rPr>
        <w:t xml:space="preserve"> </w:t>
      </w:r>
      <w:r>
        <w:t>Labem</w:t>
      </w:r>
    </w:p>
    <w:p w:rsidR="00B45DD1" w:rsidRDefault="006F211B">
      <w:pPr>
        <w:pStyle w:val="Zkladntext"/>
        <w:tabs>
          <w:tab w:val="left" w:pos="2982"/>
        </w:tabs>
        <w:spacing w:before="0"/>
        <w:ind w:left="102"/>
      </w:pPr>
      <w:r>
        <w:t>IČO:</w:t>
      </w:r>
      <w:r>
        <w:tab/>
        <w:t>71238301</w:t>
      </w:r>
    </w:p>
    <w:p w:rsidR="00B45DD1" w:rsidRDefault="006F211B">
      <w:pPr>
        <w:pStyle w:val="Zkladntext"/>
        <w:tabs>
          <w:tab w:val="left" w:pos="2982"/>
        </w:tabs>
        <w:spacing w:before="0" w:line="265" w:lineRule="exact"/>
        <w:ind w:left="102"/>
      </w:pPr>
      <w:r>
        <w:t>zastoupená:</w:t>
      </w:r>
      <w:r>
        <w:tab/>
        <w:t>Ing. Martinem M  a t o  u, MBA,</w:t>
      </w:r>
      <w:r>
        <w:rPr>
          <w:spacing w:val="36"/>
        </w:rPr>
        <w:t xml:space="preserve"> </w:t>
      </w:r>
      <w:r>
        <w:t>ředitelem</w:t>
      </w:r>
    </w:p>
    <w:p w:rsidR="00B45DD1" w:rsidRDefault="006F211B">
      <w:pPr>
        <w:pStyle w:val="Zkladntext"/>
        <w:tabs>
          <w:tab w:val="left" w:pos="2982"/>
        </w:tabs>
        <w:spacing w:before="0" w:line="265" w:lineRule="exact"/>
        <w:ind w:left="102"/>
      </w:pPr>
      <w:r>
        <w:t>bankovní</w:t>
      </w:r>
      <w:r>
        <w:rPr>
          <w:spacing w:val="-3"/>
        </w:rPr>
        <w:t xml:space="preserve"> </w:t>
      </w:r>
      <w:r>
        <w:t>spojení:</w:t>
      </w:r>
      <w:r>
        <w:tab/>
      </w:r>
      <w:r w:rsidR="00BD6617">
        <w:t>xxxxxxxxxxxxxxxxxxxx</w:t>
      </w:r>
    </w:p>
    <w:p w:rsidR="00B45DD1" w:rsidRDefault="006F211B">
      <w:pPr>
        <w:pStyle w:val="Zkladntext"/>
        <w:tabs>
          <w:tab w:val="left" w:pos="2982"/>
        </w:tabs>
        <w:spacing w:before="0"/>
        <w:ind w:left="102" w:right="4751"/>
      </w:pPr>
      <w:r>
        <w:t>číslo</w:t>
      </w:r>
      <w:r>
        <w:rPr>
          <w:spacing w:val="-2"/>
        </w:rPr>
        <w:t xml:space="preserve"> </w:t>
      </w:r>
      <w:r>
        <w:t>účtu:</w:t>
      </w:r>
      <w:r>
        <w:tab/>
      </w:r>
      <w:r w:rsidR="00BD6617">
        <w:t>xxxxxxxxxxxxxxxxxx</w:t>
      </w:r>
      <w:bookmarkStart w:id="0" w:name="_GoBack"/>
      <w:bookmarkEnd w:id="0"/>
      <w:r>
        <w:rPr>
          <w:w w:val="95"/>
        </w:rPr>
        <w:t xml:space="preserve"> </w:t>
      </w:r>
      <w:r>
        <w:t>(dále jen „příjemce</w:t>
      </w:r>
      <w:r>
        <w:rPr>
          <w:spacing w:val="-6"/>
        </w:rPr>
        <w:t xml:space="preserve"> </w:t>
      </w:r>
      <w:r>
        <w:t>podpory")</w:t>
      </w:r>
    </w:p>
    <w:p w:rsidR="00B45DD1" w:rsidRDefault="00B45DD1">
      <w:pPr>
        <w:pStyle w:val="Zkladntext"/>
        <w:spacing w:before="0"/>
        <w:ind w:left="0"/>
        <w:rPr>
          <w:sz w:val="26"/>
        </w:rPr>
      </w:pPr>
    </w:p>
    <w:p w:rsidR="00B45DD1" w:rsidRDefault="006F211B">
      <w:pPr>
        <w:pStyle w:val="Zkladntext"/>
        <w:spacing w:before="187"/>
        <w:ind w:left="102"/>
      </w:pPr>
      <w:r>
        <w:t>se dohodly takto:</w:t>
      </w:r>
    </w:p>
    <w:p w:rsidR="00B45DD1" w:rsidRDefault="00B45DD1">
      <w:pPr>
        <w:pStyle w:val="Zkladntext"/>
        <w:spacing w:before="12"/>
        <w:ind w:left="0"/>
        <w:rPr>
          <w:sz w:val="35"/>
        </w:rPr>
      </w:pPr>
    </w:p>
    <w:p w:rsidR="00B45DD1" w:rsidRDefault="006F211B">
      <w:pPr>
        <w:pStyle w:val="Nadpis1"/>
        <w:ind w:left="3139"/>
      </w:pPr>
      <w:r>
        <w:t>I.</w:t>
      </w:r>
    </w:p>
    <w:p w:rsidR="00B45DD1" w:rsidRDefault="006F211B">
      <w:pPr>
        <w:ind w:left="3135" w:right="3148"/>
        <w:jc w:val="center"/>
        <w:rPr>
          <w:b/>
          <w:sz w:val="20"/>
        </w:rPr>
      </w:pPr>
      <w:r>
        <w:rPr>
          <w:b/>
          <w:sz w:val="20"/>
        </w:rPr>
        <w:t>Předmět a účel smlouvy</w:t>
      </w:r>
    </w:p>
    <w:p w:rsidR="00B45DD1" w:rsidRDefault="00B45DD1">
      <w:pPr>
        <w:pStyle w:val="Zkladntext"/>
        <w:spacing w:before="0"/>
        <w:ind w:left="0"/>
        <w:rPr>
          <w:b/>
          <w:sz w:val="18"/>
        </w:rPr>
      </w:pPr>
    </w:p>
    <w:p w:rsidR="00B45DD1" w:rsidRDefault="006F211B">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B45DD1" w:rsidRDefault="006F211B">
      <w:pPr>
        <w:pStyle w:val="Zkladntext"/>
        <w:spacing w:before="0"/>
        <w:ind w:right="111"/>
        <w:jc w:val="both"/>
      </w:pPr>
      <w:r>
        <w:t>„Smlouva“) se uzavírá na základě Rozhodnutí ministra životního prostředí č. 1191100055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B45DD1" w:rsidRDefault="006F211B">
      <w:pPr>
        <w:pStyle w:val="Zkladntext"/>
        <w:spacing w:before="0"/>
        <w:jc w:val="both"/>
      </w:pPr>
      <w:r>
        <w:t>„Směrnice MŽP“), platné ke dni podání žádosti.</w:t>
      </w:r>
    </w:p>
    <w:p w:rsidR="00B45DD1" w:rsidRDefault="006F211B">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11/2019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B45DD1" w:rsidRDefault="00B45DD1">
      <w:pPr>
        <w:jc w:val="both"/>
        <w:rPr>
          <w:sz w:val="20"/>
        </w:rPr>
        <w:sectPr w:rsidR="00B45DD1">
          <w:footerReference w:type="default" r:id="rId7"/>
          <w:type w:val="continuous"/>
          <w:pgSz w:w="12240" w:h="15840"/>
          <w:pgMar w:top="1480" w:right="1020" w:bottom="1600" w:left="1600" w:header="708" w:footer="1400" w:gutter="0"/>
          <w:pgNumType w:start="1"/>
          <w:cols w:space="708"/>
        </w:sectPr>
      </w:pPr>
    </w:p>
    <w:p w:rsidR="00B45DD1" w:rsidRDefault="006F211B">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B45DD1" w:rsidRDefault="006F211B">
      <w:pPr>
        <w:pStyle w:val="Nadpis1"/>
        <w:spacing w:before="120"/>
      </w:pPr>
      <w:r>
        <w:t>„Nákup elektromobilů“</w:t>
      </w:r>
    </w:p>
    <w:p w:rsidR="00B45DD1" w:rsidRDefault="006F211B">
      <w:pPr>
        <w:pStyle w:val="Zkladntext"/>
      </w:pPr>
      <w:r>
        <w:t>(dále jen „projekt“ nebo „akce“) realizovanou v roce 2020. Akce je investiční.</w:t>
      </w:r>
    </w:p>
    <w:p w:rsidR="00B45DD1" w:rsidRDefault="006F211B">
      <w:pPr>
        <w:pStyle w:val="Odstavecseseznamem"/>
        <w:numPr>
          <w:ilvl w:val="0"/>
          <w:numId w:val="6"/>
        </w:numPr>
        <w:tabs>
          <w:tab w:val="left" w:pos="371"/>
        </w:tabs>
        <w:ind w:right="114" w:hanging="283"/>
        <w:jc w:val="both"/>
        <w:rPr>
          <w:sz w:val="20"/>
        </w:rPr>
      </w:pPr>
      <w:r>
        <w:rPr>
          <w:sz w:val="20"/>
        </w:rPr>
        <w:t>Podpora</w:t>
      </w:r>
      <w:r>
        <w:rPr>
          <w:spacing w:val="-5"/>
          <w:sz w:val="20"/>
        </w:rPr>
        <w:t xml:space="preserve"> </w:t>
      </w:r>
      <w:r>
        <w:rPr>
          <w:sz w:val="20"/>
        </w:rPr>
        <w:t>podle</w:t>
      </w:r>
      <w:r>
        <w:rPr>
          <w:spacing w:val="-7"/>
          <w:sz w:val="20"/>
        </w:rPr>
        <w:t xml:space="preserve"> </w:t>
      </w:r>
      <w:r>
        <w:rPr>
          <w:sz w:val="20"/>
        </w:rPr>
        <w:t>této</w:t>
      </w:r>
      <w:r>
        <w:rPr>
          <w:spacing w:val="-5"/>
          <w:sz w:val="20"/>
        </w:rPr>
        <w:t xml:space="preserve"> </w:t>
      </w:r>
      <w:r>
        <w:rPr>
          <w:sz w:val="20"/>
        </w:rPr>
        <w:t>Smlouvy</w:t>
      </w:r>
      <w:r>
        <w:rPr>
          <w:spacing w:val="-6"/>
          <w:sz w:val="20"/>
        </w:rPr>
        <w:t xml:space="preserve"> </w:t>
      </w:r>
      <w:r>
        <w:rPr>
          <w:sz w:val="20"/>
        </w:rPr>
        <w:t>je</w:t>
      </w:r>
      <w:r>
        <w:rPr>
          <w:spacing w:val="-7"/>
          <w:sz w:val="20"/>
        </w:rPr>
        <w:t xml:space="preserve"> </w:t>
      </w:r>
      <w:r>
        <w:rPr>
          <w:sz w:val="20"/>
        </w:rPr>
        <w:t>poskytována</w:t>
      </w:r>
      <w:r>
        <w:rPr>
          <w:spacing w:val="-7"/>
          <w:sz w:val="20"/>
        </w:rPr>
        <w:t xml:space="preserve"> </w:t>
      </w:r>
      <w:r>
        <w:rPr>
          <w:sz w:val="20"/>
        </w:rPr>
        <w:t>v</w:t>
      </w:r>
      <w:r>
        <w:rPr>
          <w:spacing w:val="1"/>
          <w:sz w:val="20"/>
        </w:rPr>
        <w:t xml:space="preserve"> </w:t>
      </w:r>
      <w:r>
        <w:rPr>
          <w:sz w:val="20"/>
        </w:rPr>
        <w:t>souladu</w:t>
      </w:r>
      <w:r>
        <w:rPr>
          <w:spacing w:val="-6"/>
          <w:sz w:val="20"/>
        </w:rPr>
        <w:t xml:space="preserve"> </w:t>
      </w:r>
      <w:r>
        <w:rPr>
          <w:sz w:val="20"/>
        </w:rPr>
        <w:t>s</w:t>
      </w:r>
      <w:r>
        <w:rPr>
          <w:spacing w:val="-4"/>
          <w:sz w:val="20"/>
        </w:rPr>
        <w:t xml:space="preserve"> </w:t>
      </w:r>
      <w:r>
        <w:rPr>
          <w:sz w:val="20"/>
        </w:rPr>
        <w:t>„Nařízením</w:t>
      </w:r>
      <w:r>
        <w:rPr>
          <w:spacing w:val="-7"/>
          <w:sz w:val="20"/>
        </w:rPr>
        <w:t xml:space="preserve"> </w:t>
      </w:r>
      <w:r>
        <w:rPr>
          <w:sz w:val="20"/>
        </w:rPr>
        <w:t>Komise</w:t>
      </w:r>
      <w:r>
        <w:rPr>
          <w:spacing w:val="-7"/>
          <w:sz w:val="20"/>
        </w:rPr>
        <w:t xml:space="preserve"> </w:t>
      </w:r>
      <w:r>
        <w:rPr>
          <w:sz w:val="20"/>
        </w:rPr>
        <w:t>(ES)</w:t>
      </w:r>
      <w:r>
        <w:rPr>
          <w:spacing w:val="-6"/>
          <w:sz w:val="20"/>
        </w:rPr>
        <w:t xml:space="preserve"> </w:t>
      </w:r>
      <w:r>
        <w:rPr>
          <w:sz w:val="20"/>
        </w:rPr>
        <w:t>č.</w:t>
      </w:r>
      <w:r>
        <w:rPr>
          <w:spacing w:val="-6"/>
          <w:sz w:val="20"/>
        </w:rPr>
        <w:t xml:space="preserve"> </w:t>
      </w:r>
      <w:r>
        <w:rPr>
          <w:sz w:val="20"/>
        </w:rPr>
        <w:t>1407/2013</w:t>
      </w:r>
      <w:r>
        <w:rPr>
          <w:spacing w:val="-5"/>
          <w:sz w:val="20"/>
        </w:rPr>
        <w:t xml:space="preserve"> </w:t>
      </w:r>
      <w:r>
        <w:rPr>
          <w:sz w:val="20"/>
        </w:rPr>
        <w:t>ze</w:t>
      </w:r>
      <w:r>
        <w:rPr>
          <w:spacing w:val="-7"/>
          <w:sz w:val="20"/>
        </w:rPr>
        <w:t xml:space="preserve"> </w:t>
      </w:r>
      <w:r>
        <w:rPr>
          <w:sz w:val="20"/>
        </w:rPr>
        <w:t>dne</w:t>
      </w:r>
      <w:r>
        <w:rPr>
          <w:spacing w:val="-4"/>
          <w:sz w:val="20"/>
        </w:rPr>
        <w:t xml:space="preserve"> </w:t>
      </w:r>
      <w:r>
        <w:rPr>
          <w:sz w:val="20"/>
        </w:rPr>
        <w:t>18. prosince  2013  o použití  článků  107  a   108  Smlouvy   o   fungování   Evropské  unie  na   podporu  de minimis.“, zveřejněném v Úředním věstníku EU dne 24. 12.</w:t>
      </w:r>
      <w:r>
        <w:rPr>
          <w:spacing w:val="-20"/>
          <w:sz w:val="20"/>
        </w:rPr>
        <w:t xml:space="preserve"> </w:t>
      </w:r>
      <w:r>
        <w:rPr>
          <w:sz w:val="20"/>
        </w:rPr>
        <w:t>2013.</w:t>
      </w:r>
    </w:p>
    <w:p w:rsidR="00B45DD1" w:rsidRDefault="00B45DD1">
      <w:pPr>
        <w:pStyle w:val="Zkladntext"/>
        <w:spacing w:before="12"/>
        <w:ind w:left="0"/>
        <w:rPr>
          <w:sz w:val="35"/>
        </w:rPr>
      </w:pPr>
    </w:p>
    <w:p w:rsidR="00B45DD1" w:rsidRDefault="006F211B">
      <w:pPr>
        <w:pStyle w:val="Nadpis1"/>
        <w:ind w:left="3139"/>
      </w:pPr>
      <w:r>
        <w:t>II.</w:t>
      </w:r>
    </w:p>
    <w:p w:rsidR="00B45DD1" w:rsidRDefault="006F211B">
      <w:pPr>
        <w:ind w:left="3136" w:right="3148"/>
        <w:jc w:val="center"/>
        <w:rPr>
          <w:b/>
          <w:sz w:val="20"/>
        </w:rPr>
      </w:pPr>
      <w:r>
        <w:rPr>
          <w:b/>
          <w:sz w:val="20"/>
        </w:rPr>
        <w:t>Výše dotace</w:t>
      </w:r>
    </w:p>
    <w:p w:rsidR="00B45DD1" w:rsidRDefault="00B45DD1">
      <w:pPr>
        <w:pStyle w:val="Zkladntext"/>
        <w:spacing w:before="0"/>
        <w:ind w:left="0"/>
        <w:rPr>
          <w:b/>
          <w:sz w:val="18"/>
        </w:rPr>
      </w:pPr>
    </w:p>
    <w:p w:rsidR="00B45DD1" w:rsidRDefault="006F211B">
      <w:pPr>
        <w:pStyle w:val="Odstavecseseznamem"/>
        <w:numPr>
          <w:ilvl w:val="0"/>
          <w:numId w:val="5"/>
        </w:numPr>
        <w:tabs>
          <w:tab w:val="left" w:pos="386"/>
        </w:tabs>
        <w:spacing w:before="1"/>
        <w:ind w:right="111" w:hanging="283"/>
        <w:jc w:val="both"/>
        <w:rPr>
          <w:sz w:val="20"/>
        </w:rPr>
      </w:pPr>
      <w:r>
        <w:rPr>
          <w:sz w:val="20"/>
        </w:rPr>
        <w:t xml:space="preserve">Fond se zavazuje poskytnout příjemci podpory podporu formou dotace ve výši </w:t>
      </w:r>
      <w:r>
        <w:rPr>
          <w:b/>
          <w:sz w:val="20"/>
        </w:rPr>
        <w:t xml:space="preserve">429 859,95 Kč </w:t>
      </w:r>
      <w:r>
        <w:rPr>
          <w:sz w:val="20"/>
        </w:rPr>
        <w:t>(slovy: čtyři sta dvacet devět tisíc osm set padesát devět korun českých a devadesát pět</w:t>
      </w:r>
      <w:r>
        <w:rPr>
          <w:spacing w:val="-27"/>
          <w:sz w:val="20"/>
        </w:rPr>
        <w:t xml:space="preserve"> </w:t>
      </w:r>
      <w:r>
        <w:rPr>
          <w:sz w:val="20"/>
        </w:rPr>
        <w:t>haléřů).</w:t>
      </w:r>
    </w:p>
    <w:p w:rsidR="00B45DD1" w:rsidRDefault="006F211B">
      <w:pPr>
        <w:pStyle w:val="Odstavecseseznamem"/>
        <w:numPr>
          <w:ilvl w:val="0"/>
          <w:numId w:val="5"/>
        </w:numPr>
        <w:tabs>
          <w:tab w:val="left" w:pos="386"/>
        </w:tabs>
        <w:ind w:hanging="283"/>
        <w:rPr>
          <w:sz w:val="20"/>
        </w:rPr>
      </w:pPr>
      <w:r>
        <w:rPr>
          <w:sz w:val="20"/>
        </w:rPr>
        <w:t>Podpora je stanovena fixní částkou podle typu vozidla a druhu</w:t>
      </w:r>
      <w:r>
        <w:rPr>
          <w:spacing w:val="-18"/>
          <w:sz w:val="20"/>
        </w:rPr>
        <w:t xml:space="preserve"> </w:t>
      </w:r>
      <w:r>
        <w:rPr>
          <w:sz w:val="20"/>
        </w:rPr>
        <w:t>pohonu.</w:t>
      </w:r>
    </w:p>
    <w:p w:rsidR="00B45DD1" w:rsidRDefault="006F211B">
      <w:pPr>
        <w:pStyle w:val="Odstavecseseznamem"/>
        <w:numPr>
          <w:ilvl w:val="0"/>
          <w:numId w:val="5"/>
        </w:numPr>
        <w:tabs>
          <w:tab w:val="left" w:pos="386"/>
        </w:tabs>
        <w:spacing w:before="125" w:line="264" w:lineRule="exact"/>
        <w:ind w:right="111" w:hanging="283"/>
        <w:jc w:val="both"/>
        <w:rPr>
          <w:sz w:val="20"/>
        </w:rPr>
      </w:pPr>
      <w:r>
        <w:rPr>
          <w:sz w:val="20"/>
        </w:rPr>
        <w:t>Skutečná výše podpory je limitována částkou uvedenou v bodu 1. Případné zvýšení upřesněných rozpočtových nákladů hradí příjemce podpory z vlastních</w:t>
      </w:r>
      <w:r>
        <w:rPr>
          <w:spacing w:val="-14"/>
          <w:sz w:val="20"/>
        </w:rPr>
        <w:t xml:space="preserve"> </w:t>
      </w:r>
      <w:r>
        <w:rPr>
          <w:sz w:val="20"/>
        </w:rPr>
        <w:t>zdrojů.</w:t>
      </w:r>
    </w:p>
    <w:p w:rsidR="00B45DD1" w:rsidRDefault="006F211B">
      <w:pPr>
        <w:pStyle w:val="Odstavecseseznamem"/>
        <w:numPr>
          <w:ilvl w:val="0"/>
          <w:numId w:val="5"/>
        </w:numPr>
        <w:tabs>
          <w:tab w:val="left" w:pos="386"/>
        </w:tabs>
        <w:spacing w:before="117"/>
        <w:ind w:right="109" w:hanging="283"/>
        <w:jc w:val="both"/>
        <w:rPr>
          <w:sz w:val="20"/>
        </w:rPr>
      </w:pPr>
      <w:r>
        <w:rPr>
          <w:sz w:val="20"/>
        </w:rPr>
        <w:t xml:space="preserve">Podporu je možno použít pouze na úhradu skutečných, účelných, efektivních, oprávněně a nezbytně vynaložených výdajů na nákup předmětu podpory definovaného dle čl. 2 Výzvy, nejdříve však </w:t>
      </w:r>
      <w:r>
        <w:rPr>
          <w:spacing w:val="4"/>
          <w:sz w:val="20"/>
        </w:rPr>
        <w:t xml:space="preserve">po </w:t>
      </w:r>
      <w:r>
        <w:rPr>
          <w:sz w:val="20"/>
        </w:rPr>
        <w:t>dni vyhlášení</w:t>
      </w:r>
      <w:r>
        <w:rPr>
          <w:spacing w:val="-6"/>
          <w:sz w:val="20"/>
        </w:rPr>
        <w:t xml:space="preserve"> </w:t>
      </w:r>
      <w:r>
        <w:rPr>
          <w:sz w:val="20"/>
        </w:rPr>
        <w:t>Výzvy.</w:t>
      </w:r>
    </w:p>
    <w:p w:rsidR="00B45DD1" w:rsidRDefault="006F211B">
      <w:pPr>
        <w:pStyle w:val="Odstavecseseznamem"/>
        <w:numPr>
          <w:ilvl w:val="0"/>
          <w:numId w:val="5"/>
        </w:numPr>
        <w:tabs>
          <w:tab w:val="left" w:pos="386"/>
        </w:tabs>
        <w:ind w:hanging="283"/>
        <w:rPr>
          <w:sz w:val="20"/>
        </w:rPr>
      </w:pPr>
      <w:r>
        <w:rPr>
          <w:sz w:val="20"/>
        </w:rPr>
        <w:t>Platby dodavatelům lze z podpory poskytované Fondem hradit pouze dodávky na realizaci</w:t>
      </w:r>
      <w:r>
        <w:rPr>
          <w:spacing w:val="-24"/>
          <w:sz w:val="20"/>
        </w:rPr>
        <w:t xml:space="preserve"> </w:t>
      </w:r>
      <w:r>
        <w:rPr>
          <w:sz w:val="20"/>
        </w:rPr>
        <w:t>akce.</w:t>
      </w:r>
    </w:p>
    <w:p w:rsidR="00B45DD1" w:rsidRDefault="006F211B">
      <w:pPr>
        <w:pStyle w:val="Odstavecseseznamem"/>
        <w:numPr>
          <w:ilvl w:val="0"/>
          <w:numId w:val="5"/>
        </w:numPr>
        <w:tabs>
          <w:tab w:val="left" w:pos="386"/>
        </w:tabs>
        <w:spacing w:before="125" w:line="264" w:lineRule="exact"/>
        <w:ind w:right="111" w:hanging="283"/>
        <w:jc w:val="both"/>
        <w:rPr>
          <w:sz w:val="20"/>
        </w:rPr>
      </w:pPr>
      <w:r>
        <w:rPr>
          <w:sz w:val="20"/>
        </w:rPr>
        <w:t>Při</w:t>
      </w:r>
      <w:r>
        <w:rPr>
          <w:spacing w:val="-8"/>
          <w:sz w:val="20"/>
        </w:rPr>
        <w:t xml:space="preserve"> </w:t>
      </w:r>
      <w:r>
        <w:rPr>
          <w:sz w:val="20"/>
        </w:rPr>
        <w:t>určování</w:t>
      </w:r>
      <w:r>
        <w:rPr>
          <w:spacing w:val="-8"/>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w:t>
      </w:r>
      <w:r>
        <w:rPr>
          <w:spacing w:val="1"/>
          <w:sz w:val="20"/>
        </w:rPr>
        <w:t xml:space="preserve"> </w:t>
      </w:r>
      <w:r>
        <w:rPr>
          <w:sz w:val="20"/>
        </w:rPr>
        <w:t>9 Výzvy.</w:t>
      </w:r>
    </w:p>
    <w:p w:rsidR="00B45DD1" w:rsidRDefault="00B45DD1">
      <w:pPr>
        <w:pStyle w:val="Zkladntext"/>
        <w:spacing w:before="12"/>
        <w:ind w:left="0"/>
        <w:rPr>
          <w:sz w:val="35"/>
        </w:rPr>
      </w:pPr>
    </w:p>
    <w:p w:rsidR="00B45DD1" w:rsidRDefault="006F211B">
      <w:pPr>
        <w:pStyle w:val="Nadpis1"/>
        <w:ind w:left="3138"/>
      </w:pPr>
      <w:r>
        <w:t>III.</w:t>
      </w:r>
    </w:p>
    <w:p w:rsidR="00B45DD1" w:rsidRDefault="006F211B">
      <w:pPr>
        <w:ind w:left="3135" w:right="3148"/>
        <w:jc w:val="center"/>
        <w:rPr>
          <w:b/>
          <w:sz w:val="20"/>
        </w:rPr>
      </w:pPr>
      <w:r>
        <w:rPr>
          <w:b/>
          <w:sz w:val="20"/>
        </w:rPr>
        <w:t>Platební podmínky</w:t>
      </w:r>
    </w:p>
    <w:p w:rsidR="00B45DD1" w:rsidRDefault="00B45DD1">
      <w:pPr>
        <w:pStyle w:val="Zkladntext"/>
        <w:spacing w:before="1"/>
        <w:ind w:left="0"/>
        <w:rPr>
          <w:b/>
          <w:sz w:val="18"/>
        </w:rPr>
      </w:pPr>
    </w:p>
    <w:p w:rsidR="00B45DD1" w:rsidRDefault="006F211B">
      <w:pPr>
        <w:pStyle w:val="Odstavecseseznamem"/>
        <w:numPr>
          <w:ilvl w:val="0"/>
          <w:numId w:val="4"/>
        </w:numPr>
        <w:tabs>
          <w:tab w:val="left" w:pos="386"/>
        </w:tabs>
        <w:spacing w:before="0"/>
        <w:ind w:right="117"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B45DD1" w:rsidRDefault="006F211B">
      <w:pPr>
        <w:pStyle w:val="Odstavecseseznamem"/>
        <w:numPr>
          <w:ilvl w:val="0"/>
          <w:numId w:val="4"/>
        </w:numPr>
        <w:tabs>
          <w:tab w:val="left" w:pos="386"/>
        </w:tabs>
        <w:ind w:right="108"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19"/>
          <w:sz w:val="20"/>
        </w:rPr>
        <w:t xml:space="preserve"> </w:t>
      </w:r>
      <w:r>
        <w:rPr>
          <w:sz w:val="20"/>
        </w:rPr>
        <w:t>částek.</w:t>
      </w:r>
    </w:p>
    <w:p w:rsidR="00B45DD1" w:rsidRDefault="006F211B">
      <w:pPr>
        <w:pStyle w:val="Odstavecseseznamem"/>
        <w:numPr>
          <w:ilvl w:val="0"/>
          <w:numId w:val="4"/>
        </w:numPr>
        <w:tabs>
          <w:tab w:val="left" w:pos="386"/>
        </w:tabs>
        <w:spacing w:before="118"/>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B45DD1" w:rsidRDefault="00B45DD1">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B45DD1">
        <w:trPr>
          <w:trHeight w:hRule="exact" w:val="516"/>
        </w:trPr>
        <w:tc>
          <w:tcPr>
            <w:tcW w:w="4532" w:type="dxa"/>
          </w:tcPr>
          <w:p w:rsidR="00B45DD1" w:rsidRDefault="006F211B">
            <w:pPr>
              <w:pStyle w:val="TableParagraph"/>
              <w:spacing w:before="122"/>
              <w:ind w:left="103"/>
              <w:rPr>
                <w:sz w:val="20"/>
              </w:rPr>
            </w:pPr>
            <w:r>
              <w:rPr>
                <w:sz w:val="20"/>
              </w:rPr>
              <w:t>v roce</w:t>
            </w:r>
          </w:p>
        </w:tc>
        <w:tc>
          <w:tcPr>
            <w:tcW w:w="4866" w:type="dxa"/>
          </w:tcPr>
          <w:p w:rsidR="00B45DD1" w:rsidRDefault="006F211B">
            <w:pPr>
              <w:pStyle w:val="TableParagraph"/>
              <w:spacing w:before="122"/>
              <w:ind w:left="103"/>
              <w:rPr>
                <w:sz w:val="20"/>
              </w:rPr>
            </w:pPr>
            <w:r>
              <w:rPr>
                <w:sz w:val="20"/>
              </w:rPr>
              <w:t>ve výši (Kč)</w:t>
            </w:r>
          </w:p>
        </w:tc>
      </w:tr>
      <w:tr w:rsidR="00B45DD1">
        <w:trPr>
          <w:trHeight w:hRule="exact" w:val="518"/>
        </w:trPr>
        <w:tc>
          <w:tcPr>
            <w:tcW w:w="4532" w:type="dxa"/>
          </w:tcPr>
          <w:p w:rsidR="00B45DD1" w:rsidRDefault="006F211B">
            <w:pPr>
              <w:pStyle w:val="TableParagraph"/>
              <w:spacing w:before="122"/>
              <w:ind w:left="103"/>
              <w:rPr>
                <w:sz w:val="20"/>
              </w:rPr>
            </w:pPr>
            <w:r>
              <w:rPr>
                <w:sz w:val="20"/>
              </w:rPr>
              <w:t>2020</w:t>
            </w:r>
          </w:p>
        </w:tc>
        <w:tc>
          <w:tcPr>
            <w:tcW w:w="4866" w:type="dxa"/>
          </w:tcPr>
          <w:p w:rsidR="00B45DD1" w:rsidRDefault="006F211B">
            <w:pPr>
              <w:pStyle w:val="TableParagraph"/>
              <w:spacing w:before="122"/>
              <w:ind w:left="103"/>
              <w:rPr>
                <w:sz w:val="20"/>
              </w:rPr>
            </w:pPr>
            <w:r>
              <w:rPr>
                <w:sz w:val="20"/>
              </w:rPr>
              <w:t>429 859,95</w:t>
            </w:r>
          </w:p>
        </w:tc>
      </w:tr>
    </w:tbl>
    <w:p w:rsidR="00B45DD1" w:rsidRDefault="00B45DD1">
      <w:pPr>
        <w:pStyle w:val="Zkladntext"/>
        <w:spacing w:before="5"/>
        <w:ind w:left="0"/>
        <w:rPr>
          <w:sz w:val="21"/>
        </w:rPr>
      </w:pPr>
    </w:p>
    <w:p w:rsidR="00B45DD1" w:rsidRDefault="006F211B">
      <w:pPr>
        <w:pStyle w:val="Odstavecseseznamem"/>
        <w:numPr>
          <w:ilvl w:val="0"/>
          <w:numId w:val="4"/>
        </w:numPr>
        <w:tabs>
          <w:tab w:val="left" w:pos="386"/>
        </w:tabs>
        <w:spacing w:before="100"/>
        <w:ind w:right="113"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finančních</w:t>
      </w:r>
      <w:r>
        <w:rPr>
          <w:spacing w:val="-15"/>
          <w:sz w:val="20"/>
        </w:rPr>
        <w:t xml:space="preserve"> </w:t>
      </w:r>
      <w:r>
        <w:rPr>
          <w:sz w:val="20"/>
        </w:rPr>
        <w:t>prostředků.</w:t>
      </w:r>
    </w:p>
    <w:p w:rsidR="00B45DD1" w:rsidRDefault="00B45DD1">
      <w:pPr>
        <w:jc w:val="both"/>
        <w:rPr>
          <w:sz w:val="20"/>
        </w:rPr>
        <w:sectPr w:rsidR="00B45DD1">
          <w:pgSz w:w="12240" w:h="15840"/>
          <w:pgMar w:top="1060" w:right="1020" w:bottom="1660" w:left="1600" w:header="0" w:footer="1400" w:gutter="0"/>
          <w:cols w:space="708"/>
        </w:sectPr>
      </w:pPr>
    </w:p>
    <w:p w:rsidR="00B45DD1" w:rsidRDefault="006F211B">
      <w:pPr>
        <w:pStyle w:val="Odstavecseseznamem"/>
        <w:numPr>
          <w:ilvl w:val="0"/>
          <w:numId w:val="4"/>
        </w:numPr>
        <w:tabs>
          <w:tab w:val="left" w:pos="526"/>
        </w:tabs>
        <w:spacing w:before="73"/>
        <w:ind w:left="525" w:right="121" w:hanging="283"/>
        <w:jc w:val="both"/>
        <w:rPr>
          <w:sz w:val="20"/>
        </w:rPr>
      </w:pPr>
      <w:r>
        <w:rPr>
          <w:sz w:val="20"/>
        </w:rPr>
        <w:lastRenderedPageBreak/>
        <w:t>O prostředky nevyčerpané v daném roce či vrácené se zvýší finanční objem následujícího roku, pokud Fond tento převod</w:t>
      </w:r>
      <w:r>
        <w:rPr>
          <w:spacing w:val="-10"/>
          <w:sz w:val="20"/>
        </w:rPr>
        <w:t xml:space="preserve"> </w:t>
      </w:r>
      <w:r>
        <w:rPr>
          <w:sz w:val="20"/>
        </w:rPr>
        <w:t>akceptuje.</w:t>
      </w:r>
    </w:p>
    <w:p w:rsidR="00B45DD1" w:rsidRDefault="006F211B">
      <w:pPr>
        <w:pStyle w:val="Odstavecseseznamem"/>
        <w:numPr>
          <w:ilvl w:val="0"/>
          <w:numId w:val="4"/>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18"/>
          <w:sz w:val="20"/>
        </w:rPr>
        <w:t xml:space="preserve"> </w:t>
      </w:r>
      <w:r>
        <w:rPr>
          <w:sz w:val="20"/>
        </w:rPr>
        <w:t>dotčeno.</w:t>
      </w:r>
    </w:p>
    <w:p w:rsidR="00B45DD1" w:rsidRDefault="006F211B">
      <w:pPr>
        <w:pStyle w:val="Odstavecseseznamem"/>
        <w:numPr>
          <w:ilvl w:val="0"/>
          <w:numId w:val="4"/>
        </w:numPr>
        <w:tabs>
          <w:tab w:val="left" w:pos="526"/>
        </w:tabs>
        <w:spacing w:before="118"/>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B45DD1" w:rsidRDefault="006F211B">
      <w:pPr>
        <w:pStyle w:val="Odstavecseseznamem"/>
        <w:numPr>
          <w:ilvl w:val="0"/>
          <w:numId w:val="4"/>
        </w:numPr>
        <w:tabs>
          <w:tab w:val="left" w:pos="526"/>
        </w:tabs>
        <w:ind w:left="525" w:right="115"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B45DD1" w:rsidRDefault="006F211B">
      <w:pPr>
        <w:pStyle w:val="Odstavecseseznamem"/>
        <w:numPr>
          <w:ilvl w:val="0"/>
          <w:numId w:val="4"/>
        </w:numPr>
        <w:tabs>
          <w:tab w:val="left" w:pos="526"/>
        </w:tabs>
        <w:ind w:left="525" w:right="117"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B45DD1" w:rsidRDefault="006F211B">
      <w:pPr>
        <w:pStyle w:val="Odstavecseseznamem"/>
        <w:numPr>
          <w:ilvl w:val="0"/>
          <w:numId w:val="4"/>
        </w:numPr>
        <w:tabs>
          <w:tab w:val="left" w:pos="526"/>
        </w:tabs>
        <w:spacing w:before="118"/>
        <w:ind w:left="525" w:right="112"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24"/>
          <w:sz w:val="20"/>
        </w:rPr>
        <w:t xml:space="preserve"> </w:t>
      </w:r>
      <w:r>
        <w:rPr>
          <w:sz w:val="20"/>
        </w:rPr>
        <w:t>ČR.</w:t>
      </w:r>
    </w:p>
    <w:p w:rsidR="00B45DD1" w:rsidRDefault="006F211B">
      <w:pPr>
        <w:pStyle w:val="Odstavecseseznamem"/>
        <w:numPr>
          <w:ilvl w:val="0"/>
          <w:numId w:val="4"/>
        </w:numPr>
        <w:tabs>
          <w:tab w:val="left" w:pos="526"/>
        </w:tabs>
        <w:ind w:left="525" w:hanging="425"/>
        <w:jc w:val="left"/>
        <w:rPr>
          <w:sz w:val="20"/>
        </w:rPr>
      </w:pPr>
      <w:r>
        <w:rPr>
          <w:sz w:val="20"/>
        </w:rPr>
        <w:t>Žádost o uvolnění finančních prostředků bude obsahovat tyto</w:t>
      </w:r>
      <w:r>
        <w:rPr>
          <w:spacing w:val="-20"/>
          <w:sz w:val="20"/>
        </w:rPr>
        <w:t xml:space="preserve"> </w:t>
      </w:r>
      <w:r>
        <w:rPr>
          <w:sz w:val="20"/>
        </w:rPr>
        <w:t>náležitosti:</w:t>
      </w:r>
    </w:p>
    <w:p w:rsidR="00B45DD1" w:rsidRDefault="006F211B">
      <w:pPr>
        <w:pStyle w:val="Odstavecseseznamem"/>
        <w:numPr>
          <w:ilvl w:val="1"/>
          <w:numId w:val="4"/>
        </w:numPr>
        <w:tabs>
          <w:tab w:val="left" w:pos="950"/>
        </w:tabs>
        <w:rPr>
          <w:sz w:val="20"/>
        </w:rPr>
      </w:pPr>
      <w:r>
        <w:rPr>
          <w:sz w:val="20"/>
        </w:rPr>
        <w:t>kopie faktur a ostatních účetních</w:t>
      </w:r>
      <w:r>
        <w:rPr>
          <w:spacing w:val="-15"/>
          <w:sz w:val="20"/>
        </w:rPr>
        <w:t xml:space="preserve"> </w:t>
      </w:r>
      <w:r>
        <w:rPr>
          <w:sz w:val="20"/>
        </w:rPr>
        <w:t>dokladů,</w:t>
      </w:r>
    </w:p>
    <w:p w:rsidR="00B45DD1" w:rsidRDefault="006F211B">
      <w:pPr>
        <w:pStyle w:val="Odstavecseseznamem"/>
        <w:numPr>
          <w:ilvl w:val="1"/>
          <w:numId w:val="4"/>
        </w:numPr>
        <w:tabs>
          <w:tab w:val="left" w:pos="950"/>
        </w:tabs>
        <w:spacing w:before="118"/>
        <w:ind w:right="117"/>
        <w:rPr>
          <w:sz w:val="20"/>
        </w:rPr>
      </w:pPr>
      <w:r>
        <w:rPr>
          <w:sz w:val="20"/>
        </w:rPr>
        <w:t>kopie bankovních výpisů dokladující uhrazení faktur zhotoviteli, případně doklady, že došlo ke skutečnému uhrazení výdajů, včetně souvisejících</w:t>
      </w:r>
      <w:r>
        <w:rPr>
          <w:spacing w:val="-11"/>
          <w:sz w:val="20"/>
        </w:rPr>
        <w:t xml:space="preserve"> </w:t>
      </w:r>
      <w:r>
        <w:rPr>
          <w:sz w:val="20"/>
        </w:rPr>
        <w:t>odvodů,</w:t>
      </w:r>
    </w:p>
    <w:p w:rsidR="00B45DD1" w:rsidRDefault="006F211B">
      <w:pPr>
        <w:pStyle w:val="Odstavecseseznamem"/>
        <w:numPr>
          <w:ilvl w:val="1"/>
          <w:numId w:val="4"/>
        </w:numPr>
        <w:tabs>
          <w:tab w:val="left" w:pos="949"/>
          <w:tab w:val="left" w:pos="950"/>
        </w:tabs>
        <w:rPr>
          <w:sz w:val="20"/>
        </w:rPr>
      </w:pPr>
      <w:r>
        <w:rPr>
          <w:sz w:val="20"/>
        </w:rPr>
        <w:t>kopii technického průkazu každého pořízeného</w:t>
      </w:r>
      <w:r>
        <w:rPr>
          <w:spacing w:val="-9"/>
          <w:sz w:val="20"/>
        </w:rPr>
        <w:t xml:space="preserve"> </w:t>
      </w:r>
      <w:r>
        <w:rPr>
          <w:sz w:val="20"/>
        </w:rPr>
        <w:t>vozidla,</w:t>
      </w:r>
    </w:p>
    <w:p w:rsidR="00B45DD1" w:rsidRDefault="006F211B">
      <w:pPr>
        <w:pStyle w:val="Odstavecseseznamem"/>
        <w:numPr>
          <w:ilvl w:val="1"/>
          <w:numId w:val="4"/>
        </w:numPr>
        <w:tabs>
          <w:tab w:val="left" w:pos="950"/>
        </w:tabs>
        <w:rPr>
          <w:sz w:val="20"/>
        </w:rPr>
      </w:pPr>
      <w:r>
        <w:rPr>
          <w:sz w:val="20"/>
        </w:rPr>
        <w:t>fotodokumentaci prokazující splnění povinné publicity podle čl. 15</w:t>
      </w:r>
      <w:r>
        <w:rPr>
          <w:spacing w:val="-24"/>
          <w:sz w:val="20"/>
        </w:rPr>
        <w:t xml:space="preserve"> </w:t>
      </w:r>
      <w:r>
        <w:rPr>
          <w:sz w:val="20"/>
        </w:rPr>
        <w:t>Výzvy,</w:t>
      </w:r>
    </w:p>
    <w:p w:rsidR="00B45DD1" w:rsidRDefault="006F211B">
      <w:pPr>
        <w:pStyle w:val="Odstavecseseznamem"/>
        <w:numPr>
          <w:ilvl w:val="1"/>
          <w:numId w:val="4"/>
        </w:numPr>
        <w:tabs>
          <w:tab w:val="left" w:pos="950"/>
        </w:tabs>
        <w:ind w:right="113"/>
        <w:rPr>
          <w:sz w:val="20"/>
        </w:rPr>
      </w:pPr>
      <w:r>
        <w:rPr>
          <w:sz w:val="20"/>
        </w:rPr>
        <w:t>předávací</w:t>
      </w:r>
      <w:r>
        <w:rPr>
          <w:spacing w:val="-9"/>
          <w:sz w:val="20"/>
        </w:rPr>
        <w:t xml:space="preserve"> </w:t>
      </w:r>
      <w:r>
        <w:rPr>
          <w:sz w:val="20"/>
        </w:rPr>
        <w:t>protokol</w:t>
      </w:r>
      <w:r>
        <w:rPr>
          <w:spacing w:val="-8"/>
          <w:sz w:val="20"/>
        </w:rPr>
        <w:t xml:space="preserve"> </w:t>
      </w:r>
      <w:r>
        <w:rPr>
          <w:sz w:val="20"/>
        </w:rPr>
        <w:t>(protokoly)</w:t>
      </w:r>
      <w:r>
        <w:rPr>
          <w:spacing w:val="-9"/>
          <w:sz w:val="20"/>
        </w:rPr>
        <w:t xml:space="preserve"> </w:t>
      </w:r>
      <w:r>
        <w:rPr>
          <w:sz w:val="20"/>
        </w:rPr>
        <w:t>k</w:t>
      </w:r>
      <w:r>
        <w:rPr>
          <w:spacing w:val="-10"/>
          <w:sz w:val="20"/>
        </w:rPr>
        <w:t xml:space="preserve"> </w:t>
      </w:r>
      <w:r>
        <w:rPr>
          <w:sz w:val="20"/>
        </w:rPr>
        <w:t>zakoupeným</w:t>
      </w:r>
      <w:r>
        <w:rPr>
          <w:spacing w:val="-10"/>
          <w:sz w:val="20"/>
        </w:rPr>
        <w:t xml:space="preserve"> </w:t>
      </w:r>
      <w:r>
        <w:rPr>
          <w:sz w:val="20"/>
        </w:rPr>
        <w:t>vozidlům,</w:t>
      </w:r>
      <w:r>
        <w:rPr>
          <w:spacing w:val="-9"/>
          <w:sz w:val="20"/>
        </w:rPr>
        <w:t xml:space="preserve"> </w:t>
      </w:r>
      <w:r>
        <w:rPr>
          <w:sz w:val="20"/>
        </w:rPr>
        <w:t>podepsaný/é</w:t>
      </w:r>
      <w:r>
        <w:rPr>
          <w:spacing w:val="-10"/>
          <w:sz w:val="20"/>
        </w:rPr>
        <w:t xml:space="preserve"> </w:t>
      </w:r>
      <w:r>
        <w:rPr>
          <w:sz w:val="20"/>
        </w:rPr>
        <w:t>zástupcem</w:t>
      </w:r>
      <w:r>
        <w:rPr>
          <w:spacing w:val="-8"/>
          <w:sz w:val="20"/>
        </w:rPr>
        <w:t xml:space="preserve"> </w:t>
      </w:r>
      <w:r>
        <w:rPr>
          <w:sz w:val="20"/>
        </w:rPr>
        <w:t>příjemce</w:t>
      </w:r>
      <w:r>
        <w:rPr>
          <w:spacing w:val="-10"/>
          <w:sz w:val="20"/>
        </w:rPr>
        <w:t xml:space="preserve"> </w:t>
      </w:r>
      <w:r>
        <w:rPr>
          <w:sz w:val="20"/>
        </w:rPr>
        <w:t>podpory a dodavatele</w:t>
      </w:r>
      <w:r>
        <w:rPr>
          <w:spacing w:val="-6"/>
          <w:sz w:val="20"/>
        </w:rPr>
        <w:t xml:space="preserve"> </w:t>
      </w:r>
      <w:r>
        <w:rPr>
          <w:sz w:val="20"/>
        </w:rPr>
        <w:t>(dodavatelů),</w:t>
      </w:r>
    </w:p>
    <w:p w:rsidR="00B45DD1" w:rsidRDefault="006F211B">
      <w:pPr>
        <w:pStyle w:val="Odstavecseseznamem"/>
        <w:numPr>
          <w:ilvl w:val="1"/>
          <w:numId w:val="4"/>
        </w:numPr>
        <w:tabs>
          <w:tab w:val="left" w:pos="949"/>
          <w:tab w:val="left" w:pos="950"/>
        </w:tabs>
        <w:spacing w:before="118"/>
        <w:ind w:right="115"/>
        <w:rPr>
          <w:sz w:val="20"/>
        </w:rPr>
      </w:pPr>
      <w:r>
        <w:rPr>
          <w:sz w:val="20"/>
        </w:rPr>
        <w:t>aktuální</w:t>
      </w:r>
      <w:r>
        <w:rPr>
          <w:spacing w:val="-12"/>
          <w:sz w:val="20"/>
        </w:rPr>
        <w:t xml:space="preserve"> </w:t>
      </w:r>
      <w:r>
        <w:rPr>
          <w:sz w:val="20"/>
        </w:rPr>
        <w:t>prohlášení</w:t>
      </w:r>
      <w:r>
        <w:rPr>
          <w:spacing w:val="-12"/>
          <w:sz w:val="20"/>
        </w:rPr>
        <w:t xml:space="preserve"> </w:t>
      </w:r>
      <w:r>
        <w:rPr>
          <w:sz w:val="20"/>
        </w:rPr>
        <w:t>o</w:t>
      </w:r>
      <w:r>
        <w:rPr>
          <w:spacing w:val="-11"/>
          <w:sz w:val="20"/>
        </w:rPr>
        <w:t xml:space="preserve"> </w:t>
      </w:r>
      <w:r>
        <w:rPr>
          <w:sz w:val="20"/>
        </w:rPr>
        <w:t>plátcovství</w:t>
      </w:r>
      <w:r>
        <w:rPr>
          <w:spacing w:val="-11"/>
          <w:sz w:val="20"/>
        </w:rPr>
        <w:t xml:space="preserve"> </w:t>
      </w:r>
      <w:r>
        <w:rPr>
          <w:sz w:val="20"/>
        </w:rPr>
        <w:t>DPH</w:t>
      </w:r>
      <w:r>
        <w:rPr>
          <w:spacing w:val="-9"/>
          <w:sz w:val="20"/>
        </w:rPr>
        <w:t xml:space="preserve"> </w:t>
      </w:r>
      <w:r>
        <w:rPr>
          <w:sz w:val="20"/>
        </w:rPr>
        <w:t>–</w:t>
      </w:r>
      <w:r>
        <w:rPr>
          <w:spacing w:val="-10"/>
          <w:sz w:val="20"/>
        </w:rPr>
        <w:t xml:space="preserve"> </w:t>
      </w:r>
      <w:r>
        <w:rPr>
          <w:sz w:val="20"/>
        </w:rPr>
        <w:t>pokud</w:t>
      </w:r>
      <w:r>
        <w:rPr>
          <w:spacing w:val="-11"/>
          <w:sz w:val="20"/>
        </w:rPr>
        <w:t xml:space="preserve"> </w:t>
      </w:r>
      <w:r>
        <w:rPr>
          <w:sz w:val="20"/>
        </w:rPr>
        <w:t>je</w:t>
      </w:r>
      <w:r>
        <w:rPr>
          <w:spacing w:val="-13"/>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plátcem,</w:t>
      </w:r>
      <w:r>
        <w:rPr>
          <w:spacing w:val="-12"/>
          <w:sz w:val="20"/>
        </w:rPr>
        <w:t xml:space="preserve"> </w:t>
      </w:r>
      <w:r>
        <w:rPr>
          <w:sz w:val="20"/>
        </w:rPr>
        <w:t>ale</w:t>
      </w:r>
      <w:r>
        <w:rPr>
          <w:spacing w:val="-13"/>
          <w:sz w:val="20"/>
        </w:rPr>
        <w:t xml:space="preserve"> </w:t>
      </w:r>
      <w:r>
        <w:rPr>
          <w:sz w:val="20"/>
        </w:rPr>
        <w:t>nemůže</w:t>
      </w:r>
      <w:r>
        <w:rPr>
          <w:spacing w:val="-13"/>
          <w:sz w:val="20"/>
        </w:rPr>
        <w:t xml:space="preserve"> </w:t>
      </w:r>
      <w:r>
        <w:rPr>
          <w:sz w:val="20"/>
        </w:rPr>
        <w:t>na</w:t>
      </w:r>
      <w:r>
        <w:rPr>
          <w:spacing w:val="-12"/>
          <w:sz w:val="20"/>
        </w:rPr>
        <w:t xml:space="preserve"> </w:t>
      </w:r>
      <w:r>
        <w:rPr>
          <w:sz w:val="20"/>
        </w:rPr>
        <w:t>předmět podpory</w:t>
      </w:r>
      <w:r>
        <w:rPr>
          <w:spacing w:val="-13"/>
          <w:sz w:val="20"/>
        </w:rPr>
        <w:t xml:space="preserve"> </w:t>
      </w:r>
      <w:r>
        <w:rPr>
          <w:sz w:val="20"/>
        </w:rPr>
        <w:t>uplatňovat</w:t>
      </w:r>
      <w:r>
        <w:rPr>
          <w:spacing w:val="-13"/>
          <w:sz w:val="20"/>
        </w:rPr>
        <w:t xml:space="preserve"> </w:t>
      </w:r>
      <w:r>
        <w:rPr>
          <w:sz w:val="20"/>
        </w:rPr>
        <w:t>odpočet</w:t>
      </w:r>
      <w:r>
        <w:rPr>
          <w:spacing w:val="-13"/>
          <w:sz w:val="20"/>
        </w:rPr>
        <w:t xml:space="preserve"> </w:t>
      </w:r>
      <w:r>
        <w:rPr>
          <w:sz w:val="20"/>
        </w:rPr>
        <w:t>DPH,</w:t>
      </w:r>
      <w:r>
        <w:rPr>
          <w:spacing w:val="-12"/>
          <w:sz w:val="20"/>
        </w:rPr>
        <w:t xml:space="preserve"> </w:t>
      </w:r>
      <w:r>
        <w:rPr>
          <w:sz w:val="20"/>
        </w:rPr>
        <w:t>doloží</w:t>
      </w:r>
      <w:r>
        <w:rPr>
          <w:spacing w:val="-13"/>
          <w:sz w:val="20"/>
        </w:rPr>
        <w:t xml:space="preserve"> </w:t>
      </w:r>
      <w:r>
        <w:rPr>
          <w:sz w:val="20"/>
        </w:rPr>
        <w:t>tuto</w:t>
      </w:r>
      <w:r>
        <w:rPr>
          <w:spacing w:val="-12"/>
          <w:sz w:val="20"/>
        </w:rPr>
        <w:t xml:space="preserve"> </w:t>
      </w:r>
      <w:r>
        <w:rPr>
          <w:sz w:val="20"/>
        </w:rPr>
        <w:t>skutečnost</w:t>
      </w:r>
      <w:r>
        <w:rPr>
          <w:spacing w:val="-13"/>
          <w:sz w:val="20"/>
        </w:rPr>
        <w:t xml:space="preserve"> </w:t>
      </w:r>
      <w:r>
        <w:rPr>
          <w:sz w:val="20"/>
        </w:rPr>
        <w:t>čestným</w:t>
      </w:r>
      <w:r>
        <w:rPr>
          <w:spacing w:val="-14"/>
          <w:sz w:val="20"/>
        </w:rPr>
        <w:t xml:space="preserve"> </w:t>
      </w:r>
      <w:r>
        <w:rPr>
          <w:sz w:val="20"/>
        </w:rPr>
        <w:t>prohlášením,</w:t>
      </w:r>
      <w:r>
        <w:rPr>
          <w:spacing w:val="-13"/>
          <w:sz w:val="20"/>
        </w:rPr>
        <w:t xml:space="preserve"> </w:t>
      </w:r>
      <w:r>
        <w:rPr>
          <w:sz w:val="20"/>
        </w:rPr>
        <w:t>včetně</w:t>
      </w:r>
      <w:r>
        <w:rPr>
          <w:spacing w:val="-14"/>
          <w:sz w:val="20"/>
        </w:rPr>
        <w:t xml:space="preserve"> </w:t>
      </w:r>
      <w:r>
        <w:rPr>
          <w:sz w:val="20"/>
        </w:rPr>
        <w:t>zdůvodnění.</w:t>
      </w:r>
    </w:p>
    <w:p w:rsidR="00B45DD1" w:rsidRDefault="006F211B">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3"/>
          <w:sz w:val="20"/>
        </w:rPr>
        <w:t xml:space="preserve"> </w:t>
      </w:r>
      <w:r>
        <w:rPr>
          <w:sz w:val="20"/>
        </w:rPr>
        <w:t>akce.</w:t>
      </w:r>
    </w:p>
    <w:p w:rsidR="00B45DD1" w:rsidRDefault="006F211B">
      <w:pPr>
        <w:pStyle w:val="Odstavecseseznamem"/>
        <w:numPr>
          <w:ilvl w:val="0"/>
          <w:numId w:val="4"/>
        </w:numPr>
        <w:tabs>
          <w:tab w:val="left" w:pos="526"/>
        </w:tabs>
        <w:ind w:left="525" w:right="109" w:hanging="425"/>
        <w:jc w:val="both"/>
        <w:rPr>
          <w:sz w:val="20"/>
        </w:rPr>
      </w:pPr>
      <w:r>
        <w:rPr>
          <w:sz w:val="20"/>
        </w:rPr>
        <w:t>Fondu mohou být předloženy pouze faktury již uhrazené. Fond akceptuje předložení faktur i z roku předcházejícího uvolnění podpory, pokud fakturace odpovídá termínům realizace</w:t>
      </w:r>
      <w:r>
        <w:rPr>
          <w:spacing w:val="-17"/>
          <w:sz w:val="20"/>
        </w:rPr>
        <w:t xml:space="preserve"> </w:t>
      </w:r>
      <w:r>
        <w:rPr>
          <w:sz w:val="20"/>
        </w:rPr>
        <w:t>akce.</w:t>
      </w:r>
    </w:p>
    <w:p w:rsidR="00B45DD1" w:rsidRDefault="006F211B">
      <w:pPr>
        <w:pStyle w:val="Odstavecseseznamem"/>
        <w:numPr>
          <w:ilvl w:val="0"/>
          <w:numId w:val="4"/>
        </w:numPr>
        <w:tabs>
          <w:tab w:val="left" w:pos="526"/>
        </w:tabs>
        <w:spacing w:before="118"/>
        <w:ind w:left="525" w:right="119"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11"/>
          <w:sz w:val="20"/>
        </w:rPr>
        <w:t xml:space="preserve"> </w:t>
      </w:r>
      <w:r>
        <w:rPr>
          <w:sz w:val="20"/>
        </w:rPr>
        <w:t>kalendáře.</w:t>
      </w:r>
    </w:p>
    <w:p w:rsidR="00B45DD1" w:rsidRDefault="006F211B">
      <w:pPr>
        <w:pStyle w:val="Odstavecseseznamem"/>
        <w:numPr>
          <w:ilvl w:val="0"/>
          <w:numId w:val="4"/>
        </w:numPr>
        <w:tabs>
          <w:tab w:val="left" w:pos="526"/>
        </w:tabs>
        <w:ind w:left="525" w:right="115" w:hanging="425"/>
        <w:jc w:val="both"/>
        <w:rPr>
          <w:sz w:val="20"/>
        </w:rPr>
      </w:pPr>
      <w:r>
        <w:rPr>
          <w:sz w:val="20"/>
        </w:rPr>
        <w:t>V případě, že příjemce podpory obdrží od dodavatele storno nebo dobropis faktury, je povinen tyto doklady včetně zdůvodnění a kopie bankovního výpisu neprodleně po obdržení a provedení kontroly zaslat Fondu a splnit povinnost stanovenou v článku IV bodu 2 písm.</w:t>
      </w:r>
      <w:r>
        <w:rPr>
          <w:spacing w:val="-25"/>
          <w:sz w:val="20"/>
        </w:rPr>
        <w:t xml:space="preserve"> </w:t>
      </w:r>
      <w:r>
        <w:rPr>
          <w:sz w:val="20"/>
        </w:rPr>
        <w:t>c).</w:t>
      </w:r>
    </w:p>
    <w:p w:rsidR="00B45DD1" w:rsidRDefault="00B45DD1">
      <w:pPr>
        <w:jc w:val="both"/>
        <w:rPr>
          <w:sz w:val="20"/>
        </w:rPr>
        <w:sectPr w:rsidR="00B45DD1">
          <w:pgSz w:w="12240" w:h="15840"/>
          <w:pgMar w:top="1060" w:right="1020" w:bottom="1660" w:left="1460" w:header="0" w:footer="1400" w:gutter="0"/>
          <w:cols w:space="708"/>
        </w:sectPr>
      </w:pPr>
    </w:p>
    <w:p w:rsidR="00B45DD1" w:rsidRDefault="00B45DD1">
      <w:pPr>
        <w:pStyle w:val="Zkladntext"/>
        <w:spacing w:before="0"/>
        <w:ind w:left="0"/>
        <w:rPr>
          <w:sz w:val="26"/>
        </w:rPr>
      </w:pPr>
    </w:p>
    <w:p w:rsidR="00B45DD1" w:rsidRDefault="00B45DD1">
      <w:pPr>
        <w:pStyle w:val="Zkladntext"/>
        <w:spacing w:before="8"/>
        <w:ind w:left="0"/>
        <w:rPr>
          <w:sz w:val="37"/>
        </w:rPr>
      </w:pPr>
    </w:p>
    <w:p w:rsidR="00B45DD1" w:rsidRDefault="006F211B">
      <w:pPr>
        <w:pStyle w:val="Odstavecseseznamem"/>
        <w:numPr>
          <w:ilvl w:val="0"/>
          <w:numId w:val="3"/>
        </w:numPr>
        <w:tabs>
          <w:tab w:val="left" w:pos="386"/>
        </w:tabs>
        <w:spacing w:before="0"/>
        <w:ind w:hanging="283"/>
        <w:rPr>
          <w:sz w:val="20"/>
        </w:rPr>
      </w:pPr>
      <w:r>
        <w:rPr>
          <w:sz w:val="20"/>
        </w:rPr>
        <w:t>Příjemce</w:t>
      </w:r>
      <w:r>
        <w:rPr>
          <w:spacing w:val="-8"/>
          <w:sz w:val="20"/>
        </w:rPr>
        <w:t xml:space="preserve"> </w:t>
      </w:r>
      <w:r>
        <w:rPr>
          <w:sz w:val="20"/>
        </w:rPr>
        <w:t>podpory:</w:t>
      </w:r>
    </w:p>
    <w:p w:rsidR="00B45DD1" w:rsidRDefault="006F211B">
      <w:pPr>
        <w:spacing w:before="73"/>
        <w:ind w:left="80" w:right="2275"/>
        <w:jc w:val="center"/>
        <w:rPr>
          <w:b/>
          <w:sz w:val="20"/>
        </w:rPr>
      </w:pPr>
      <w:r>
        <w:br w:type="column"/>
      </w:r>
      <w:r>
        <w:rPr>
          <w:b/>
          <w:sz w:val="20"/>
        </w:rPr>
        <w:t>IV.</w:t>
      </w:r>
    </w:p>
    <w:p w:rsidR="00B45DD1" w:rsidRDefault="006F211B">
      <w:pPr>
        <w:pStyle w:val="Nadpis1"/>
        <w:ind w:left="80" w:right="2282"/>
      </w:pPr>
      <w:r>
        <w:t>Základní závazky a další povinnosti příjemce podpory</w:t>
      </w:r>
    </w:p>
    <w:p w:rsidR="00B45DD1" w:rsidRDefault="00B45DD1">
      <w:pPr>
        <w:sectPr w:rsidR="00B45DD1">
          <w:pgSz w:w="12240" w:h="15840"/>
          <w:pgMar w:top="1060" w:right="1020" w:bottom="1660" w:left="1600" w:header="0" w:footer="1400" w:gutter="0"/>
          <w:cols w:num="2" w:space="708" w:equalWidth="0">
            <w:col w:w="1985" w:space="203"/>
            <w:col w:w="7432"/>
          </w:cols>
        </w:sectPr>
      </w:pPr>
    </w:p>
    <w:p w:rsidR="00B45DD1" w:rsidRDefault="006F211B">
      <w:pPr>
        <w:pStyle w:val="Odstavecseseznamem"/>
        <w:numPr>
          <w:ilvl w:val="1"/>
          <w:numId w:val="3"/>
        </w:numPr>
        <w:tabs>
          <w:tab w:val="left" w:pos="669"/>
        </w:tabs>
        <w:ind w:hanging="283"/>
        <w:rPr>
          <w:sz w:val="20"/>
        </w:rPr>
      </w:pPr>
      <w:r>
        <w:rPr>
          <w:sz w:val="20"/>
        </w:rPr>
        <w:t>prohlašuje, že splnil účel akce tím,</w:t>
      </w:r>
      <w:r>
        <w:rPr>
          <w:spacing w:val="-13"/>
          <w:sz w:val="20"/>
        </w:rPr>
        <w:t xml:space="preserve"> </w:t>
      </w:r>
      <w:r>
        <w:rPr>
          <w:sz w:val="20"/>
        </w:rPr>
        <w:t>že:</w:t>
      </w:r>
    </w:p>
    <w:p w:rsidR="00B45DD1" w:rsidRDefault="006F211B">
      <w:pPr>
        <w:pStyle w:val="Odstavecseseznamem"/>
        <w:numPr>
          <w:ilvl w:val="2"/>
          <w:numId w:val="3"/>
        </w:numPr>
        <w:tabs>
          <w:tab w:val="left" w:pos="783"/>
          <w:tab w:val="left" w:pos="784"/>
        </w:tabs>
        <w:ind w:hanging="285"/>
        <w:jc w:val="left"/>
        <w:rPr>
          <w:sz w:val="20"/>
        </w:rPr>
      </w:pPr>
      <w:r>
        <w:rPr>
          <w:sz w:val="20"/>
        </w:rPr>
        <w:t xml:space="preserve">akce byla provedena v předpokládaném rozsahu podle Fondem odsouhlaseného popisu  </w:t>
      </w:r>
      <w:r>
        <w:rPr>
          <w:spacing w:val="26"/>
          <w:sz w:val="20"/>
        </w:rPr>
        <w:t xml:space="preserve"> </w:t>
      </w:r>
      <w:r>
        <w:rPr>
          <w:sz w:val="20"/>
        </w:rPr>
        <w:t>projektu</w:t>
      </w:r>
    </w:p>
    <w:p w:rsidR="00B45DD1" w:rsidRDefault="006F211B">
      <w:pPr>
        <w:pStyle w:val="Zkladntext"/>
        <w:spacing w:before="0"/>
        <w:ind w:left="783" w:right="113"/>
        <w:jc w:val="both"/>
      </w:pPr>
      <w:r>
        <w:t>„Nákup</w:t>
      </w:r>
      <w:r>
        <w:rPr>
          <w:spacing w:val="-11"/>
        </w:rPr>
        <w:t xml:space="preserve"> </w:t>
      </w:r>
      <w:r>
        <w:t>elektromobilů</w:t>
      </w:r>
      <w:r>
        <w:rPr>
          <w:spacing w:val="-9"/>
        </w:rPr>
        <w:t xml:space="preserve"> </w:t>
      </w:r>
      <w:r>
        <w:t>“,</w:t>
      </w:r>
      <w:r>
        <w:rPr>
          <w:spacing w:val="-12"/>
        </w:rPr>
        <w:t xml:space="preserve"> </w:t>
      </w:r>
      <w:r>
        <w:t>který</w:t>
      </w:r>
      <w:r>
        <w:rPr>
          <w:spacing w:val="-12"/>
        </w:rPr>
        <w:t xml:space="preserve"> </w:t>
      </w:r>
      <w:r>
        <w:t>je</w:t>
      </w:r>
      <w:r>
        <w:rPr>
          <w:spacing w:val="-13"/>
        </w:rPr>
        <w:t xml:space="preserve"> </w:t>
      </w:r>
      <w:r>
        <w:t>součástí</w:t>
      </w:r>
      <w:r>
        <w:rPr>
          <w:spacing w:val="-12"/>
        </w:rPr>
        <w:t xml:space="preserve"> </w:t>
      </w:r>
      <w:r>
        <w:t>žádosti</w:t>
      </w:r>
      <w:r>
        <w:rPr>
          <w:spacing w:val="-12"/>
        </w:rPr>
        <w:t xml:space="preserve"> </w:t>
      </w:r>
      <w:r>
        <w:t>ze</w:t>
      </w:r>
      <w:r>
        <w:rPr>
          <w:spacing w:val="-13"/>
        </w:rPr>
        <w:t xml:space="preserve"> </w:t>
      </w:r>
      <w:r>
        <w:t>dne</w:t>
      </w:r>
      <w:r>
        <w:rPr>
          <w:spacing w:val="-10"/>
        </w:rPr>
        <w:t xml:space="preserve"> </w:t>
      </w:r>
      <w:r>
        <w:t>28.</w:t>
      </w:r>
      <w:r>
        <w:rPr>
          <w:spacing w:val="-12"/>
        </w:rPr>
        <w:t xml:space="preserve"> </w:t>
      </w:r>
      <w:r>
        <w:t>4.</w:t>
      </w:r>
      <w:r>
        <w:rPr>
          <w:spacing w:val="-12"/>
        </w:rPr>
        <w:t xml:space="preserve"> </w:t>
      </w:r>
      <w:r>
        <w:t>2020</w:t>
      </w:r>
      <w:r>
        <w:rPr>
          <w:spacing w:val="-13"/>
        </w:rPr>
        <w:t xml:space="preserve"> </w:t>
      </w:r>
      <w:r>
        <w:t>a</w:t>
      </w:r>
      <w:r>
        <w:rPr>
          <w:spacing w:val="-12"/>
        </w:rPr>
        <w:t xml:space="preserve"> </w:t>
      </w:r>
      <w:r>
        <w:t>jejích</w:t>
      </w:r>
      <w:r>
        <w:rPr>
          <w:spacing w:val="-12"/>
        </w:rPr>
        <w:t xml:space="preserve"> </w:t>
      </w:r>
      <w:r>
        <w:t>příloh,</w:t>
      </w:r>
      <w:r>
        <w:rPr>
          <w:spacing w:val="-11"/>
        </w:rPr>
        <w:t xml:space="preserve"> </w:t>
      </w:r>
      <w:r>
        <w:t>a</w:t>
      </w:r>
      <w:r>
        <w:rPr>
          <w:spacing w:val="-10"/>
        </w:rPr>
        <w:t xml:space="preserve"> </w:t>
      </w:r>
      <w:r>
        <w:t>na</w:t>
      </w:r>
      <w:r>
        <w:rPr>
          <w:spacing w:val="-12"/>
        </w:rPr>
        <w:t xml:space="preserve"> </w:t>
      </w:r>
      <w:r>
        <w:t>základě</w:t>
      </w:r>
      <w:r>
        <w:rPr>
          <w:spacing w:val="-13"/>
        </w:rPr>
        <w:t xml:space="preserve"> </w:t>
      </w:r>
      <w:r>
        <w:t>smluv s dodavatelem ze dne 3. 2. 2020 a 29. 9. 2020 včetně výběrových řízení, včetně případných změn    a doplňků těchto dokumentů, pokud je Fond</w:t>
      </w:r>
      <w:r>
        <w:rPr>
          <w:spacing w:val="-14"/>
        </w:rPr>
        <w:t xml:space="preserve"> </w:t>
      </w:r>
      <w:r>
        <w:t>odsouhlasil,</w:t>
      </w:r>
    </w:p>
    <w:p w:rsidR="00B45DD1" w:rsidRDefault="006F211B">
      <w:pPr>
        <w:pStyle w:val="Odstavecseseznamem"/>
        <w:numPr>
          <w:ilvl w:val="2"/>
          <w:numId w:val="3"/>
        </w:numPr>
        <w:tabs>
          <w:tab w:val="left" w:pos="784"/>
        </w:tabs>
        <w:ind w:right="122" w:hanging="285"/>
        <w:rPr>
          <w:sz w:val="20"/>
        </w:rPr>
      </w:pPr>
      <w:r>
        <w:rPr>
          <w:sz w:val="20"/>
        </w:rPr>
        <w:t>v období od 2/2020 do 10/2020 pořídil 3 ks vozidel s pohonem elektro a zavazuje se je po dobu 3 let od dokončení realizace projektu řádně</w:t>
      </w:r>
      <w:r>
        <w:rPr>
          <w:spacing w:val="-17"/>
          <w:sz w:val="20"/>
        </w:rPr>
        <w:t xml:space="preserve"> </w:t>
      </w:r>
      <w:r>
        <w:rPr>
          <w:sz w:val="20"/>
        </w:rPr>
        <w:t>provozovat,</w:t>
      </w:r>
    </w:p>
    <w:p w:rsidR="00B45DD1" w:rsidRDefault="006F211B">
      <w:pPr>
        <w:pStyle w:val="Odstavecseseznamem"/>
        <w:numPr>
          <w:ilvl w:val="2"/>
          <w:numId w:val="3"/>
        </w:numPr>
        <w:tabs>
          <w:tab w:val="left" w:pos="783"/>
          <w:tab w:val="left" w:pos="784"/>
        </w:tabs>
        <w:ind w:hanging="285"/>
        <w:jc w:val="left"/>
        <w:rPr>
          <w:sz w:val="20"/>
        </w:rPr>
      </w:pPr>
      <w:r>
        <w:rPr>
          <w:sz w:val="20"/>
        </w:rPr>
        <w:t>byla dodržena ustanovení Směrnice MŽP a</w:t>
      </w:r>
      <w:r>
        <w:rPr>
          <w:spacing w:val="-13"/>
          <w:sz w:val="20"/>
        </w:rPr>
        <w:t xml:space="preserve"> </w:t>
      </w:r>
      <w:r>
        <w:rPr>
          <w:sz w:val="20"/>
        </w:rPr>
        <w:t>Výzvy,</w:t>
      </w:r>
    </w:p>
    <w:p w:rsidR="00B45DD1" w:rsidRDefault="006F211B">
      <w:pPr>
        <w:pStyle w:val="Odstavecseseznamem"/>
        <w:numPr>
          <w:ilvl w:val="2"/>
          <w:numId w:val="3"/>
        </w:numPr>
        <w:tabs>
          <w:tab w:val="left" w:pos="784"/>
        </w:tabs>
        <w:ind w:right="108" w:hanging="285"/>
        <w:rPr>
          <w:sz w:val="20"/>
        </w:rPr>
      </w:pPr>
      <w:r>
        <w:rPr>
          <w:sz w:val="20"/>
        </w:rPr>
        <w:t>nejpozději 1 měsíc po dokončení realizace projektu, pokud Fond nepovolil jiný termín, se stal vlastníkem věcí pořizovaných s podporou podle této Smlouvy; za termín dokončení realizace projektu</w:t>
      </w:r>
      <w:r>
        <w:rPr>
          <w:spacing w:val="-2"/>
          <w:sz w:val="20"/>
        </w:rPr>
        <w:t xml:space="preserve"> </w:t>
      </w:r>
      <w:r>
        <w:rPr>
          <w:sz w:val="20"/>
        </w:rPr>
        <w:t>se</w:t>
      </w:r>
      <w:r>
        <w:rPr>
          <w:spacing w:val="-4"/>
          <w:sz w:val="20"/>
        </w:rPr>
        <w:t xml:space="preserve"> </w:t>
      </w:r>
      <w:r>
        <w:rPr>
          <w:sz w:val="20"/>
        </w:rPr>
        <w:t>považuje</w:t>
      </w:r>
      <w:r>
        <w:rPr>
          <w:spacing w:val="-6"/>
          <w:sz w:val="20"/>
        </w:rPr>
        <w:t xml:space="preserve"> </w:t>
      </w:r>
      <w:r>
        <w:rPr>
          <w:sz w:val="20"/>
        </w:rPr>
        <w:t>datum</w:t>
      </w:r>
      <w:r>
        <w:rPr>
          <w:spacing w:val="-3"/>
          <w:sz w:val="20"/>
        </w:rPr>
        <w:t xml:space="preserve"> </w:t>
      </w:r>
      <w:r>
        <w:rPr>
          <w:sz w:val="20"/>
        </w:rPr>
        <w:t>převzetí</w:t>
      </w:r>
      <w:r>
        <w:rPr>
          <w:spacing w:val="-5"/>
          <w:sz w:val="20"/>
        </w:rPr>
        <w:t xml:space="preserve"> </w:t>
      </w:r>
      <w:r>
        <w:rPr>
          <w:sz w:val="20"/>
        </w:rPr>
        <w:t>vozidla</w:t>
      </w:r>
      <w:r>
        <w:rPr>
          <w:spacing w:val="-5"/>
          <w:sz w:val="20"/>
        </w:rPr>
        <w:t xml:space="preserve"> </w:t>
      </w:r>
      <w:r>
        <w:rPr>
          <w:sz w:val="20"/>
        </w:rPr>
        <w:t>v</w:t>
      </w:r>
      <w:r>
        <w:rPr>
          <w:spacing w:val="-1"/>
          <w:sz w:val="20"/>
        </w:rPr>
        <w:t xml:space="preserve"> </w:t>
      </w:r>
      <w:r>
        <w:rPr>
          <w:sz w:val="20"/>
        </w:rPr>
        <w:t>rámci</w:t>
      </w:r>
      <w:r>
        <w:rPr>
          <w:spacing w:val="-5"/>
          <w:sz w:val="20"/>
        </w:rPr>
        <w:t xml:space="preserve"> </w:t>
      </w:r>
      <w:r>
        <w:rPr>
          <w:sz w:val="20"/>
        </w:rPr>
        <w:t>projektu</w:t>
      </w:r>
      <w:r>
        <w:rPr>
          <w:spacing w:val="-2"/>
          <w:sz w:val="20"/>
        </w:rPr>
        <w:t xml:space="preserve"> </w:t>
      </w:r>
      <w:r>
        <w:rPr>
          <w:sz w:val="20"/>
        </w:rPr>
        <w:t>dle</w:t>
      </w:r>
      <w:r>
        <w:rPr>
          <w:spacing w:val="-5"/>
          <w:sz w:val="20"/>
        </w:rPr>
        <w:t xml:space="preserve"> </w:t>
      </w:r>
      <w:r>
        <w:rPr>
          <w:sz w:val="20"/>
        </w:rPr>
        <w:t>příslušné</w:t>
      </w:r>
      <w:r>
        <w:rPr>
          <w:spacing w:val="-4"/>
          <w:sz w:val="20"/>
        </w:rPr>
        <w:t xml:space="preserve"> </w:t>
      </w:r>
      <w:r>
        <w:rPr>
          <w:sz w:val="20"/>
        </w:rPr>
        <w:t>kupní</w:t>
      </w:r>
      <w:r>
        <w:rPr>
          <w:spacing w:val="-2"/>
          <w:sz w:val="20"/>
        </w:rPr>
        <w:t xml:space="preserve"> </w:t>
      </w:r>
      <w:r>
        <w:rPr>
          <w:sz w:val="20"/>
        </w:rPr>
        <w:t>smlouvy</w:t>
      </w:r>
      <w:r>
        <w:rPr>
          <w:spacing w:val="-5"/>
          <w:sz w:val="20"/>
        </w:rPr>
        <w:t xml:space="preserve"> </w:t>
      </w:r>
      <w:r>
        <w:rPr>
          <w:sz w:val="20"/>
        </w:rPr>
        <w:t>(pokud</w:t>
      </w:r>
      <w:r>
        <w:rPr>
          <w:spacing w:val="-4"/>
          <w:sz w:val="20"/>
        </w:rPr>
        <w:t xml:space="preserve"> </w:t>
      </w:r>
      <w:r>
        <w:rPr>
          <w:sz w:val="20"/>
        </w:rPr>
        <w:t>je příjemce podpory příspěvkovou organizací, považuje se tato podmínka za splněnou v případě, že vlastníkem se stal zřizovatel příjemce podpory a příjemce podpory v uvedené lhůtě nabyl právo hospodaření),</w:t>
      </w:r>
    </w:p>
    <w:p w:rsidR="00B45DD1" w:rsidRDefault="006F211B">
      <w:pPr>
        <w:pStyle w:val="Zkladntext"/>
        <w:ind w:left="783" w:right="111"/>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B45DD1" w:rsidRDefault="006F211B">
      <w:pPr>
        <w:pStyle w:val="Odstavecseseznamem"/>
        <w:numPr>
          <w:ilvl w:val="1"/>
          <w:numId w:val="3"/>
        </w:numPr>
        <w:tabs>
          <w:tab w:val="left" w:pos="669"/>
        </w:tabs>
        <w:ind w:hanging="283"/>
        <w:rPr>
          <w:sz w:val="20"/>
        </w:rPr>
      </w:pPr>
      <w:r>
        <w:rPr>
          <w:sz w:val="20"/>
        </w:rPr>
        <w:t>se zavazuje k tomu,</w:t>
      </w:r>
      <w:r>
        <w:rPr>
          <w:spacing w:val="-11"/>
          <w:sz w:val="20"/>
        </w:rPr>
        <w:t xml:space="preserve"> </w:t>
      </w:r>
      <w:r>
        <w:rPr>
          <w:sz w:val="20"/>
        </w:rPr>
        <w:t>že:</w:t>
      </w:r>
    </w:p>
    <w:p w:rsidR="00B45DD1" w:rsidRDefault="006F211B">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B45DD1" w:rsidRDefault="006F211B">
      <w:pPr>
        <w:pStyle w:val="Odstavecseseznamem"/>
        <w:numPr>
          <w:ilvl w:val="2"/>
          <w:numId w:val="3"/>
        </w:numPr>
        <w:tabs>
          <w:tab w:val="left" w:pos="784"/>
        </w:tabs>
        <w:spacing w:before="118"/>
        <w:ind w:right="108" w:hanging="285"/>
        <w:rPr>
          <w:sz w:val="20"/>
        </w:rPr>
      </w:pPr>
      <w:r>
        <w:rPr>
          <w:sz w:val="20"/>
        </w:rPr>
        <w:t>předmět podpory podle této Smlouvy, (pokud se jedná o vozidla M2 nebo M3 podle čl. 4.1 Výzvy) nebude provozovat k účelu zajištění dopravní obslužnosti jako veřejné služby v přepravě cestujících (zákon č. 194/2010 Sb., o veřejných službách v přepravě cestujících a o změně některých zákonů,</w:t>
      </w:r>
      <w:r>
        <w:rPr>
          <w:spacing w:val="-21"/>
          <w:sz w:val="20"/>
        </w:rPr>
        <w:t xml:space="preserve"> </w:t>
      </w:r>
      <w:r>
        <w:rPr>
          <w:sz w:val="20"/>
        </w:rPr>
        <w:t>ve znění pozdějších</w:t>
      </w:r>
      <w:r>
        <w:rPr>
          <w:spacing w:val="-6"/>
          <w:sz w:val="20"/>
        </w:rPr>
        <w:t xml:space="preserve"> </w:t>
      </w:r>
      <w:r>
        <w:rPr>
          <w:sz w:val="20"/>
        </w:rPr>
        <w:t>předpisů),</w:t>
      </w:r>
    </w:p>
    <w:p w:rsidR="00B45DD1" w:rsidRDefault="006F211B">
      <w:pPr>
        <w:pStyle w:val="Odstavecseseznamem"/>
        <w:numPr>
          <w:ilvl w:val="2"/>
          <w:numId w:val="3"/>
        </w:numPr>
        <w:tabs>
          <w:tab w:val="left" w:pos="784"/>
        </w:tabs>
        <w:ind w:right="111"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8"/>
          <w:sz w:val="20"/>
        </w:rPr>
        <w:t xml:space="preserve"> </w:t>
      </w:r>
      <w:r>
        <w:rPr>
          <w:sz w:val="20"/>
        </w:rPr>
        <w:t>transakcí, které s akcí nesouvisejí, a zavazuje se vést analytickou evidenci s vazbou k</w:t>
      </w:r>
      <w:r>
        <w:rPr>
          <w:spacing w:val="-27"/>
          <w:sz w:val="20"/>
        </w:rPr>
        <w:t xml:space="preserve"> </w:t>
      </w:r>
      <w:r>
        <w:rPr>
          <w:sz w:val="20"/>
        </w:rPr>
        <w:t>akci,</w:t>
      </w:r>
    </w:p>
    <w:p w:rsidR="00B45DD1" w:rsidRDefault="006F211B">
      <w:pPr>
        <w:pStyle w:val="Odstavecseseznamem"/>
        <w:numPr>
          <w:ilvl w:val="2"/>
          <w:numId w:val="3"/>
        </w:numPr>
        <w:tabs>
          <w:tab w:val="left" w:pos="784"/>
        </w:tabs>
        <w:spacing w:before="118"/>
        <w:ind w:right="112" w:hanging="285"/>
        <w:rPr>
          <w:sz w:val="20"/>
        </w:rPr>
      </w:pPr>
      <w:r>
        <w:rPr>
          <w:sz w:val="20"/>
        </w:rPr>
        <w:t>po dobu 3 let od dokončení realizace projektu bude předmět podpory v jeho vlastnictví. Vozidla musí být po tuto dobu aktivně</w:t>
      </w:r>
      <w:r>
        <w:rPr>
          <w:spacing w:val="-8"/>
          <w:sz w:val="20"/>
        </w:rPr>
        <w:t xml:space="preserve"> </w:t>
      </w:r>
      <w:r>
        <w:rPr>
          <w:sz w:val="20"/>
        </w:rPr>
        <w:t>využívána,</w:t>
      </w:r>
    </w:p>
    <w:p w:rsidR="00B45DD1" w:rsidRDefault="006F211B">
      <w:pPr>
        <w:pStyle w:val="Odstavecseseznamem"/>
        <w:numPr>
          <w:ilvl w:val="2"/>
          <w:numId w:val="3"/>
        </w:numPr>
        <w:tabs>
          <w:tab w:val="left" w:pos="784"/>
        </w:tabs>
        <w:ind w:right="114" w:hanging="285"/>
        <w:rPr>
          <w:sz w:val="20"/>
        </w:rPr>
      </w:pPr>
      <w:r>
        <w:rPr>
          <w:sz w:val="20"/>
        </w:rPr>
        <w:t>po dobu 3 let od dokončení realizace projektu odevzdá Fondu každoročně informaci o počtu najetých kilometrů za uplynulý kalendářní rok, a to vždy nejpozději do konce února následujícího kalendářního</w:t>
      </w:r>
      <w:r>
        <w:rPr>
          <w:spacing w:val="-6"/>
          <w:sz w:val="20"/>
        </w:rPr>
        <w:t xml:space="preserve"> </w:t>
      </w:r>
      <w:r>
        <w:rPr>
          <w:sz w:val="20"/>
        </w:rPr>
        <w:t>roku,</w:t>
      </w:r>
    </w:p>
    <w:p w:rsidR="00B45DD1" w:rsidRDefault="006F211B">
      <w:pPr>
        <w:pStyle w:val="Odstavecseseznamem"/>
        <w:numPr>
          <w:ilvl w:val="2"/>
          <w:numId w:val="3"/>
        </w:numPr>
        <w:tabs>
          <w:tab w:val="left" w:pos="784"/>
        </w:tabs>
        <w:spacing w:before="118"/>
        <w:ind w:right="111"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w:t>
      </w:r>
      <w:r>
        <w:rPr>
          <w:spacing w:val="-5"/>
          <w:sz w:val="20"/>
        </w:rPr>
        <w:t xml:space="preserve"> </w:t>
      </w:r>
      <w:r>
        <w:rPr>
          <w:sz w:val="20"/>
        </w:rPr>
        <w:t>od</w:t>
      </w:r>
      <w:r>
        <w:rPr>
          <w:spacing w:val="-6"/>
          <w:sz w:val="20"/>
        </w:rPr>
        <w:t xml:space="preserve"> </w:t>
      </w:r>
      <w:r>
        <w:rPr>
          <w:sz w:val="20"/>
        </w:rPr>
        <w:t>podání</w:t>
      </w:r>
      <w:r>
        <w:rPr>
          <w:spacing w:val="-6"/>
          <w:sz w:val="20"/>
        </w:rPr>
        <w:t xml:space="preserve"> </w:t>
      </w:r>
      <w:r>
        <w:rPr>
          <w:sz w:val="20"/>
        </w:rPr>
        <w:t>žádosti</w:t>
      </w:r>
      <w:r>
        <w:rPr>
          <w:spacing w:val="-6"/>
          <w:sz w:val="20"/>
        </w:rPr>
        <w:t xml:space="preserve"> </w:t>
      </w:r>
      <w:r>
        <w:rPr>
          <w:sz w:val="20"/>
        </w:rPr>
        <w:t>o</w:t>
      </w:r>
      <w:r>
        <w:rPr>
          <w:spacing w:val="-5"/>
          <w:sz w:val="20"/>
        </w:rPr>
        <w:t xml:space="preserve"> </w:t>
      </w:r>
      <w:r>
        <w:rPr>
          <w:sz w:val="20"/>
        </w:rPr>
        <w:t>poskytnutí</w:t>
      </w:r>
      <w:r>
        <w:rPr>
          <w:spacing w:val="-6"/>
          <w:sz w:val="20"/>
        </w:rPr>
        <w:t xml:space="preserve"> </w:t>
      </w:r>
      <w:r>
        <w:rPr>
          <w:sz w:val="20"/>
        </w:rPr>
        <w:t>dotace</w:t>
      </w:r>
      <w:r>
        <w:rPr>
          <w:spacing w:val="-7"/>
          <w:sz w:val="20"/>
        </w:rPr>
        <w:t xml:space="preserve"> </w:t>
      </w:r>
      <w:r>
        <w:rPr>
          <w:sz w:val="20"/>
        </w:rPr>
        <w:t>do</w:t>
      </w:r>
      <w:r>
        <w:rPr>
          <w:spacing w:val="-1"/>
          <w:sz w:val="20"/>
        </w:rPr>
        <w:t xml:space="preserve"> </w:t>
      </w:r>
      <w:r>
        <w:rPr>
          <w:sz w:val="20"/>
        </w:rPr>
        <w:t>uplynutí</w:t>
      </w:r>
      <w:r>
        <w:rPr>
          <w:spacing w:val="-6"/>
          <w:sz w:val="20"/>
        </w:rPr>
        <w:t xml:space="preserve"> </w:t>
      </w:r>
      <w:r>
        <w:rPr>
          <w:sz w:val="20"/>
        </w:rPr>
        <w:t>3</w:t>
      </w:r>
      <w:r>
        <w:rPr>
          <w:spacing w:val="-5"/>
          <w:sz w:val="20"/>
        </w:rPr>
        <w:t xml:space="preserve"> </w:t>
      </w:r>
      <w:r>
        <w:rPr>
          <w:sz w:val="20"/>
        </w:rPr>
        <w:t>let</w:t>
      </w:r>
      <w:r>
        <w:rPr>
          <w:spacing w:val="-6"/>
          <w:sz w:val="20"/>
        </w:rPr>
        <w:t xml:space="preserve"> </w:t>
      </w:r>
      <w:r>
        <w:rPr>
          <w:sz w:val="20"/>
        </w:rPr>
        <w:t>od</w:t>
      </w:r>
      <w:r>
        <w:rPr>
          <w:spacing w:val="-6"/>
          <w:sz w:val="20"/>
        </w:rPr>
        <w:t xml:space="preserve"> </w:t>
      </w:r>
      <w:r>
        <w:rPr>
          <w:sz w:val="20"/>
        </w:rPr>
        <w:t>data</w:t>
      </w:r>
      <w:r>
        <w:rPr>
          <w:spacing w:val="-7"/>
          <w:sz w:val="20"/>
        </w:rPr>
        <w:t xml:space="preserve"> </w:t>
      </w:r>
      <w:r>
        <w:rPr>
          <w:sz w:val="20"/>
        </w:rPr>
        <w:t>dokončení</w:t>
      </w:r>
      <w:r>
        <w:rPr>
          <w:spacing w:val="-6"/>
          <w:sz w:val="20"/>
        </w:rPr>
        <w:t xml:space="preserve"> </w:t>
      </w:r>
      <w:r>
        <w:rPr>
          <w:sz w:val="20"/>
        </w:rPr>
        <w:t>realizace</w:t>
      </w:r>
      <w:r>
        <w:rPr>
          <w:spacing w:val="-6"/>
          <w:sz w:val="20"/>
        </w:rPr>
        <w:t xml:space="preserve"> </w:t>
      </w:r>
      <w:r>
        <w:rPr>
          <w:sz w:val="20"/>
        </w:rPr>
        <w:t>projektu,</w:t>
      </w:r>
    </w:p>
    <w:p w:rsidR="00B45DD1" w:rsidRDefault="006F211B">
      <w:pPr>
        <w:pStyle w:val="Odstavecseseznamem"/>
        <w:numPr>
          <w:ilvl w:val="2"/>
          <w:numId w:val="3"/>
        </w:numPr>
        <w:tabs>
          <w:tab w:val="left" w:pos="783"/>
          <w:tab w:val="left" w:pos="784"/>
        </w:tabs>
        <w:ind w:hanging="285"/>
        <w:jc w:val="left"/>
        <w:rPr>
          <w:sz w:val="20"/>
        </w:rPr>
      </w:pPr>
      <w:r>
        <w:rPr>
          <w:sz w:val="20"/>
        </w:rPr>
        <w:lastRenderedPageBreak/>
        <w:t>umožní</w:t>
      </w:r>
      <w:r>
        <w:rPr>
          <w:spacing w:val="22"/>
          <w:sz w:val="20"/>
        </w:rPr>
        <w:t xml:space="preserve"> </w:t>
      </w:r>
      <w:r>
        <w:rPr>
          <w:sz w:val="20"/>
        </w:rPr>
        <w:t>pořízení</w:t>
      </w:r>
      <w:r>
        <w:rPr>
          <w:spacing w:val="22"/>
          <w:sz w:val="20"/>
        </w:rPr>
        <w:t xml:space="preserve"> </w:t>
      </w:r>
      <w:r>
        <w:rPr>
          <w:sz w:val="20"/>
        </w:rPr>
        <w:t>fotodokumentace</w:t>
      </w:r>
      <w:r>
        <w:rPr>
          <w:spacing w:val="21"/>
          <w:sz w:val="20"/>
        </w:rPr>
        <w:t xml:space="preserve"> </w:t>
      </w:r>
      <w:r>
        <w:rPr>
          <w:sz w:val="20"/>
        </w:rPr>
        <w:t>Fondem</w:t>
      </w:r>
      <w:r>
        <w:rPr>
          <w:spacing w:val="21"/>
          <w:sz w:val="20"/>
        </w:rPr>
        <w:t xml:space="preserve"> </w:t>
      </w:r>
      <w:r>
        <w:rPr>
          <w:sz w:val="20"/>
        </w:rPr>
        <w:t>nebo</w:t>
      </w:r>
      <w:r>
        <w:rPr>
          <w:spacing w:val="23"/>
          <w:sz w:val="20"/>
        </w:rPr>
        <w:t xml:space="preserve"> </w:t>
      </w:r>
      <w:r>
        <w:rPr>
          <w:sz w:val="20"/>
        </w:rPr>
        <w:t>MŽP</w:t>
      </w:r>
      <w:r>
        <w:rPr>
          <w:spacing w:val="21"/>
          <w:sz w:val="20"/>
        </w:rPr>
        <w:t xml:space="preserve"> </w:t>
      </w:r>
      <w:r>
        <w:rPr>
          <w:sz w:val="20"/>
        </w:rPr>
        <w:t>pověřenou</w:t>
      </w:r>
      <w:r>
        <w:rPr>
          <w:spacing w:val="24"/>
          <w:sz w:val="20"/>
        </w:rPr>
        <w:t xml:space="preserve"> </w:t>
      </w:r>
      <w:r>
        <w:rPr>
          <w:sz w:val="20"/>
        </w:rPr>
        <w:t>osobou</w:t>
      </w:r>
      <w:r>
        <w:rPr>
          <w:spacing w:val="22"/>
          <w:sz w:val="20"/>
        </w:rPr>
        <w:t xml:space="preserve"> </w:t>
      </w:r>
      <w:r>
        <w:rPr>
          <w:sz w:val="20"/>
        </w:rPr>
        <w:t>za</w:t>
      </w:r>
      <w:r>
        <w:rPr>
          <w:spacing w:val="24"/>
          <w:sz w:val="20"/>
        </w:rPr>
        <w:t xml:space="preserve"> </w:t>
      </w:r>
      <w:r>
        <w:rPr>
          <w:sz w:val="20"/>
        </w:rPr>
        <w:t>účelem</w:t>
      </w:r>
      <w:r>
        <w:rPr>
          <w:spacing w:val="21"/>
          <w:sz w:val="20"/>
        </w:rPr>
        <w:t xml:space="preserve"> </w:t>
      </w:r>
      <w:r>
        <w:rPr>
          <w:sz w:val="20"/>
        </w:rPr>
        <w:t>prezentace</w:t>
      </w:r>
    </w:p>
    <w:p w:rsidR="00B45DD1" w:rsidRDefault="00B45DD1">
      <w:pPr>
        <w:rPr>
          <w:sz w:val="20"/>
        </w:rPr>
        <w:sectPr w:rsidR="00B45DD1">
          <w:type w:val="continuous"/>
          <w:pgSz w:w="12240" w:h="15840"/>
          <w:pgMar w:top="1480" w:right="1020" w:bottom="1600" w:left="1600" w:header="708" w:footer="708" w:gutter="0"/>
          <w:cols w:space="708"/>
        </w:sectPr>
      </w:pPr>
    </w:p>
    <w:p w:rsidR="00B45DD1" w:rsidRDefault="006F211B">
      <w:pPr>
        <w:pStyle w:val="Zkladntext"/>
        <w:spacing w:before="73"/>
        <w:ind w:left="783"/>
      </w:pPr>
      <w:r>
        <w:lastRenderedPageBreak/>
        <w:t>projektu podpořeného z Národního programu Životní prostředí,</w:t>
      </w:r>
    </w:p>
    <w:p w:rsidR="00B45DD1" w:rsidRDefault="006F211B">
      <w:pPr>
        <w:pStyle w:val="Odstavecseseznamem"/>
        <w:numPr>
          <w:ilvl w:val="2"/>
          <w:numId w:val="3"/>
        </w:numPr>
        <w:tabs>
          <w:tab w:val="left" w:pos="783"/>
          <w:tab w:val="left" w:pos="784"/>
        </w:tabs>
        <w:ind w:hanging="285"/>
        <w:jc w:val="left"/>
        <w:rPr>
          <w:sz w:val="20"/>
        </w:rPr>
      </w:pPr>
      <w:r>
        <w:rPr>
          <w:sz w:val="20"/>
        </w:rPr>
        <w:t>bude dodržovat pravidla publicity dle pokynů v čl. 15</w:t>
      </w:r>
      <w:r>
        <w:rPr>
          <w:spacing w:val="-11"/>
          <w:sz w:val="20"/>
        </w:rPr>
        <w:t xml:space="preserve"> </w:t>
      </w:r>
      <w:r>
        <w:rPr>
          <w:sz w:val="20"/>
        </w:rPr>
        <w:t>Výzvy.</w:t>
      </w:r>
    </w:p>
    <w:p w:rsidR="00B45DD1" w:rsidRDefault="006F211B">
      <w:pPr>
        <w:pStyle w:val="Odstavecseseznamem"/>
        <w:numPr>
          <w:ilvl w:val="0"/>
          <w:numId w:val="3"/>
        </w:numPr>
        <w:tabs>
          <w:tab w:val="left" w:pos="386"/>
        </w:tabs>
        <w:ind w:hanging="283"/>
        <w:rPr>
          <w:sz w:val="20"/>
        </w:rPr>
      </w:pPr>
      <w:r>
        <w:rPr>
          <w:sz w:val="20"/>
        </w:rPr>
        <w:t>Příjemce podpory je dále</w:t>
      </w:r>
      <w:r>
        <w:rPr>
          <w:spacing w:val="-10"/>
          <w:sz w:val="20"/>
        </w:rPr>
        <w:t xml:space="preserve"> </w:t>
      </w:r>
      <w:r>
        <w:rPr>
          <w:sz w:val="20"/>
        </w:rPr>
        <w:t>povinen:</w:t>
      </w:r>
    </w:p>
    <w:p w:rsidR="00B45DD1" w:rsidRDefault="006F211B">
      <w:pPr>
        <w:pStyle w:val="Odstavecseseznamem"/>
        <w:numPr>
          <w:ilvl w:val="1"/>
          <w:numId w:val="3"/>
        </w:numPr>
        <w:tabs>
          <w:tab w:val="left" w:pos="669"/>
        </w:tabs>
        <w:ind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17"/>
          <w:sz w:val="20"/>
        </w:rPr>
        <w:t xml:space="preserve"> </w:t>
      </w:r>
      <w:r>
        <w:rPr>
          <w:sz w:val="20"/>
        </w:rPr>
        <w:t>platba,</w:t>
      </w:r>
    </w:p>
    <w:p w:rsidR="00B45DD1" w:rsidRDefault="006F211B">
      <w:pPr>
        <w:pStyle w:val="Odstavecseseznamem"/>
        <w:numPr>
          <w:ilvl w:val="1"/>
          <w:numId w:val="3"/>
        </w:numPr>
        <w:tabs>
          <w:tab w:val="left" w:pos="669"/>
        </w:tabs>
        <w:spacing w:before="118"/>
        <w:ind w:right="111" w:hanging="283"/>
        <w:jc w:val="both"/>
        <w:rPr>
          <w:sz w:val="20"/>
        </w:rPr>
      </w:pPr>
      <w:r>
        <w:rPr>
          <w:sz w:val="20"/>
        </w:rPr>
        <w:t>vést o použití poskytnutých prostředků samostatnou průkaznou evidenci v souladu s právními předpisy,</w:t>
      </w:r>
    </w:p>
    <w:p w:rsidR="00B45DD1" w:rsidRDefault="006F211B">
      <w:pPr>
        <w:pStyle w:val="Odstavecseseznamem"/>
        <w:numPr>
          <w:ilvl w:val="1"/>
          <w:numId w:val="3"/>
        </w:numPr>
        <w:tabs>
          <w:tab w:val="left" w:pos="669"/>
        </w:tabs>
        <w:ind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B45DD1" w:rsidRDefault="006F211B">
      <w:pPr>
        <w:pStyle w:val="Odstavecseseznamem"/>
        <w:numPr>
          <w:ilvl w:val="1"/>
          <w:numId w:val="3"/>
        </w:numPr>
        <w:tabs>
          <w:tab w:val="left" w:pos="669"/>
        </w:tabs>
        <w:ind w:right="118"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B45DD1" w:rsidRDefault="006F211B">
      <w:pPr>
        <w:pStyle w:val="Odstavecseseznamem"/>
        <w:numPr>
          <w:ilvl w:val="1"/>
          <w:numId w:val="3"/>
        </w:numPr>
        <w:tabs>
          <w:tab w:val="left" w:pos="669"/>
        </w:tabs>
        <w:ind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5"/>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B45DD1" w:rsidRDefault="006F211B">
      <w:pPr>
        <w:pStyle w:val="Odstavecseseznamem"/>
        <w:numPr>
          <w:ilvl w:val="1"/>
          <w:numId w:val="3"/>
        </w:numPr>
        <w:tabs>
          <w:tab w:val="left" w:pos="669"/>
        </w:tabs>
        <w:spacing w:before="118"/>
        <w:ind w:right="111" w:hanging="283"/>
        <w:jc w:val="both"/>
        <w:rPr>
          <w:sz w:val="20"/>
        </w:rPr>
      </w:pPr>
      <w:r>
        <w:rPr>
          <w:sz w:val="20"/>
        </w:rPr>
        <w:t>umožnit</w:t>
      </w:r>
      <w:r>
        <w:rPr>
          <w:spacing w:val="-15"/>
          <w:sz w:val="20"/>
        </w:rPr>
        <w:t xml:space="preserve"> </w:t>
      </w:r>
      <w:r>
        <w:rPr>
          <w:sz w:val="20"/>
        </w:rPr>
        <w:t>osobám</w:t>
      </w:r>
      <w:r>
        <w:rPr>
          <w:spacing w:val="-15"/>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B45DD1" w:rsidRDefault="006F211B">
      <w:pPr>
        <w:pStyle w:val="Odstavecseseznamem"/>
        <w:numPr>
          <w:ilvl w:val="1"/>
          <w:numId w:val="3"/>
        </w:numPr>
        <w:tabs>
          <w:tab w:val="left" w:pos="669"/>
        </w:tabs>
        <w:ind w:right="114"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19"/>
          <w:sz w:val="20"/>
        </w:rPr>
        <w:t xml:space="preserve"> </w:t>
      </w:r>
      <w:r>
        <w:rPr>
          <w:sz w:val="20"/>
        </w:rPr>
        <w:t>Smlouvou),</w:t>
      </w:r>
    </w:p>
    <w:p w:rsidR="00B45DD1" w:rsidRDefault="006F211B">
      <w:pPr>
        <w:pStyle w:val="Odstavecseseznamem"/>
        <w:numPr>
          <w:ilvl w:val="1"/>
          <w:numId w:val="3"/>
        </w:numPr>
        <w:tabs>
          <w:tab w:val="left" w:pos="669"/>
        </w:tabs>
        <w:spacing w:before="118"/>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B45DD1" w:rsidRDefault="006F211B">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B45DD1" w:rsidRDefault="006F211B">
      <w:pPr>
        <w:pStyle w:val="Odstavecseseznamem"/>
        <w:numPr>
          <w:ilvl w:val="1"/>
          <w:numId w:val="3"/>
        </w:numPr>
        <w:tabs>
          <w:tab w:val="left" w:pos="669"/>
        </w:tabs>
        <w:spacing w:before="118"/>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8">
        <w:r>
          <w:rPr>
            <w:sz w:val="20"/>
          </w:rPr>
          <w:t>www.sfzp.cz,</w:t>
        </w:r>
      </w:hyperlink>
      <w:r>
        <w:rPr>
          <w:sz w:val="20"/>
        </w:rPr>
        <w:t xml:space="preserve"> 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7"/>
          <w:sz w:val="20"/>
        </w:rPr>
        <w:t xml:space="preserve"> </w:t>
      </w:r>
      <w:r>
        <w:rPr>
          <w:sz w:val="20"/>
        </w:rPr>
        <w:t>v 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3"/>
          <w:sz w:val="20"/>
        </w:rPr>
        <w:t xml:space="preserve"> </w:t>
      </w:r>
      <w:r>
        <w:rPr>
          <w:sz w:val="20"/>
        </w:rPr>
        <w:t>dodržena.</w:t>
      </w:r>
    </w:p>
    <w:p w:rsidR="00B45DD1" w:rsidRDefault="00B45DD1">
      <w:pPr>
        <w:jc w:val="both"/>
        <w:rPr>
          <w:sz w:val="20"/>
        </w:rPr>
        <w:sectPr w:rsidR="00B45DD1">
          <w:pgSz w:w="12240" w:h="15840"/>
          <w:pgMar w:top="1060" w:right="1020" w:bottom="1660" w:left="1600" w:header="0" w:footer="1400" w:gutter="0"/>
          <w:cols w:space="708"/>
        </w:sectPr>
      </w:pPr>
    </w:p>
    <w:p w:rsidR="00B45DD1" w:rsidRDefault="006F211B">
      <w:pPr>
        <w:pStyle w:val="Nadpis1"/>
        <w:spacing w:before="73"/>
        <w:ind w:left="3137"/>
      </w:pPr>
      <w:r>
        <w:lastRenderedPageBreak/>
        <w:t>V.</w:t>
      </w:r>
    </w:p>
    <w:p w:rsidR="00B45DD1" w:rsidRDefault="006F211B">
      <w:pPr>
        <w:ind w:left="1003" w:right="1015"/>
        <w:jc w:val="center"/>
        <w:rPr>
          <w:b/>
          <w:sz w:val="20"/>
        </w:rPr>
      </w:pPr>
      <w:r>
        <w:rPr>
          <w:b/>
          <w:sz w:val="20"/>
        </w:rPr>
        <w:t>Porušení smluvních podmínek a sankce</w:t>
      </w:r>
    </w:p>
    <w:p w:rsidR="00B45DD1" w:rsidRDefault="00B45DD1">
      <w:pPr>
        <w:pStyle w:val="Zkladntext"/>
        <w:spacing w:before="1"/>
        <w:ind w:left="0"/>
        <w:rPr>
          <w:b/>
          <w:sz w:val="18"/>
        </w:rPr>
      </w:pPr>
    </w:p>
    <w:p w:rsidR="00B45DD1" w:rsidRDefault="006F211B">
      <w:pPr>
        <w:pStyle w:val="Odstavecseseznamem"/>
        <w:numPr>
          <w:ilvl w:val="0"/>
          <w:numId w:val="2"/>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B45DD1" w:rsidRDefault="006F211B">
      <w:pPr>
        <w:pStyle w:val="Odstavecseseznamem"/>
        <w:numPr>
          <w:ilvl w:val="0"/>
          <w:numId w:val="2"/>
        </w:numPr>
        <w:tabs>
          <w:tab w:val="left" w:pos="386"/>
        </w:tabs>
        <w:ind w:right="110" w:hanging="283"/>
        <w:jc w:val="both"/>
        <w:rPr>
          <w:sz w:val="20"/>
        </w:rPr>
      </w:pPr>
      <w:r>
        <w:rPr>
          <w:sz w:val="20"/>
        </w:rPr>
        <w:t>Porušení</w:t>
      </w:r>
      <w:r>
        <w:rPr>
          <w:spacing w:val="-9"/>
          <w:sz w:val="20"/>
        </w:rPr>
        <w:t xml:space="preserve"> </w:t>
      </w:r>
      <w:r>
        <w:rPr>
          <w:sz w:val="20"/>
        </w:rPr>
        <w:t>povinností</w:t>
      </w:r>
      <w:r>
        <w:rPr>
          <w:spacing w:val="-9"/>
          <w:sz w:val="20"/>
        </w:rPr>
        <w:t xml:space="preserve"> </w:t>
      </w:r>
      <w:r>
        <w:rPr>
          <w:sz w:val="20"/>
        </w:rPr>
        <w:t>podle</w:t>
      </w:r>
      <w:r>
        <w:rPr>
          <w:spacing w:val="-10"/>
          <w:sz w:val="20"/>
        </w:rPr>
        <w:t xml:space="preserve"> </w:t>
      </w:r>
      <w:r>
        <w:rPr>
          <w:sz w:val="20"/>
        </w:rPr>
        <w:t>článku</w:t>
      </w:r>
      <w:r>
        <w:rPr>
          <w:spacing w:val="-10"/>
          <w:sz w:val="20"/>
        </w:rPr>
        <w:t xml:space="preserve"> </w:t>
      </w:r>
      <w:r>
        <w:rPr>
          <w:sz w:val="20"/>
        </w:rPr>
        <w:t>II</w:t>
      </w:r>
      <w:r>
        <w:rPr>
          <w:spacing w:val="-10"/>
          <w:sz w:val="20"/>
        </w:rPr>
        <w:t xml:space="preserve"> </w:t>
      </w:r>
      <w:r>
        <w:rPr>
          <w:sz w:val="20"/>
        </w:rPr>
        <w:t>bodů</w:t>
      </w:r>
      <w:r>
        <w:rPr>
          <w:spacing w:val="-9"/>
          <w:sz w:val="20"/>
        </w:rPr>
        <w:t xml:space="preserve"> </w:t>
      </w:r>
      <w:r>
        <w:rPr>
          <w:sz w:val="20"/>
        </w:rPr>
        <w:t>4</w:t>
      </w:r>
      <w:r>
        <w:rPr>
          <w:spacing w:val="-9"/>
          <w:sz w:val="20"/>
        </w:rPr>
        <w:t xml:space="preserve"> </w:t>
      </w:r>
      <w:r>
        <w:rPr>
          <w:sz w:val="20"/>
        </w:rPr>
        <w:t>nebo</w:t>
      </w:r>
      <w:r>
        <w:rPr>
          <w:spacing w:val="-8"/>
          <w:sz w:val="20"/>
        </w:rPr>
        <w:t xml:space="preserve"> </w:t>
      </w:r>
      <w:r>
        <w:rPr>
          <w:sz w:val="20"/>
        </w:rPr>
        <w:t>5</w:t>
      </w:r>
      <w:r>
        <w:rPr>
          <w:spacing w:val="-7"/>
          <w:sz w:val="20"/>
        </w:rPr>
        <w:t xml:space="preserve"> </w:t>
      </w:r>
      <w:r>
        <w:rPr>
          <w:sz w:val="20"/>
        </w:rPr>
        <w:t>nebo</w:t>
      </w:r>
      <w:r>
        <w:rPr>
          <w:spacing w:val="-8"/>
          <w:sz w:val="20"/>
        </w:rPr>
        <w:t xml:space="preserve"> </w:t>
      </w:r>
      <w:r>
        <w:rPr>
          <w:sz w:val="20"/>
        </w:rPr>
        <w:t>podle</w:t>
      </w:r>
      <w:r>
        <w:rPr>
          <w:spacing w:val="-10"/>
          <w:sz w:val="20"/>
        </w:rPr>
        <w:t xml:space="preserve"> </w:t>
      </w:r>
      <w:r>
        <w:rPr>
          <w:sz w:val="20"/>
        </w:rPr>
        <w:t>článku</w:t>
      </w:r>
      <w:r>
        <w:rPr>
          <w:spacing w:val="-10"/>
          <w:sz w:val="20"/>
        </w:rPr>
        <w:t xml:space="preserve"> </w:t>
      </w:r>
      <w:r>
        <w:rPr>
          <w:sz w:val="20"/>
        </w:rPr>
        <w:t>IV</w:t>
      </w:r>
      <w:r>
        <w:rPr>
          <w:spacing w:val="-8"/>
          <w:sz w:val="20"/>
        </w:rPr>
        <w:t xml:space="preserve"> </w:t>
      </w:r>
      <w:r>
        <w:rPr>
          <w:sz w:val="20"/>
        </w:rPr>
        <w:t>bodu</w:t>
      </w:r>
      <w:r>
        <w:rPr>
          <w:spacing w:val="-9"/>
          <w:sz w:val="20"/>
        </w:rPr>
        <w:t xml:space="preserve"> </w:t>
      </w:r>
      <w:r>
        <w:rPr>
          <w:sz w:val="20"/>
        </w:rPr>
        <w:t>2</w:t>
      </w:r>
      <w:r>
        <w:rPr>
          <w:spacing w:val="-9"/>
          <w:sz w:val="20"/>
        </w:rPr>
        <w:t xml:space="preserve"> </w:t>
      </w:r>
      <w:r>
        <w:rPr>
          <w:sz w:val="20"/>
        </w:rPr>
        <w:t>písm.</w:t>
      </w:r>
      <w:r>
        <w:rPr>
          <w:spacing w:val="-9"/>
          <w:sz w:val="20"/>
        </w:rPr>
        <w:t xml:space="preserve"> </w:t>
      </w:r>
      <w:r>
        <w:rPr>
          <w:sz w:val="20"/>
        </w:rPr>
        <w:t>a),</w:t>
      </w:r>
      <w:r>
        <w:rPr>
          <w:spacing w:val="-9"/>
          <w:sz w:val="20"/>
        </w:rPr>
        <w:t xml:space="preserve"> </w:t>
      </w:r>
      <w:r>
        <w:rPr>
          <w:sz w:val="20"/>
        </w:rPr>
        <w:t>c)</w:t>
      </w:r>
      <w:r>
        <w:rPr>
          <w:spacing w:val="-9"/>
          <w:sz w:val="20"/>
        </w:rPr>
        <w:t xml:space="preserve"> </w:t>
      </w:r>
      <w:r>
        <w:rPr>
          <w:sz w:val="20"/>
        </w:rPr>
        <w:t>nebo</w:t>
      </w:r>
      <w:r>
        <w:rPr>
          <w:spacing w:val="-7"/>
          <w:sz w:val="20"/>
        </w:rPr>
        <w:t xml:space="preserve"> </w:t>
      </w:r>
      <w:r>
        <w:rPr>
          <w:sz w:val="20"/>
        </w:rPr>
        <w:t>d)</w:t>
      </w:r>
      <w:r>
        <w:rPr>
          <w:spacing w:val="-9"/>
          <w:sz w:val="20"/>
        </w:rPr>
        <w:t xml:space="preserve"> </w:t>
      </w:r>
      <w:r>
        <w:rPr>
          <w:sz w:val="20"/>
        </w:rPr>
        <w:t>bude postiženo odvodem ve výši 100 % z poskytnuté podpory. Porušení povinností podle článku IV bodu 1 písm. b) za první, druhou nebo čtvrtou odrážkou bude postiženo odvodem ve výši 100 % z poskytnuté podpory.</w:t>
      </w:r>
    </w:p>
    <w:p w:rsidR="00B45DD1" w:rsidRDefault="006F211B">
      <w:pPr>
        <w:pStyle w:val="Odstavecseseznamem"/>
        <w:numPr>
          <w:ilvl w:val="0"/>
          <w:numId w:val="2"/>
        </w:numPr>
        <w:tabs>
          <w:tab w:val="left" w:pos="386"/>
        </w:tabs>
        <w:ind w:right="110" w:hanging="283"/>
        <w:jc w:val="both"/>
        <w:rPr>
          <w:sz w:val="20"/>
        </w:rPr>
      </w:pPr>
      <w:r>
        <w:rPr>
          <w:sz w:val="20"/>
        </w:rPr>
        <w:t>Dojde-li k porušení povinností uvedených v článku IV bodu 1 písm. a) za první, třetí nebo čtvrtou odrážkou, bude toto porušení postiženo odvodem ve výši 100 % z poskytnuté podpory. Byl-li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4"/>
          <w:sz w:val="20"/>
        </w:rPr>
        <w:t xml:space="preserve"> </w:t>
      </w:r>
      <w:r>
        <w:rPr>
          <w:sz w:val="20"/>
        </w:rPr>
        <w:t>z 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B45DD1" w:rsidRDefault="006F211B">
      <w:pPr>
        <w:pStyle w:val="Odstavecseseznamem"/>
        <w:numPr>
          <w:ilvl w:val="0"/>
          <w:numId w:val="2"/>
        </w:numPr>
        <w:tabs>
          <w:tab w:val="left" w:pos="386"/>
        </w:tabs>
        <w:ind w:right="115" w:hanging="283"/>
        <w:jc w:val="both"/>
        <w:rPr>
          <w:sz w:val="20"/>
        </w:rPr>
      </w:pPr>
      <w:r>
        <w:rPr>
          <w:sz w:val="20"/>
        </w:rPr>
        <w:t>Nedodržení lhůty realizace akce podle článku IV bodu 1 písm. a) za druhou odrážkou bude postiženo odvodem ve výši 0,5 % z poskytnuté podpory za každý započatý měsíc prodlení. Porušení těchto povinností nepřesahující lhůtu 10 kalendářních dnů nebude postiženo a nebude tak považováno za porušení podmínek poskytnutí</w:t>
      </w:r>
      <w:r>
        <w:rPr>
          <w:spacing w:val="-12"/>
          <w:sz w:val="20"/>
        </w:rPr>
        <w:t xml:space="preserve"> </w:t>
      </w:r>
      <w:r>
        <w:rPr>
          <w:sz w:val="20"/>
        </w:rPr>
        <w:t>podpory.</w:t>
      </w:r>
    </w:p>
    <w:p w:rsidR="00B45DD1" w:rsidRDefault="006F211B">
      <w:pPr>
        <w:pStyle w:val="Odstavecseseznamem"/>
        <w:numPr>
          <w:ilvl w:val="0"/>
          <w:numId w:val="2"/>
        </w:numPr>
        <w:tabs>
          <w:tab w:val="left" w:pos="386"/>
        </w:tabs>
        <w:ind w:right="112" w:hanging="283"/>
        <w:jc w:val="both"/>
        <w:rPr>
          <w:sz w:val="20"/>
        </w:rPr>
      </w:pPr>
      <w:r>
        <w:rPr>
          <w:sz w:val="20"/>
        </w:rPr>
        <w:t>V</w:t>
      </w:r>
      <w:r>
        <w:rPr>
          <w:spacing w:val="-13"/>
          <w:sz w:val="20"/>
        </w:rPr>
        <w:t xml:space="preserve"> </w:t>
      </w:r>
      <w:r>
        <w:rPr>
          <w:sz w:val="20"/>
        </w:rPr>
        <w:t>případě,</w:t>
      </w:r>
      <w:r>
        <w:rPr>
          <w:spacing w:val="-14"/>
          <w:sz w:val="20"/>
        </w:rPr>
        <w:t xml:space="preserve"> </w:t>
      </w:r>
      <w:r>
        <w:rPr>
          <w:sz w:val="20"/>
        </w:rPr>
        <w:t>že</w:t>
      </w:r>
      <w:r>
        <w:rPr>
          <w:spacing w:val="-14"/>
          <w:sz w:val="20"/>
        </w:rPr>
        <w:t xml:space="preserve"> </w:t>
      </w:r>
      <w:r>
        <w:rPr>
          <w:sz w:val="20"/>
        </w:rPr>
        <w:t>dojde</w:t>
      </w:r>
      <w:r>
        <w:rPr>
          <w:spacing w:val="-14"/>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4"/>
          <w:sz w:val="20"/>
        </w:rPr>
        <w:t xml:space="preserve"> </w:t>
      </w:r>
      <w:r>
        <w:rPr>
          <w:sz w:val="20"/>
        </w:rPr>
        <w:t>stanovena</w:t>
      </w:r>
      <w:r>
        <w:rPr>
          <w:spacing w:val="-14"/>
          <w:sz w:val="20"/>
        </w:rPr>
        <w:t xml:space="preserve"> </w:t>
      </w:r>
      <w:r>
        <w:rPr>
          <w:sz w:val="20"/>
        </w:rPr>
        <w:t>finanční oprava podle přílohy č. 1 této</w:t>
      </w:r>
      <w:r>
        <w:rPr>
          <w:spacing w:val="-14"/>
          <w:sz w:val="20"/>
        </w:rPr>
        <w:t xml:space="preserve"> </w:t>
      </w:r>
      <w:r>
        <w:rPr>
          <w:sz w:val="20"/>
        </w:rPr>
        <w:t>Smlouvy.</w:t>
      </w:r>
    </w:p>
    <w:p w:rsidR="00B45DD1" w:rsidRDefault="006F211B">
      <w:pPr>
        <w:pStyle w:val="Odstavecseseznamem"/>
        <w:numPr>
          <w:ilvl w:val="0"/>
          <w:numId w:val="2"/>
        </w:numPr>
        <w:tabs>
          <w:tab w:val="left" w:pos="386"/>
        </w:tabs>
        <w:ind w:right="108" w:hanging="283"/>
        <w:jc w:val="both"/>
        <w:rPr>
          <w:sz w:val="20"/>
        </w:rPr>
      </w:pPr>
      <w:r>
        <w:rPr>
          <w:sz w:val="20"/>
        </w:rPr>
        <w:t>Porušení ostatních povinností podle této Smlouvy bude postiženo odvodem ve výši 1 % z poskytnuté podpory.</w:t>
      </w:r>
    </w:p>
    <w:p w:rsidR="00B45DD1" w:rsidRDefault="00B45DD1">
      <w:pPr>
        <w:pStyle w:val="Zkladntext"/>
        <w:spacing w:before="12"/>
        <w:ind w:left="0"/>
        <w:rPr>
          <w:sz w:val="35"/>
        </w:rPr>
      </w:pPr>
    </w:p>
    <w:p w:rsidR="00B45DD1" w:rsidRDefault="006F211B">
      <w:pPr>
        <w:pStyle w:val="Nadpis1"/>
        <w:spacing w:before="1"/>
        <w:ind w:left="3140"/>
      </w:pPr>
      <w:r>
        <w:t>VI.</w:t>
      </w:r>
    </w:p>
    <w:p w:rsidR="00B45DD1" w:rsidRDefault="006F211B">
      <w:pPr>
        <w:ind w:left="3137" w:right="3148"/>
        <w:jc w:val="center"/>
        <w:rPr>
          <w:b/>
          <w:sz w:val="20"/>
        </w:rPr>
      </w:pPr>
      <w:r>
        <w:rPr>
          <w:b/>
          <w:sz w:val="20"/>
        </w:rPr>
        <w:t>Závěrečná ustanovení</w:t>
      </w:r>
    </w:p>
    <w:p w:rsidR="00B45DD1" w:rsidRDefault="00B45DD1">
      <w:pPr>
        <w:pStyle w:val="Zkladntext"/>
        <w:spacing w:before="0"/>
        <w:ind w:left="0"/>
        <w:rPr>
          <w:b/>
          <w:sz w:val="18"/>
        </w:rPr>
      </w:pPr>
    </w:p>
    <w:p w:rsidR="00B45DD1" w:rsidRDefault="006F211B">
      <w:pPr>
        <w:pStyle w:val="Odstavecseseznamem"/>
        <w:numPr>
          <w:ilvl w:val="0"/>
          <w:numId w:val="1"/>
        </w:numPr>
        <w:tabs>
          <w:tab w:val="left" w:pos="386"/>
        </w:tabs>
        <w:spacing w:before="1"/>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B45DD1" w:rsidRDefault="006F211B">
      <w:pPr>
        <w:pStyle w:val="Odstavecseseznamem"/>
        <w:numPr>
          <w:ilvl w:val="0"/>
          <w:numId w:val="1"/>
        </w:numPr>
        <w:tabs>
          <w:tab w:val="left" w:pos="386"/>
        </w:tabs>
        <w:ind w:right="115"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B45DD1" w:rsidRDefault="006F211B">
      <w:pPr>
        <w:pStyle w:val="Odstavecseseznamem"/>
        <w:numPr>
          <w:ilvl w:val="0"/>
          <w:numId w:val="1"/>
        </w:numPr>
        <w:tabs>
          <w:tab w:val="left" w:pos="386"/>
        </w:tabs>
        <w:spacing w:before="118"/>
        <w:ind w:right="119"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B45DD1" w:rsidRDefault="006F211B">
      <w:pPr>
        <w:pStyle w:val="Odstavecseseznamem"/>
        <w:numPr>
          <w:ilvl w:val="0"/>
          <w:numId w:val="1"/>
        </w:numPr>
        <w:tabs>
          <w:tab w:val="left" w:pos="386"/>
        </w:tabs>
        <w:spacing w:before="121"/>
        <w:ind w:right="116" w:hanging="283"/>
        <w:jc w:val="both"/>
        <w:rPr>
          <w:sz w:val="20"/>
        </w:rPr>
      </w:pPr>
      <w:r>
        <w:rPr>
          <w:sz w:val="20"/>
        </w:rPr>
        <w:t>Jednostranně je možno tuto Smlouvu vypovědět pouze za podmínek stanovených zákonem či touto Smlouvou.</w:t>
      </w:r>
    </w:p>
    <w:p w:rsidR="00B45DD1" w:rsidRDefault="006F211B">
      <w:pPr>
        <w:pStyle w:val="Odstavecseseznamem"/>
        <w:numPr>
          <w:ilvl w:val="0"/>
          <w:numId w:val="1"/>
        </w:numPr>
        <w:tabs>
          <w:tab w:val="left" w:pos="386"/>
        </w:tabs>
        <w:spacing w:before="118"/>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B45DD1" w:rsidRDefault="00B45DD1">
      <w:pPr>
        <w:jc w:val="both"/>
        <w:rPr>
          <w:sz w:val="20"/>
        </w:rPr>
        <w:sectPr w:rsidR="00B45DD1">
          <w:pgSz w:w="12240" w:h="15840"/>
          <w:pgMar w:top="1060" w:right="1020" w:bottom="1660" w:left="1600" w:header="0" w:footer="1400" w:gutter="0"/>
          <w:cols w:space="708"/>
        </w:sectPr>
      </w:pPr>
    </w:p>
    <w:p w:rsidR="00B45DD1" w:rsidRDefault="006F211B">
      <w:pPr>
        <w:pStyle w:val="Odstavecseseznamem"/>
        <w:numPr>
          <w:ilvl w:val="0"/>
          <w:numId w:val="1"/>
        </w:numPr>
        <w:tabs>
          <w:tab w:val="left" w:pos="386"/>
        </w:tabs>
        <w:spacing w:before="73"/>
        <w:ind w:hanging="283"/>
        <w:rPr>
          <w:sz w:val="20"/>
        </w:rPr>
      </w:pPr>
      <w:r>
        <w:rPr>
          <w:sz w:val="20"/>
        </w:rPr>
        <w:lastRenderedPageBreak/>
        <w:t>Pro účely této Smlouvy má povinnost příjemce podpory stejný význam jako závazek příjemce</w:t>
      </w:r>
      <w:r>
        <w:rPr>
          <w:spacing w:val="-30"/>
          <w:sz w:val="20"/>
        </w:rPr>
        <w:t xml:space="preserve"> </w:t>
      </w:r>
      <w:r>
        <w:rPr>
          <w:sz w:val="20"/>
        </w:rPr>
        <w:t>podpory.</w:t>
      </w:r>
    </w:p>
    <w:p w:rsidR="00B45DD1" w:rsidRDefault="006F211B">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B45DD1" w:rsidRDefault="006F211B">
      <w:pPr>
        <w:pStyle w:val="Odstavecseseznamem"/>
        <w:numPr>
          <w:ilvl w:val="0"/>
          <w:numId w:val="1"/>
        </w:numPr>
        <w:tabs>
          <w:tab w:val="left" w:pos="386"/>
        </w:tabs>
        <w:ind w:right="109"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pozdějších předpisů, pokud zveřejnění této Smlouvy tento zákon</w:t>
      </w:r>
      <w:r>
        <w:rPr>
          <w:spacing w:val="-8"/>
          <w:sz w:val="20"/>
        </w:rPr>
        <w:t xml:space="preserve"> </w:t>
      </w:r>
      <w:r>
        <w:rPr>
          <w:sz w:val="20"/>
        </w:rPr>
        <w:t>ukládá.</w:t>
      </w:r>
    </w:p>
    <w:p w:rsidR="00B45DD1" w:rsidRDefault="006F211B">
      <w:pPr>
        <w:pStyle w:val="Odstavecseseznamem"/>
        <w:numPr>
          <w:ilvl w:val="0"/>
          <w:numId w:val="1"/>
        </w:numPr>
        <w:tabs>
          <w:tab w:val="left" w:pos="386"/>
        </w:tabs>
        <w:spacing w:before="118"/>
        <w:ind w:right="112"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B45DD1" w:rsidRDefault="00B45DD1">
      <w:pPr>
        <w:pStyle w:val="Zkladntext"/>
        <w:spacing w:before="1"/>
        <w:ind w:left="0"/>
        <w:rPr>
          <w:sz w:val="36"/>
        </w:rPr>
      </w:pPr>
    </w:p>
    <w:p w:rsidR="00B45DD1" w:rsidRDefault="006F211B">
      <w:pPr>
        <w:pStyle w:val="Zkladntext"/>
        <w:tabs>
          <w:tab w:val="left" w:pos="6573"/>
        </w:tabs>
        <w:spacing w:before="0"/>
        <w:ind w:left="102"/>
      </w:pPr>
      <w:r>
        <w:t>V:</w:t>
      </w:r>
      <w:r>
        <w:tab/>
        <w:t>V Praze</w:t>
      </w:r>
      <w:r>
        <w:rPr>
          <w:spacing w:val="-8"/>
        </w:rPr>
        <w:t xml:space="preserve"> </w:t>
      </w:r>
      <w:r>
        <w:t>dne:</w:t>
      </w:r>
    </w:p>
    <w:p w:rsidR="00B45DD1" w:rsidRDefault="00B45DD1">
      <w:pPr>
        <w:pStyle w:val="Zkladntext"/>
        <w:spacing w:before="12"/>
        <w:ind w:left="0"/>
        <w:rPr>
          <w:sz w:val="17"/>
        </w:rPr>
      </w:pPr>
    </w:p>
    <w:p w:rsidR="00B45DD1" w:rsidRDefault="006F211B">
      <w:pPr>
        <w:pStyle w:val="Zkladntext"/>
        <w:spacing w:before="0"/>
        <w:ind w:left="102"/>
      </w:pPr>
      <w:r>
        <w:t>dne:</w:t>
      </w:r>
    </w:p>
    <w:p w:rsidR="00B45DD1" w:rsidRDefault="00B45DD1">
      <w:pPr>
        <w:pStyle w:val="Zkladntext"/>
        <w:spacing w:before="0"/>
        <w:ind w:left="0"/>
        <w:rPr>
          <w:sz w:val="26"/>
        </w:rPr>
      </w:pPr>
    </w:p>
    <w:p w:rsidR="00B45DD1" w:rsidRDefault="00B45DD1">
      <w:pPr>
        <w:pStyle w:val="Zkladntext"/>
        <w:spacing w:before="0"/>
        <w:ind w:left="0"/>
        <w:rPr>
          <w:sz w:val="26"/>
        </w:rPr>
      </w:pPr>
    </w:p>
    <w:p w:rsidR="00B45DD1" w:rsidRDefault="00B45DD1">
      <w:pPr>
        <w:pStyle w:val="Zkladntext"/>
        <w:spacing w:before="3"/>
        <w:ind w:left="0"/>
        <w:rPr>
          <w:sz w:val="29"/>
        </w:rPr>
      </w:pPr>
    </w:p>
    <w:p w:rsidR="00B45DD1" w:rsidRDefault="006F211B">
      <w:pPr>
        <w:pStyle w:val="Zkladntext"/>
        <w:tabs>
          <w:tab w:val="left" w:pos="6582"/>
        </w:tabs>
        <w:spacing w:before="0"/>
        <w:ind w:left="102"/>
      </w:pPr>
      <w:r>
        <w:t>…………………………………………….</w:t>
      </w:r>
      <w:r>
        <w:tab/>
        <w:t>……………………………………</w:t>
      </w:r>
    </w:p>
    <w:p w:rsidR="00B45DD1" w:rsidRDefault="006F211B">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B45DD1" w:rsidRDefault="00B45DD1">
      <w:pPr>
        <w:pStyle w:val="Zkladntext"/>
        <w:spacing w:before="0"/>
        <w:ind w:left="0"/>
        <w:rPr>
          <w:sz w:val="26"/>
        </w:rPr>
      </w:pPr>
    </w:p>
    <w:p w:rsidR="00B45DD1" w:rsidRDefault="00B45DD1">
      <w:pPr>
        <w:pStyle w:val="Zkladntext"/>
        <w:spacing w:before="1"/>
        <w:ind w:left="0"/>
        <w:rPr>
          <w:sz w:val="32"/>
        </w:rPr>
      </w:pPr>
    </w:p>
    <w:p w:rsidR="00B45DD1" w:rsidRDefault="006F211B">
      <w:pPr>
        <w:pStyle w:val="Zkladntext"/>
        <w:spacing w:before="0" w:line="264" w:lineRule="auto"/>
        <w:ind w:left="102"/>
      </w:pPr>
      <w:r>
        <w:t>Příloha č. 1 - Stanovení finančních oprav, které se použijí v případě porušení povinností při zadávání zakázek/veřejných zakázek</w:t>
      </w:r>
    </w:p>
    <w:p w:rsidR="00B45DD1" w:rsidRDefault="00B45DD1">
      <w:pPr>
        <w:spacing w:line="264" w:lineRule="auto"/>
        <w:sectPr w:rsidR="00B45DD1">
          <w:pgSz w:w="12240" w:h="15840"/>
          <w:pgMar w:top="1060" w:right="1020" w:bottom="1660" w:left="1600" w:header="0" w:footer="1400" w:gutter="0"/>
          <w:cols w:space="708"/>
        </w:sectPr>
      </w:pPr>
    </w:p>
    <w:p w:rsidR="00B45DD1" w:rsidRDefault="006F211B">
      <w:pPr>
        <w:pStyle w:val="Zkladntext"/>
        <w:spacing w:before="73"/>
        <w:ind w:left="242"/>
      </w:pPr>
      <w:r>
        <w:lastRenderedPageBreak/>
        <w:t>Příloha č. 1 - Smlouva o poskytnutí podpory ze Státního fondu životního prostředí České republiky</w:t>
      </w:r>
    </w:p>
    <w:p w:rsidR="00B45DD1" w:rsidRDefault="00B45DD1">
      <w:pPr>
        <w:pStyle w:val="Zkladntext"/>
        <w:spacing w:before="0"/>
        <w:ind w:left="0"/>
        <w:rPr>
          <w:sz w:val="26"/>
        </w:rPr>
      </w:pPr>
    </w:p>
    <w:p w:rsidR="00B45DD1" w:rsidRDefault="00B45DD1">
      <w:pPr>
        <w:pStyle w:val="Zkladntext"/>
        <w:spacing w:before="2"/>
        <w:ind w:left="0"/>
        <w:rPr>
          <w:sz w:val="32"/>
        </w:rPr>
      </w:pPr>
    </w:p>
    <w:p w:rsidR="00B45DD1" w:rsidRDefault="006F211B">
      <w:pPr>
        <w:pStyle w:val="Nadpis1"/>
        <w:spacing w:line="264" w:lineRule="auto"/>
        <w:ind w:left="242" w:right="0"/>
        <w:jc w:val="left"/>
      </w:pPr>
      <w:r>
        <w:t>Stanovení finančních oprav, které se použijí v případě porušení povinností při zadávání zakázek/ veřejných zakázek</w:t>
      </w:r>
    </w:p>
    <w:p w:rsidR="00B45DD1" w:rsidRDefault="00B45DD1">
      <w:pPr>
        <w:pStyle w:val="Zkladntext"/>
        <w:spacing w:before="1"/>
        <w:ind w:left="0"/>
        <w:rPr>
          <w:b/>
          <w:sz w:val="27"/>
        </w:rPr>
      </w:pPr>
    </w:p>
    <w:p w:rsidR="00B45DD1" w:rsidRDefault="006F211B">
      <w:pPr>
        <w:pStyle w:val="Odstavecseseznamem"/>
        <w:numPr>
          <w:ilvl w:val="1"/>
          <w:numId w:val="1"/>
        </w:numPr>
        <w:tabs>
          <w:tab w:val="left" w:pos="526"/>
        </w:tabs>
        <w:spacing w:before="0" w:line="264" w:lineRule="auto"/>
        <w:ind w:right="111"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4"/>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1"/>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 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B45DD1" w:rsidRDefault="006F211B">
      <w:pPr>
        <w:pStyle w:val="Odstavecseseznamem"/>
        <w:numPr>
          <w:ilvl w:val="1"/>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B45DD1" w:rsidRDefault="006F211B">
      <w:pPr>
        <w:pStyle w:val="Odstavecseseznamem"/>
        <w:numPr>
          <w:ilvl w:val="1"/>
          <w:numId w:val="1"/>
        </w:numPr>
        <w:tabs>
          <w:tab w:val="left" w:pos="526"/>
        </w:tabs>
        <w:spacing w:line="264" w:lineRule="auto"/>
        <w:ind w:right="112"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B45DD1" w:rsidRDefault="006F211B">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B45DD1" w:rsidRDefault="006F211B">
      <w:pPr>
        <w:pStyle w:val="Odstavecseseznamem"/>
        <w:numPr>
          <w:ilvl w:val="1"/>
          <w:numId w:val="1"/>
        </w:numPr>
        <w:tabs>
          <w:tab w:val="left" w:pos="526"/>
        </w:tabs>
        <w:spacing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B45DD1" w:rsidRDefault="006F211B">
      <w:pPr>
        <w:pStyle w:val="Odstavecseseznamem"/>
        <w:numPr>
          <w:ilvl w:val="1"/>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B45DD1" w:rsidRDefault="006F211B">
      <w:pPr>
        <w:pStyle w:val="Odstavecseseznamem"/>
        <w:numPr>
          <w:ilvl w:val="1"/>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B45DD1" w:rsidRDefault="00B45DD1">
      <w:pPr>
        <w:spacing w:line="264" w:lineRule="auto"/>
        <w:rPr>
          <w:sz w:val="20"/>
        </w:rPr>
        <w:sectPr w:rsidR="00B45DD1">
          <w:pgSz w:w="12240" w:h="15840"/>
          <w:pgMar w:top="10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45DD1">
        <w:trPr>
          <w:trHeight w:hRule="exact" w:val="548"/>
        </w:trPr>
        <w:tc>
          <w:tcPr>
            <w:tcW w:w="492" w:type="dxa"/>
            <w:tcBorders>
              <w:right w:val="single" w:sz="2" w:space="0" w:color="000000"/>
            </w:tcBorders>
            <w:shd w:val="clear" w:color="auto" w:fill="F1F1F1"/>
          </w:tcPr>
          <w:p w:rsidR="00B45DD1" w:rsidRDefault="006F211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45DD1" w:rsidRDefault="006F211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45DD1" w:rsidRDefault="006F211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45DD1" w:rsidRDefault="006F211B">
            <w:pPr>
              <w:pStyle w:val="TableParagraph"/>
              <w:spacing w:before="108"/>
              <w:ind w:left="103"/>
              <w:rPr>
                <w:b/>
                <w:sz w:val="20"/>
              </w:rPr>
            </w:pPr>
            <w:r>
              <w:rPr>
                <w:b/>
                <w:sz w:val="20"/>
              </w:rPr>
              <w:t>Sazba finanční opravy</w:t>
            </w:r>
          </w:p>
        </w:tc>
      </w:tr>
      <w:tr w:rsidR="00B45DD1">
        <w:trPr>
          <w:trHeight w:hRule="exact" w:val="539"/>
        </w:trPr>
        <w:tc>
          <w:tcPr>
            <w:tcW w:w="492" w:type="dxa"/>
            <w:vMerge w:val="restart"/>
            <w:tcBorders>
              <w:right w:val="single" w:sz="2" w:space="0" w:color="000000"/>
            </w:tcBorders>
          </w:tcPr>
          <w:p w:rsidR="00B45DD1" w:rsidRDefault="006F211B">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B45DD1" w:rsidRDefault="006F211B">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B45DD1" w:rsidRDefault="006F211B">
            <w:pPr>
              <w:pStyle w:val="TableParagraph"/>
              <w:spacing w:before="109" w:line="264" w:lineRule="auto"/>
              <w:ind w:right="145"/>
              <w:rPr>
                <w:sz w:val="20"/>
              </w:rPr>
            </w:pPr>
            <w:r>
              <w:rPr>
                <w:sz w:val="20"/>
              </w:rPr>
              <w:t>Zadavatel zadal veřejnou zakázku, aniž by zahájil zadávací řízení</w:t>
            </w:r>
          </w:p>
          <w:p w:rsidR="00B45DD1" w:rsidRDefault="006F211B">
            <w:pPr>
              <w:pStyle w:val="TableParagraph"/>
              <w:spacing w:before="0" w:line="264" w:lineRule="auto"/>
              <w:ind w:right="145"/>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B45DD1" w:rsidRDefault="006F211B">
            <w:pPr>
              <w:pStyle w:val="TableParagraph"/>
              <w:spacing w:before="109"/>
              <w:ind w:left="103"/>
              <w:rPr>
                <w:sz w:val="20"/>
              </w:rPr>
            </w:pPr>
            <w:r>
              <w:rPr>
                <w:sz w:val="20"/>
              </w:rPr>
              <w:t>100 %</w:t>
            </w:r>
          </w:p>
        </w:tc>
      </w:tr>
      <w:tr w:rsidR="00B45DD1">
        <w:trPr>
          <w:trHeight w:hRule="exact" w:val="1694"/>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B45DD1">
        <w:trPr>
          <w:trHeight w:hRule="exact" w:val="523"/>
        </w:trPr>
        <w:tc>
          <w:tcPr>
            <w:tcW w:w="492" w:type="dxa"/>
            <w:vMerge w:val="restart"/>
            <w:tcBorders>
              <w:top w:val="single" w:sz="2" w:space="0" w:color="000000"/>
              <w:right w:val="single" w:sz="2" w:space="0" w:color="000000"/>
            </w:tcBorders>
          </w:tcPr>
          <w:p w:rsidR="00B45DD1" w:rsidRDefault="006F211B">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173"/>
              <w:rPr>
                <w:sz w:val="20"/>
              </w:rPr>
            </w:pPr>
            <w:r>
              <w:rPr>
                <w:sz w:val="20"/>
              </w:rPr>
              <w:t>Zadavatel rozdělil předmět veřejné zakázky tak, že tím došlo ke snížení předpokládané hodnoty pod finanční limity stanovené v zákoně nebo v Pokynech OPŽP, příp.</w:t>
            </w:r>
          </w:p>
          <w:p w:rsidR="00B45DD1" w:rsidRDefault="006F211B">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B45DD1" w:rsidRDefault="006F211B">
            <w:pPr>
              <w:pStyle w:val="TableParagraph"/>
              <w:ind w:left="103"/>
              <w:rPr>
                <w:sz w:val="20"/>
              </w:rPr>
            </w:pPr>
            <w:r>
              <w:rPr>
                <w:sz w:val="20"/>
              </w:rPr>
              <w:t>100 %</w:t>
            </w:r>
          </w:p>
        </w:tc>
      </w:tr>
      <w:tr w:rsidR="00B45DD1">
        <w:trPr>
          <w:trHeight w:hRule="exact" w:val="1695"/>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B45DD1">
        <w:trPr>
          <w:trHeight w:hRule="exact" w:val="1109"/>
        </w:trPr>
        <w:tc>
          <w:tcPr>
            <w:tcW w:w="492" w:type="dxa"/>
            <w:vMerge w:val="restart"/>
            <w:tcBorders>
              <w:top w:val="single" w:sz="2" w:space="0" w:color="000000"/>
              <w:right w:val="single" w:sz="2" w:space="0" w:color="000000"/>
            </w:tcBorders>
          </w:tcPr>
          <w:p w:rsidR="00B45DD1" w:rsidRDefault="006F211B">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B45DD1" w:rsidRDefault="006F211B">
            <w:pPr>
              <w:pStyle w:val="TableParagraph"/>
              <w:spacing w:before="0"/>
              <w:rPr>
                <w:sz w:val="20"/>
              </w:rPr>
            </w:pPr>
            <w:r>
              <w:rPr>
                <w:sz w:val="20"/>
              </w:rPr>
              <w:t>v  Pokynech OPŽP, příp.</w:t>
            </w:r>
          </w:p>
          <w:p w:rsidR="00B45DD1" w:rsidRDefault="006F211B">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ight="90"/>
              <w:rPr>
                <w:sz w:val="20"/>
              </w:rPr>
            </w:pPr>
            <w:r>
              <w:rPr>
                <w:sz w:val="20"/>
              </w:rPr>
              <w:t>25 %, pokud je zkrácení vyšší nebo rovno 50 % délky minimální lhůty</w:t>
            </w:r>
          </w:p>
        </w:tc>
      </w:tr>
      <w:tr w:rsidR="00B45DD1">
        <w:trPr>
          <w:trHeight w:hRule="exact" w:val="1109"/>
        </w:trPr>
        <w:tc>
          <w:tcPr>
            <w:tcW w:w="492" w:type="dxa"/>
            <w:vMerge/>
            <w:tcBorders>
              <w:right w:val="single" w:sz="2" w:space="0" w:color="000000"/>
            </w:tcBorders>
          </w:tcPr>
          <w:p w:rsidR="00B45DD1" w:rsidRDefault="00B45DD1"/>
        </w:tc>
        <w:tc>
          <w:tcPr>
            <w:tcW w:w="2211" w:type="dxa"/>
            <w:vMerge/>
            <w:tcBorders>
              <w:left w:val="single" w:sz="2" w:space="0" w:color="000000"/>
              <w:right w:val="single" w:sz="2" w:space="0" w:color="000000"/>
            </w:tcBorders>
          </w:tcPr>
          <w:p w:rsidR="00B45DD1" w:rsidRDefault="00B45DD1"/>
        </w:tc>
        <w:tc>
          <w:tcPr>
            <w:tcW w:w="3485" w:type="dxa"/>
            <w:vMerge/>
            <w:tcBorders>
              <w:left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ight="90"/>
              <w:rPr>
                <w:sz w:val="20"/>
              </w:rPr>
            </w:pPr>
            <w:r>
              <w:rPr>
                <w:sz w:val="20"/>
              </w:rPr>
              <w:t>10 %, pokud je zkrácení vyšší nebo rovno 30 % délky minimální lhůty</w:t>
            </w:r>
          </w:p>
        </w:tc>
      </w:tr>
      <w:tr w:rsidR="00B45DD1">
        <w:trPr>
          <w:trHeight w:hRule="exact" w:val="1109"/>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B45DD1">
        <w:trPr>
          <w:trHeight w:hRule="exact" w:val="1402"/>
        </w:trPr>
        <w:tc>
          <w:tcPr>
            <w:tcW w:w="492" w:type="dxa"/>
            <w:vMerge w:val="restart"/>
            <w:tcBorders>
              <w:top w:val="single" w:sz="2" w:space="0" w:color="000000"/>
              <w:right w:val="single" w:sz="2" w:space="0" w:color="000000"/>
            </w:tcBorders>
          </w:tcPr>
          <w:p w:rsidR="00B45DD1" w:rsidRDefault="006F211B">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145"/>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B45DD1">
        <w:trPr>
          <w:trHeight w:hRule="exact" w:val="1402"/>
        </w:trPr>
        <w:tc>
          <w:tcPr>
            <w:tcW w:w="492" w:type="dxa"/>
            <w:vMerge/>
            <w:tcBorders>
              <w:right w:val="single" w:sz="2" w:space="0" w:color="000000"/>
            </w:tcBorders>
          </w:tcPr>
          <w:p w:rsidR="00B45DD1" w:rsidRDefault="00B45DD1"/>
        </w:tc>
        <w:tc>
          <w:tcPr>
            <w:tcW w:w="2211" w:type="dxa"/>
            <w:vMerge/>
            <w:tcBorders>
              <w:left w:val="single" w:sz="2" w:space="0" w:color="000000"/>
              <w:right w:val="single" w:sz="2" w:space="0" w:color="000000"/>
            </w:tcBorders>
          </w:tcPr>
          <w:p w:rsidR="00B45DD1" w:rsidRDefault="00B45DD1"/>
        </w:tc>
        <w:tc>
          <w:tcPr>
            <w:tcW w:w="3485" w:type="dxa"/>
            <w:vMerge/>
            <w:tcBorders>
              <w:left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B45DD1">
        <w:trPr>
          <w:trHeight w:hRule="exact" w:val="1402"/>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B45DD1" w:rsidRDefault="00B45DD1">
      <w:pPr>
        <w:spacing w:line="264" w:lineRule="auto"/>
        <w:rPr>
          <w:sz w:val="20"/>
        </w:rPr>
        <w:sectPr w:rsidR="00B45DD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45DD1">
        <w:trPr>
          <w:trHeight w:hRule="exact" w:val="548"/>
        </w:trPr>
        <w:tc>
          <w:tcPr>
            <w:tcW w:w="492" w:type="dxa"/>
            <w:tcBorders>
              <w:right w:val="single" w:sz="2" w:space="0" w:color="000000"/>
            </w:tcBorders>
            <w:shd w:val="clear" w:color="auto" w:fill="F1F1F1"/>
          </w:tcPr>
          <w:p w:rsidR="00B45DD1" w:rsidRDefault="006F211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45DD1" w:rsidRDefault="006F211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45DD1" w:rsidRDefault="006F211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45DD1" w:rsidRDefault="006F211B">
            <w:pPr>
              <w:pStyle w:val="TableParagraph"/>
              <w:spacing w:before="108"/>
              <w:ind w:left="103"/>
              <w:rPr>
                <w:b/>
                <w:sz w:val="20"/>
              </w:rPr>
            </w:pPr>
            <w:r>
              <w:rPr>
                <w:b/>
                <w:sz w:val="20"/>
              </w:rPr>
              <w:t>Sazba finanční opravy</w:t>
            </w:r>
          </w:p>
        </w:tc>
      </w:tr>
      <w:tr w:rsidR="00B45DD1">
        <w:trPr>
          <w:trHeight w:hRule="exact" w:val="513"/>
        </w:trPr>
        <w:tc>
          <w:tcPr>
            <w:tcW w:w="492" w:type="dxa"/>
            <w:vMerge w:val="restart"/>
            <w:tcBorders>
              <w:right w:val="single" w:sz="2" w:space="0" w:color="000000"/>
            </w:tcBorders>
          </w:tcPr>
          <w:p w:rsidR="00B45DD1" w:rsidRDefault="006F211B">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B45DD1" w:rsidRDefault="006F211B">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B45DD1" w:rsidRDefault="006F211B">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B45DD1" w:rsidRDefault="006F211B">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B45DD1" w:rsidRDefault="006F211B">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B45DD1" w:rsidRDefault="006F211B">
            <w:pPr>
              <w:pStyle w:val="TableParagraph"/>
              <w:spacing w:before="83"/>
              <w:ind w:left="103"/>
              <w:rPr>
                <w:sz w:val="20"/>
              </w:rPr>
            </w:pPr>
            <w:r>
              <w:rPr>
                <w:sz w:val="20"/>
              </w:rPr>
              <w:t>10 %</w:t>
            </w:r>
          </w:p>
        </w:tc>
      </w:tr>
      <w:tr w:rsidR="00B45DD1">
        <w:trPr>
          <w:trHeight w:hRule="exact" w:val="2635"/>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Pr>
                <w:sz w:val="20"/>
              </w:rPr>
            </w:pPr>
            <w:r>
              <w:rPr>
                <w:sz w:val="20"/>
              </w:rPr>
              <w:t>5 % v případě menší závažnosti porušení</w:t>
            </w:r>
          </w:p>
        </w:tc>
      </w:tr>
      <w:tr w:rsidR="00B45DD1">
        <w:trPr>
          <w:trHeight w:hRule="exact" w:val="625"/>
        </w:trPr>
        <w:tc>
          <w:tcPr>
            <w:tcW w:w="492" w:type="dxa"/>
            <w:vMerge w:val="restart"/>
            <w:tcBorders>
              <w:top w:val="single" w:sz="2" w:space="0" w:color="000000"/>
              <w:right w:val="single" w:sz="2" w:space="0" w:color="000000"/>
            </w:tcBorders>
          </w:tcPr>
          <w:p w:rsidR="00B45DD1" w:rsidRDefault="006F211B">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324"/>
              <w:rPr>
                <w:sz w:val="20"/>
              </w:rPr>
            </w:pPr>
            <w:r>
              <w:rPr>
                <w:sz w:val="20"/>
              </w:rPr>
              <w:t>Použití jednacího řízení s uveřejněním</w:t>
            </w:r>
          </w:p>
          <w:p w:rsidR="00B45DD1" w:rsidRDefault="006F211B">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rPr>
                <w:sz w:val="20"/>
              </w:rPr>
            </w:pPr>
            <w:r>
              <w:rPr>
                <w:sz w:val="20"/>
              </w:rPr>
              <w:t>Zadavatel zadal veřejnou zakázku</w:t>
            </w:r>
          </w:p>
          <w:p w:rsidR="00B45DD1" w:rsidRDefault="006F211B">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B45DD1" w:rsidRDefault="006F211B">
            <w:pPr>
              <w:pStyle w:val="TableParagraph"/>
              <w:ind w:left="103"/>
              <w:rPr>
                <w:sz w:val="20"/>
              </w:rPr>
            </w:pPr>
            <w:r>
              <w:rPr>
                <w:sz w:val="20"/>
              </w:rPr>
              <w:t>25 %</w:t>
            </w:r>
          </w:p>
        </w:tc>
      </w:tr>
      <w:tr w:rsidR="00B45DD1">
        <w:trPr>
          <w:trHeight w:hRule="exact" w:val="1361"/>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before="108" w:line="261" w:lineRule="auto"/>
              <w:ind w:left="103"/>
              <w:rPr>
                <w:sz w:val="20"/>
              </w:rPr>
            </w:pPr>
            <w:r>
              <w:rPr>
                <w:sz w:val="20"/>
              </w:rPr>
              <w:t>5 % nebo 10 % dle závažnosti porušení</w:t>
            </w:r>
          </w:p>
        </w:tc>
      </w:tr>
      <w:tr w:rsidR="00B45DD1">
        <w:trPr>
          <w:trHeight w:hRule="exact" w:val="526"/>
        </w:trPr>
        <w:tc>
          <w:tcPr>
            <w:tcW w:w="492" w:type="dxa"/>
            <w:vMerge w:val="restart"/>
            <w:tcBorders>
              <w:top w:val="single" w:sz="2" w:space="0" w:color="000000"/>
              <w:right w:val="single" w:sz="2" w:space="0" w:color="000000"/>
            </w:tcBorders>
          </w:tcPr>
          <w:p w:rsidR="00B45DD1" w:rsidRDefault="006F211B">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spacing w:before="108"/>
              <w:rPr>
                <w:sz w:val="20"/>
              </w:rPr>
            </w:pPr>
            <w:r>
              <w:rPr>
                <w:sz w:val="20"/>
              </w:rPr>
              <w:t>Zadavatel neuvedl v oznámení</w:t>
            </w:r>
          </w:p>
          <w:p w:rsidR="00B45DD1" w:rsidRDefault="006F211B">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B45DD1" w:rsidRDefault="006F211B">
            <w:pPr>
              <w:pStyle w:val="TableParagraph"/>
              <w:spacing w:before="108"/>
              <w:ind w:left="103"/>
              <w:rPr>
                <w:sz w:val="20"/>
              </w:rPr>
            </w:pPr>
            <w:r>
              <w:rPr>
                <w:sz w:val="20"/>
              </w:rPr>
              <w:t>25 %</w:t>
            </w:r>
          </w:p>
        </w:tc>
      </w:tr>
      <w:tr w:rsidR="00B45DD1">
        <w:trPr>
          <w:trHeight w:hRule="exact" w:val="1692"/>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B45DD1">
        <w:trPr>
          <w:trHeight w:hRule="exact" w:val="526"/>
        </w:trPr>
        <w:tc>
          <w:tcPr>
            <w:tcW w:w="492" w:type="dxa"/>
            <w:vMerge w:val="restart"/>
            <w:tcBorders>
              <w:top w:val="single" w:sz="2" w:space="0" w:color="000000"/>
              <w:right w:val="single" w:sz="2" w:space="0" w:color="000000"/>
            </w:tcBorders>
          </w:tcPr>
          <w:p w:rsidR="00B45DD1" w:rsidRDefault="006F211B">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spacing w:before="108"/>
              <w:rPr>
                <w:sz w:val="20"/>
              </w:rPr>
            </w:pPr>
            <w:r>
              <w:rPr>
                <w:sz w:val="20"/>
              </w:rPr>
              <w:t>Zadavatel neuvedl v oznámení</w:t>
            </w:r>
          </w:p>
          <w:p w:rsidR="00B45DD1" w:rsidRDefault="006F211B">
            <w:pPr>
              <w:pStyle w:val="TableParagraph"/>
              <w:spacing w:before="24" w:line="264" w:lineRule="auto"/>
              <w:ind w:right="146"/>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B45DD1" w:rsidRDefault="006F211B">
            <w:pPr>
              <w:pStyle w:val="TableParagraph"/>
              <w:spacing w:before="108"/>
              <w:ind w:left="103"/>
              <w:rPr>
                <w:sz w:val="20"/>
              </w:rPr>
            </w:pPr>
            <w:r>
              <w:rPr>
                <w:sz w:val="20"/>
              </w:rPr>
              <w:t>25 %</w:t>
            </w:r>
          </w:p>
        </w:tc>
      </w:tr>
      <w:tr w:rsidR="00B45DD1">
        <w:trPr>
          <w:trHeight w:hRule="exact" w:val="1498"/>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B45DD1">
        <w:trPr>
          <w:trHeight w:hRule="exact" w:val="696"/>
        </w:trPr>
        <w:tc>
          <w:tcPr>
            <w:tcW w:w="492" w:type="dxa"/>
            <w:vMerge w:val="restart"/>
            <w:tcBorders>
              <w:top w:val="single" w:sz="2" w:space="0" w:color="000000"/>
              <w:right w:val="single" w:sz="2" w:space="0" w:color="000000"/>
            </w:tcBorders>
          </w:tcPr>
          <w:p w:rsidR="00B45DD1" w:rsidRDefault="006F211B">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115"/>
              <w:rPr>
                <w:sz w:val="20"/>
              </w:rPr>
            </w:pPr>
            <w:r>
              <w:rPr>
                <w:sz w:val="20"/>
              </w:rPr>
              <w:t>Stanovení požadavků na kvalifikaci</w:t>
            </w:r>
          </w:p>
          <w:p w:rsidR="00B45DD1" w:rsidRDefault="006F211B">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145"/>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B45DD1" w:rsidRDefault="006F211B">
            <w:pPr>
              <w:pStyle w:val="TableParagraph"/>
              <w:ind w:left="103"/>
              <w:rPr>
                <w:sz w:val="20"/>
              </w:rPr>
            </w:pPr>
            <w:r>
              <w:rPr>
                <w:sz w:val="20"/>
              </w:rPr>
              <w:t>25 %</w:t>
            </w:r>
          </w:p>
        </w:tc>
      </w:tr>
      <w:tr w:rsidR="00B45DD1">
        <w:trPr>
          <w:trHeight w:hRule="exact" w:val="1371"/>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Pr>
                <w:sz w:val="20"/>
              </w:rPr>
            </w:pPr>
            <w:r>
              <w:rPr>
                <w:sz w:val="20"/>
              </w:rPr>
              <w:t>5 % nebo 10 % dle závažnosti porušení</w:t>
            </w:r>
          </w:p>
        </w:tc>
      </w:tr>
    </w:tbl>
    <w:p w:rsidR="00B45DD1" w:rsidRDefault="00B45DD1">
      <w:pPr>
        <w:spacing w:line="264" w:lineRule="auto"/>
        <w:rPr>
          <w:sz w:val="20"/>
        </w:rPr>
        <w:sectPr w:rsidR="00B45DD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45DD1">
        <w:trPr>
          <w:trHeight w:hRule="exact" w:val="548"/>
        </w:trPr>
        <w:tc>
          <w:tcPr>
            <w:tcW w:w="492" w:type="dxa"/>
            <w:tcBorders>
              <w:right w:val="single" w:sz="2" w:space="0" w:color="000000"/>
            </w:tcBorders>
            <w:shd w:val="clear" w:color="auto" w:fill="F1F1F1"/>
          </w:tcPr>
          <w:p w:rsidR="00B45DD1" w:rsidRDefault="006F211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45DD1" w:rsidRDefault="006F211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45DD1" w:rsidRDefault="006F211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45DD1" w:rsidRDefault="006F211B">
            <w:pPr>
              <w:pStyle w:val="TableParagraph"/>
              <w:spacing w:before="108"/>
              <w:ind w:left="103"/>
              <w:rPr>
                <w:b/>
                <w:sz w:val="20"/>
              </w:rPr>
            </w:pPr>
            <w:r>
              <w:rPr>
                <w:b/>
                <w:sz w:val="20"/>
              </w:rPr>
              <w:t>Sazba finanční opravy</w:t>
            </w:r>
          </w:p>
        </w:tc>
      </w:tr>
      <w:tr w:rsidR="00B45DD1">
        <w:trPr>
          <w:trHeight w:hRule="exact" w:val="513"/>
        </w:trPr>
        <w:tc>
          <w:tcPr>
            <w:tcW w:w="492" w:type="dxa"/>
            <w:vMerge w:val="restart"/>
            <w:tcBorders>
              <w:right w:val="single" w:sz="2" w:space="0" w:color="000000"/>
            </w:tcBorders>
          </w:tcPr>
          <w:p w:rsidR="00B45DD1" w:rsidRDefault="006F211B">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B45DD1" w:rsidRDefault="006F211B">
            <w:pPr>
              <w:pStyle w:val="TableParagraph"/>
              <w:spacing w:before="83" w:line="264" w:lineRule="auto"/>
              <w:ind w:right="95"/>
              <w:rPr>
                <w:sz w:val="20"/>
              </w:rPr>
            </w:pPr>
            <w:r>
              <w:rPr>
                <w:sz w:val="20"/>
              </w:rPr>
              <w:t>Stanovení pravidel pro hodnocení nabídek</w:t>
            </w:r>
          </w:p>
          <w:p w:rsidR="00B45DD1" w:rsidRDefault="006F211B">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B45DD1" w:rsidRDefault="006F211B">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B45DD1" w:rsidRDefault="006F211B">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B45DD1" w:rsidRDefault="006F211B">
            <w:pPr>
              <w:pStyle w:val="TableParagraph"/>
              <w:spacing w:before="83"/>
              <w:ind w:left="103"/>
              <w:rPr>
                <w:sz w:val="20"/>
              </w:rPr>
            </w:pPr>
            <w:r>
              <w:rPr>
                <w:sz w:val="20"/>
              </w:rPr>
              <w:t>25 %</w:t>
            </w:r>
          </w:p>
        </w:tc>
      </w:tr>
      <w:tr w:rsidR="00B45DD1">
        <w:trPr>
          <w:trHeight w:hRule="exact" w:val="2050"/>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Pr>
                <w:sz w:val="20"/>
              </w:rPr>
            </w:pPr>
            <w:r>
              <w:rPr>
                <w:sz w:val="20"/>
              </w:rPr>
              <w:t>5 % nebo 10 % dle závažnosti porušení</w:t>
            </w:r>
          </w:p>
        </w:tc>
      </w:tr>
      <w:tr w:rsidR="00B45DD1">
        <w:trPr>
          <w:trHeight w:hRule="exact" w:val="523"/>
        </w:trPr>
        <w:tc>
          <w:tcPr>
            <w:tcW w:w="492" w:type="dxa"/>
            <w:vMerge w:val="restart"/>
            <w:tcBorders>
              <w:top w:val="single" w:sz="2" w:space="0" w:color="000000"/>
              <w:right w:val="single" w:sz="2" w:space="0" w:color="000000"/>
            </w:tcBorders>
          </w:tcPr>
          <w:p w:rsidR="00B45DD1" w:rsidRDefault="006F211B">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136"/>
              <w:jc w:val="both"/>
              <w:rPr>
                <w:sz w:val="20"/>
              </w:rPr>
            </w:pPr>
            <w:r>
              <w:rPr>
                <w:sz w:val="20"/>
              </w:rPr>
              <w:t>Stanovení technických podmínek nebo jiných podmínek účasti</w:t>
            </w:r>
          </w:p>
          <w:p w:rsidR="00B45DD1" w:rsidRDefault="006F211B">
            <w:pPr>
              <w:pStyle w:val="TableParagraph"/>
              <w:spacing w:before="0" w:line="264" w:lineRule="auto"/>
              <w:ind w:right="311"/>
              <w:rPr>
                <w:sz w:val="20"/>
              </w:rPr>
            </w:pPr>
            <w:r>
              <w:rPr>
                <w:sz w:val="20"/>
              </w:rPr>
              <w:t>v řízení v rozporu se zákonem nebo</w:t>
            </w:r>
          </w:p>
          <w:p w:rsidR="00B45DD1" w:rsidRDefault="006F211B">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145"/>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B45DD1" w:rsidRDefault="006F211B">
            <w:pPr>
              <w:pStyle w:val="TableParagraph"/>
              <w:ind w:left="103"/>
              <w:rPr>
                <w:sz w:val="20"/>
              </w:rPr>
            </w:pPr>
            <w:r>
              <w:rPr>
                <w:sz w:val="20"/>
              </w:rPr>
              <w:t>25 %</w:t>
            </w:r>
          </w:p>
        </w:tc>
      </w:tr>
      <w:tr w:rsidR="00B45DD1">
        <w:trPr>
          <w:trHeight w:hRule="exact" w:val="819"/>
        </w:trPr>
        <w:tc>
          <w:tcPr>
            <w:tcW w:w="492" w:type="dxa"/>
            <w:vMerge/>
            <w:tcBorders>
              <w:right w:val="single" w:sz="2" w:space="0" w:color="000000"/>
            </w:tcBorders>
          </w:tcPr>
          <w:p w:rsidR="00B45DD1" w:rsidRDefault="00B45DD1"/>
        </w:tc>
        <w:tc>
          <w:tcPr>
            <w:tcW w:w="2211" w:type="dxa"/>
            <w:vMerge/>
            <w:tcBorders>
              <w:left w:val="single" w:sz="2" w:space="0" w:color="000000"/>
              <w:right w:val="single" w:sz="2" w:space="0" w:color="000000"/>
            </w:tcBorders>
          </w:tcPr>
          <w:p w:rsidR="00B45DD1" w:rsidRDefault="00B45DD1"/>
        </w:tc>
        <w:tc>
          <w:tcPr>
            <w:tcW w:w="3485" w:type="dxa"/>
            <w:vMerge/>
            <w:tcBorders>
              <w:left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4" w:space="0" w:color="000000"/>
            </w:tcBorders>
          </w:tcPr>
          <w:p w:rsidR="00B45DD1" w:rsidRDefault="006F211B">
            <w:pPr>
              <w:pStyle w:val="TableParagraph"/>
              <w:spacing w:line="264" w:lineRule="auto"/>
              <w:ind w:left="103"/>
              <w:rPr>
                <w:sz w:val="20"/>
              </w:rPr>
            </w:pPr>
            <w:r>
              <w:rPr>
                <w:sz w:val="20"/>
              </w:rPr>
              <w:t>5 % nebo 10 % dle závažnosti porušení</w:t>
            </w:r>
          </w:p>
        </w:tc>
      </w:tr>
      <w:tr w:rsidR="00B45DD1">
        <w:trPr>
          <w:trHeight w:hRule="exact" w:val="1406"/>
        </w:trPr>
        <w:tc>
          <w:tcPr>
            <w:tcW w:w="492" w:type="dxa"/>
            <w:vMerge/>
            <w:tcBorders>
              <w:right w:val="single" w:sz="2" w:space="0" w:color="000000"/>
            </w:tcBorders>
          </w:tcPr>
          <w:p w:rsidR="00B45DD1" w:rsidRDefault="00B45DD1"/>
        </w:tc>
        <w:tc>
          <w:tcPr>
            <w:tcW w:w="2211" w:type="dxa"/>
            <w:vMerge/>
            <w:tcBorders>
              <w:left w:val="single" w:sz="2" w:space="0" w:color="000000"/>
              <w:right w:val="single" w:sz="2" w:space="0" w:color="000000"/>
            </w:tcBorders>
          </w:tcPr>
          <w:p w:rsidR="00B45DD1" w:rsidRDefault="00B45DD1"/>
        </w:tc>
        <w:tc>
          <w:tcPr>
            <w:tcW w:w="3485" w:type="dxa"/>
            <w:vMerge/>
            <w:tcBorders>
              <w:left w:val="single" w:sz="2" w:space="0" w:color="000000"/>
              <w:right w:val="single" w:sz="2" w:space="0" w:color="000000"/>
            </w:tcBorders>
          </w:tcPr>
          <w:p w:rsidR="00B45DD1" w:rsidRDefault="00B45DD1"/>
        </w:tc>
        <w:tc>
          <w:tcPr>
            <w:tcW w:w="3188" w:type="dxa"/>
            <w:tcBorders>
              <w:top w:val="single" w:sz="4" w:space="0" w:color="000000"/>
              <w:left w:val="single" w:sz="2" w:space="0" w:color="000000"/>
              <w:bottom w:val="single" w:sz="4" w:space="0" w:color="000000"/>
            </w:tcBorders>
          </w:tcPr>
          <w:p w:rsidR="00B45DD1" w:rsidRDefault="006F211B">
            <w:pPr>
              <w:pStyle w:val="TableParagraph"/>
              <w:spacing w:line="264" w:lineRule="auto"/>
              <w:ind w:left="103" w:right="173"/>
              <w:rPr>
                <w:sz w:val="20"/>
              </w:rPr>
            </w:pPr>
            <w:r>
              <w:rPr>
                <w:sz w:val="20"/>
              </w:rPr>
              <w:t>25 % v případě značkové specifikace v míře vyšší než 30 % z finančního objemu veřejné zakázky</w:t>
            </w:r>
          </w:p>
        </w:tc>
      </w:tr>
      <w:tr w:rsidR="00B45DD1">
        <w:trPr>
          <w:trHeight w:hRule="exact" w:val="1406"/>
        </w:trPr>
        <w:tc>
          <w:tcPr>
            <w:tcW w:w="492" w:type="dxa"/>
            <w:vMerge/>
            <w:tcBorders>
              <w:right w:val="single" w:sz="2" w:space="0" w:color="000000"/>
            </w:tcBorders>
          </w:tcPr>
          <w:p w:rsidR="00B45DD1" w:rsidRDefault="00B45DD1"/>
        </w:tc>
        <w:tc>
          <w:tcPr>
            <w:tcW w:w="2211" w:type="dxa"/>
            <w:vMerge/>
            <w:tcBorders>
              <w:left w:val="single" w:sz="2" w:space="0" w:color="000000"/>
              <w:right w:val="single" w:sz="2" w:space="0" w:color="000000"/>
            </w:tcBorders>
          </w:tcPr>
          <w:p w:rsidR="00B45DD1" w:rsidRDefault="00B45DD1"/>
        </w:tc>
        <w:tc>
          <w:tcPr>
            <w:tcW w:w="3485" w:type="dxa"/>
            <w:vMerge/>
            <w:tcBorders>
              <w:left w:val="single" w:sz="2" w:space="0" w:color="000000"/>
              <w:right w:val="single" w:sz="2" w:space="0" w:color="000000"/>
            </w:tcBorders>
          </w:tcPr>
          <w:p w:rsidR="00B45DD1" w:rsidRDefault="00B45DD1"/>
        </w:tc>
        <w:tc>
          <w:tcPr>
            <w:tcW w:w="3188" w:type="dxa"/>
            <w:tcBorders>
              <w:top w:val="single" w:sz="4" w:space="0" w:color="000000"/>
              <w:left w:val="single" w:sz="2" w:space="0" w:color="000000"/>
              <w:bottom w:val="single" w:sz="4" w:space="0" w:color="000000"/>
            </w:tcBorders>
          </w:tcPr>
          <w:p w:rsidR="00B45DD1" w:rsidRDefault="006F211B">
            <w:pPr>
              <w:pStyle w:val="TableParagraph"/>
              <w:spacing w:line="264" w:lineRule="auto"/>
              <w:ind w:left="103" w:right="555"/>
              <w:rPr>
                <w:sz w:val="20"/>
              </w:rPr>
            </w:pPr>
            <w:r>
              <w:rPr>
                <w:sz w:val="20"/>
              </w:rPr>
              <w:t>10 % v případě značkové specifikace v míře 20 – 30 % z finančního objemu veřejné zakázky</w:t>
            </w:r>
          </w:p>
        </w:tc>
      </w:tr>
      <w:tr w:rsidR="00B45DD1">
        <w:trPr>
          <w:trHeight w:hRule="exact" w:val="1404"/>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4" w:space="0" w:color="000000"/>
              <w:left w:val="single" w:sz="2" w:space="0" w:color="000000"/>
              <w:bottom w:val="single" w:sz="2" w:space="0" w:color="000000"/>
            </w:tcBorders>
          </w:tcPr>
          <w:p w:rsidR="00B45DD1" w:rsidRDefault="006F211B">
            <w:pPr>
              <w:pStyle w:val="TableParagraph"/>
              <w:spacing w:line="264" w:lineRule="auto"/>
              <w:ind w:left="103" w:right="489"/>
              <w:rPr>
                <w:sz w:val="20"/>
              </w:rPr>
            </w:pPr>
            <w:r>
              <w:rPr>
                <w:sz w:val="20"/>
              </w:rPr>
              <w:t>5 % v případě značkové specifikace v míře 10 &lt; 20 % z finančního objemu veřejné zakázky</w:t>
            </w:r>
          </w:p>
        </w:tc>
      </w:tr>
      <w:tr w:rsidR="00B45DD1">
        <w:trPr>
          <w:trHeight w:hRule="exact" w:val="523"/>
        </w:trPr>
        <w:tc>
          <w:tcPr>
            <w:tcW w:w="492" w:type="dxa"/>
            <w:vMerge w:val="restart"/>
            <w:tcBorders>
              <w:top w:val="single" w:sz="2" w:space="0" w:color="000000"/>
              <w:right w:val="single" w:sz="2" w:space="0" w:color="000000"/>
            </w:tcBorders>
          </w:tcPr>
          <w:p w:rsidR="00B45DD1" w:rsidRDefault="006F211B">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B45DD1" w:rsidRDefault="006F211B">
            <w:pPr>
              <w:pStyle w:val="TableParagraph"/>
              <w:ind w:left="103"/>
              <w:rPr>
                <w:sz w:val="20"/>
              </w:rPr>
            </w:pPr>
            <w:r>
              <w:rPr>
                <w:sz w:val="20"/>
              </w:rPr>
              <w:t>10 %</w:t>
            </w:r>
          </w:p>
        </w:tc>
      </w:tr>
      <w:tr w:rsidR="00B45DD1">
        <w:trPr>
          <w:trHeight w:hRule="exact" w:val="586"/>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ind w:left="103"/>
              <w:rPr>
                <w:sz w:val="20"/>
              </w:rPr>
            </w:pPr>
            <w:r>
              <w:rPr>
                <w:sz w:val="20"/>
              </w:rPr>
              <w:t>5 % dle závažnosti porušení</w:t>
            </w:r>
          </w:p>
        </w:tc>
      </w:tr>
      <w:tr w:rsidR="00B45DD1">
        <w:trPr>
          <w:trHeight w:hRule="exact" w:val="523"/>
        </w:trPr>
        <w:tc>
          <w:tcPr>
            <w:tcW w:w="492" w:type="dxa"/>
            <w:vMerge w:val="restart"/>
            <w:tcBorders>
              <w:top w:val="single" w:sz="2" w:space="0" w:color="000000"/>
              <w:right w:val="single" w:sz="2" w:space="0" w:color="000000"/>
            </w:tcBorders>
          </w:tcPr>
          <w:p w:rsidR="00B45DD1" w:rsidRDefault="006F211B">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145"/>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B45DD1" w:rsidRDefault="006F211B">
            <w:pPr>
              <w:pStyle w:val="TableParagraph"/>
              <w:ind w:left="103"/>
              <w:rPr>
                <w:sz w:val="20"/>
              </w:rPr>
            </w:pPr>
            <w:r>
              <w:rPr>
                <w:sz w:val="20"/>
              </w:rPr>
              <w:t>25 %</w:t>
            </w:r>
          </w:p>
        </w:tc>
      </w:tr>
      <w:tr w:rsidR="00B45DD1">
        <w:trPr>
          <w:trHeight w:hRule="exact" w:val="2636"/>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Pr>
                <w:sz w:val="20"/>
              </w:rPr>
            </w:pPr>
            <w:r>
              <w:rPr>
                <w:sz w:val="20"/>
              </w:rPr>
              <w:t>5 % nebo 10 % dle závažnosti porušení</w:t>
            </w:r>
          </w:p>
        </w:tc>
      </w:tr>
    </w:tbl>
    <w:p w:rsidR="00B45DD1" w:rsidRDefault="00B45DD1">
      <w:pPr>
        <w:spacing w:line="264" w:lineRule="auto"/>
        <w:rPr>
          <w:sz w:val="20"/>
        </w:rPr>
        <w:sectPr w:rsidR="00B45DD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45DD1">
        <w:trPr>
          <w:trHeight w:hRule="exact" w:val="548"/>
        </w:trPr>
        <w:tc>
          <w:tcPr>
            <w:tcW w:w="492" w:type="dxa"/>
            <w:tcBorders>
              <w:right w:val="single" w:sz="2" w:space="0" w:color="000000"/>
            </w:tcBorders>
            <w:shd w:val="clear" w:color="auto" w:fill="F1F1F1"/>
          </w:tcPr>
          <w:p w:rsidR="00B45DD1" w:rsidRDefault="006F211B">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45DD1" w:rsidRDefault="006F211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45DD1" w:rsidRDefault="006F211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45DD1" w:rsidRDefault="006F211B">
            <w:pPr>
              <w:pStyle w:val="TableParagraph"/>
              <w:spacing w:before="108"/>
              <w:ind w:left="103"/>
              <w:rPr>
                <w:b/>
                <w:sz w:val="20"/>
              </w:rPr>
            </w:pPr>
            <w:r>
              <w:rPr>
                <w:b/>
                <w:sz w:val="20"/>
              </w:rPr>
              <w:t>Sazba finanční opravy</w:t>
            </w:r>
          </w:p>
        </w:tc>
      </w:tr>
      <w:tr w:rsidR="00B45DD1">
        <w:trPr>
          <w:trHeight w:hRule="exact" w:val="513"/>
        </w:trPr>
        <w:tc>
          <w:tcPr>
            <w:tcW w:w="492" w:type="dxa"/>
            <w:vMerge w:val="restart"/>
            <w:tcBorders>
              <w:right w:val="single" w:sz="2" w:space="0" w:color="000000"/>
            </w:tcBorders>
          </w:tcPr>
          <w:p w:rsidR="00B45DD1" w:rsidRDefault="006F211B">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B45DD1" w:rsidRDefault="006F211B">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B45DD1" w:rsidRDefault="006F211B">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B45DD1" w:rsidRDefault="006F211B">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B45DD1" w:rsidRDefault="006F211B">
            <w:pPr>
              <w:pStyle w:val="TableParagraph"/>
              <w:spacing w:before="83"/>
              <w:ind w:left="103"/>
              <w:rPr>
                <w:sz w:val="20"/>
              </w:rPr>
            </w:pPr>
            <w:r>
              <w:rPr>
                <w:sz w:val="20"/>
              </w:rPr>
              <w:t>25 %</w:t>
            </w:r>
          </w:p>
        </w:tc>
      </w:tr>
      <w:tr w:rsidR="00B45DD1">
        <w:trPr>
          <w:trHeight w:hRule="exact" w:val="2635"/>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Pr>
                <w:sz w:val="20"/>
              </w:rPr>
            </w:pPr>
            <w:r>
              <w:rPr>
                <w:sz w:val="20"/>
              </w:rPr>
              <w:t>5 % nebo 10 % dle závažnosti porušení</w:t>
            </w:r>
          </w:p>
        </w:tc>
      </w:tr>
      <w:tr w:rsidR="00B45DD1">
        <w:trPr>
          <w:trHeight w:hRule="exact" w:val="1693"/>
        </w:trPr>
        <w:tc>
          <w:tcPr>
            <w:tcW w:w="492" w:type="dxa"/>
            <w:tcBorders>
              <w:top w:val="single" w:sz="2" w:space="0" w:color="000000"/>
              <w:bottom w:val="single" w:sz="2" w:space="0" w:color="000000"/>
              <w:right w:val="single" w:sz="2" w:space="0" w:color="000000"/>
            </w:tcBorders>
          </w:tcPr>
          <w:p w:rsidR="00B45DD1" w:rsidRDefault="006F211B">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B45DD1" w:rsidRDefault="006F211B">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B45DD1" w:rsidRDefault="006F211B">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B45DD1" w:rsidRDefault="006F211B">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B45DD1" w:rsidRDefault="006F211B">
            <w:pPr>
              <w:pStyle w:val="TableParagraph"/>
              <w:ind w:left="103"/>
              <w:rPr>
                <w:sz w:val="20"/>
              </w:rPr>
            </w:pPr>
            <w:r>
              <w:rPr>
                <w:sz w:val="20"/>
              </w:rPr>
              <w:t>25 %</w:t>
            </w:r>
          </w:p>
        </w:tc>
      </w:tr>
      <w:tr w:rsidR="00B45DD1">
        <w:trPr>
          <w:trHeight w:hRule="exact" w:val="526"/>
        </w:trPr>
        <w:tc>
          <w:tcPr>
            <w:tcW w:w="492" w:type="dxa"/>
            <w:vMerge w:val="restart"/>
            <w:tcBorders>
              <w:top w:val="single" w:sz="2" w:space="0" w:color="000000"/>
              <w:right w:val="single" w:sz="2" w:space="0" w:color="000000"/>
            </w:tcBorders>
          </w:tcPr>
          <w:p w:rsidR="00B45DD1" w:rsidRDefault="006F211B">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B45DD1" w:rsidRDefault="006F211B">
            <w:pPr>
              <w:pStyle w:val="TableParagraph"/>
              <w:spacing w:before="108"/>
              <w:ind w:left="103"/>
              <w:rPr>
                <w:sz w:val="20"/>
              </w:rPr>
            </w:pPr>
            <w:r>
              <w:rPr>
                <w:sz w:val="20"/>
              </w:rPr>
              <w:t>25 %</w:t>
            </w:r>
          </w:p>
        </w:tc>
      </w:tr>
      <w:tr w:rsidR="00B45DD1">
        <w:trPr>
          <w:trHeight w:hRule="exact" w:val="3219"/>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Pr>
                <w:sz w:val="20"/>
              </w:rPr>
            </w:pPr>
            <w:r>
              <w:rPr>
                <w:sz w:val="20"/>
              </w:rPr>
              <w:t>5 % nebo 10 % dle závažnosti porušení</w:t>
            </w:r>
          </w:p>
        </w:tc>
      </w:tr>
      <w:tr w:rsidR="00B45DD1">
        <w:trPr>
          <w:trHeight w:hRule="exact" w:val="2571"/>
        </w:trPr>
        <w:tc>
          <w:tcPr>
            <w:tcW w:w="492" w:type="dxa"/>
            <w:tcBorders>
              <w:top w:val="single" w:sz="2" w:space="0" w:color="000000"/>
              <w:bottom w:val="single" w:sz="2" w:space="0" w:color="000000"/>
              <w:right w:val="single" w:sz="2" w:space="0" w:color="000000"/>
            </w:tcBorders>
          </w:tcPr>
          <w:p w:rsidR="00B45DD1" w:rsidRDefault="006F211B">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B45DD1" w:rsidRDefault="006F211B">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B45DD1" w:rsidRDefault="006F211B">
            <w:pPr>
              <w:pStyle w:val="TableParagraph"/>
              <w:spacing w:line="264" w:lineRule="auto"/>
              <w:ind w:right="173"/>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B45DD1" w:rsidRDefault="006F211B">
            <w:pPr>
              <w:pStyle w:val="TableParagraph"/>
              <w:ind w:left="103"/>
              <w:rPr>
                <w:sz w:val="20"/>
              </w:rPr>
            </w:pPr>
            <w:r>
              <w:rPr>
                <w:sz w:val="20"/>
              </w:rPr>
              <w:t>100 %</w:t>
            </w:r>
          </w:p>
        </w:tc>
      </w:tr>
      <w:tr w:rsidR="00B45DD1">
        <w:trPr>
          <w:trHeight w:hRule="exact" w:val="1111"/>
        </w:trPr>
        <w:tc>
          <w:tcPr>
            <w:tcW w:w="492" w:type="dxa"/>
            <w:tcBorders>
              <w:top w:val="single" w:sz="2" w:space="0" w:color="000000"/>
              <w:bottom w:val="single" w:sz="2" w:space="0" w:color="000000"/>
              <w:right w:val="single" w:sz="2" w:space="0" w:color="000000"/>
            </w:tcBorders>
          </w:tcPr>
          <w:p w:rsidR="00B45DD1" w:rsidRDefault="006F211B">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B45DD1" w:rsidRDefault="006F211B">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B45DD1" w:rsidRDefault="006F211B">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B45DD1" w:rsidRDefault="006F211B">
            <w:pPr>
              <w:pStyle w:val="TableParagraph"/>
              <w:spacing w:before="108" w:line="264" w:lineRule="auto"/>
              <w:ind w:left="103" w:right="533"/>
              <w:rPr>
                <w:sz w:val="20"/>
              </w:rPr>
            </w:pPr>
            <w:r>
              <w:rPr>
                <w:sz w:val="20"/>
              </w:rPr>
              <w:t>25 % z ceny původní veřejné zakázky</w:t>
            </w:r>
          </w:p>
        </w:tc>
      </w:tr>
    </w:tbl>
    <w:p w:rsidR="00B45DD1" w:rsidRDefault="00B45DD1">
      <w:pPr>
        <w:spacing w:line="264" w:lineRule="auto"/>
        <w:rPr>
          <w:sz w:val="20"/>
        </w:rPr>
        <w:sectPr w:rsidR="00B45DD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45DD1">
        <w:trPr>
          <w:trHeight w:hRule="exact" w:val="548"/>
        </w:trPr>
        <w:tc>
          <w:tcPr>
            <w:tcW w:w="492" w:type="dxa"/>
            <w:tcBorders>
              <w:right w:val="single" w:sz="2" w:space="0" w:color="000000"/>
            </w:tcBorders>
            <w:shd w:val="clear" w:color="auto" w:fill="F1F1F1"/>
          </w:tcPr>
          <w:p w:rsidR="00B45DD1" w:rsidRDefault="006F211B">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45DD1" w:rsidRDefault="006F211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45DD1" w:rsidRDefault="006F211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45DD1" w:rsidRDefault="006F211B">
            <w:pPr>
              <w:pStyle w:val="TableParagraph"/>
              <w:spacing w:before="108"/>
              <w:ind w:left="103"/>
              <w:rPr>
                <w:b/>
                <w:sz w:val="20"/>
              </w:rPr>
            </w:pPr>
            <w:r>
              <w:rPr>
                <w:b/>
                <w:sz w:val="20"/>
              </w:rPr>
              <w:t>Sazba finanční opravy</w:t>
            </w:r>
          </w:p>
        </w:tc>
      </w:tr>
      <w:tr w:rsidR="00B45DD1">
        <w:trPr>
          <w:trHeight w:hRule="exact" w:val="1631"/>
        </w:trPr>
        <w:tc>
          <w:tcPr>
            <w:tcW w:w="492" w:type="dxa"/>
            <w:tcBorders>
              <w:bottom w:val="single" w:sz="2" w:space="0" w:color="000000"/>
              <w:right w:val="single" w:sz="2" w:space="0" w:color="000000"/>
            </w:tcBorders>
          </w:tcPr>
          <w:p w:rsidR="00B45DD1" w:rsidRDefault="00B45DD1"/>
        </w:tc>
        <w:tc>
          <w:tcPr>
            <w:tcW w:w="2211" w:type="dxa"/>
            <w:tcBorders>
              <w:left w:val="single" w:sz="2" w:space="0" w:color="000000"/>
              <w:bottom w:val="single" w:sz="2" w:space="0" w:color="000000"/>
              <w:right w:val="single" w:sz="2" w:space="0" w:color="000000"/>
            </w:tcBorders>
          </w:tcPr>
          <w:p w:rsidR="00B45DD1" w:rsidRDefault="00B45DD1"/>
        </w:tc>
        <w:tc>
          <w:tcPr>
            <w:tcW w:w="3485" w:type="dxa"/>
            <w:tcBorders>
              <w:left w:val="single" w:sz="2" w:space="0" w:color="000000"/>
              <w:bottom w:val="single" w:sz="2" w:space="0" w:color="000000"/>
              <w:right w:val="single" w:sz="2" w:space="0" w:color="000000"/>
            </w:tcBorders>
          </w:tcPr>
          <w:p w:rsidR="00B45DD1" w:rsidRDefault="006F211B">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B45DD1" w:rsidRDefault="006F211B">
            <w:pPr>
              <w:pStyle w:val="TableParagraph"/>
              <w:spacing w:before="203"/>
              <w:ind w:left="103"/>
              <w:rPr>
                <w:sz w:val="20"/>
              </w:rPr>
            </w:pPr>
            <w:r>
              <w:rPr>
                <w:sz w:val="20"/>
              </w:rPr>
              <w:t>a dále</w:t>
            </w:r>
          </w:p>
          <w:p w:rsidR="00B45DD1" w:rsidRDefault="006F211B">
            <w:pPr>
              <w:pStyle w:val="TableParagraph"/>
              <w:spacing w:before="146" w:line="264" w:lineRule="auto"/>
              <w:ind w:left="103" w:right="353"/>
              <w:rPr>
                <w:sz w:val="20"/>
              </w:rPr>
            </w:pPr>
            <w:r>
              <w:rPr>
                <w:sz w:val="20"/>
              </w:rPr>
              <w:t>100 % částky, o kterou byla případně zvýšena cena veřejné zakázky</w:t>
            </w:r>
          </w:p>
        </w:tc>
      </w:tr>
      <w:tr w:rsidR="00B45DD1">
        <w:trPr>
          <w:trHeight w:hRule="exact" w:val="2281"/>
        </w:trPr>
        <w:tc>
          <w:tcPr>
            <w:tcW w:w="492" w:type="dxa"/>
            <w:tcBorders>
              <w:top w:val="single" w:sz="2" w:space="0" w:color="000000"/>
              <w:bottom w:val="single" w:sz="2" w:space="0" w:color="000000"/>
              <w:right w:val="single" w:sz="2" w:space="0" w:color="000000"/>
            </w:tcBorders>
          </w:tcPr>
          <w:p w:rsidR="00B45DD1" w:rsidRDefault="006F211B">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B45DD1" w:rsidRDefault="006F211B">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B45DD1" w:rsidRDefault="006F211B">
            <w:pPr>
              <w:pStyle w:val="TableParagraph"/>
              <w:spacing w:line="264" w:lineRule="auto"/>
              <w:rPr>
                <w:sz w:val="20"/>
              </w:rPr>
            </w:pPr>
            <w:r>
              <w:rPr>
                <w:sz w:val="20"/>
              </w:rPr>
              <w:t>Zadavatel umožnil podstatné zúžení rozsahu plnění veřejné zakázky</w:t>
            </w:r>
          </w:p>
          <w:p w:rsidR="00B45DD1" w:rsidRDefault="006F211B">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Pr>
                <w:sz w:val="20"/>
              </w:rPr>
            </w:pPr>
            <w:r>
              <w:rPr>
                <w:sz w:val="20"/>
              </w:rPr>
              <w:t>25 % z ceny veřejné zakázky po zúžení rozsahu plnění</w:t>
            </w:r>
          </w:p>
          <w:p w:rsidR="00B45DD1" w:rsidRDefault="006F211B">
            <w:pPr>
              <w:pStyle w:val="TableParagraph"/>
              <w:spacing w:before="120"/>
              <w:ind w:left="103"/>
              <w:rPr>
                <w:sz w:val="20"/>
              </w:rPr>
            </w:pPr>
            <w:r>
              <w:rPr>
                <w:sz w:val="20"/>
              </w:rPr>
              <w:t>a dále</w:t>
            </w:r>
          </w:p>
          <w:p w:rsidR="00B45DD1" w:rsidRDefault="006F211B">
            <w:pPr>
              <w:pStyle w:val="TableParagraph"/>
              <w:spacing w:before="146" w:line="264" w:lineRule="auto"/>
              <w:ind w:left="103" w:right="96"/>
              <w:rPr>
                <w:sz w:val="20"/>
              </w:rPr>
            </w:pPr>
            <w:r>
              <w:rPr>
                <w:sz w:val="20"/>
              </w:rPr>
              <w:t>100 % částky, o kterou byla snížena cena veřejné zakázky</w:t>
            </w:r>
          </w:p>
        </w:tc>
      </w:tr>
      <w:tr w:rsidR="00B45DD1">
        <w:trPr>
          <w:trHeight w:hRule="exact" w:val="1109"/>
        </w:trPr>
        <w:tc>
          <w:tcPr>
            <w:tcW w:w="492" w:type="dxa"/>
            <w:vMerge w:val="restart"/>
            <w:tcBorders>
              <w:top w:val="single" w:sz="2" w:space="0" w:color="000000"/>
              <w:right w:val="single" w:sz="2" w:space="0" w:color="000000"/>
            </w:tcBorders>
          </w:tcPr>
          <w:p w:rsidR="00B45DD1" w:rsidRDefault="006F211B">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B45DD1" w:rsidRDefault="006F211B">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Pr>
                <w:sz w:val="20"/>
              </w:rPr>
            </w:pPr>
            <w:r>
              <w:rPr>
                <w:sz w:val="20"/>
              </w:rPr>
              <w:t>100 % hodnoty dodatečných stavebních prací, dodávek nebo služeb</w:t>
            </w:r>
          </w:p>
        </w:tc>
      </w:tr>
      <w:tr w:rsidR="00B45DD1">
        <w:trPr>
          <w:trHeight w:hRule="exact" w:val="2571"/>
        </w:trPr>
        <w:tc>
          <w:tcPr>
            <w:tcW w:w="492" w:type="dxa"/>
            <w:vMerge/>
            <w:tcBorders>
              <w:bottom w:val="single" w:sz="2" w:space="0" w:color="000000"/>
              <w:right w:val="single" w:sz="2" w:space="0" w:color="000000"/>
            </w:tcBorders>
          </w:tcPr>
          <w:p w:rsidR="00B45DD1" w:rsidRDefault="00B45DD1"/>
        </w:tc>
        <w:tc>
          <w:tcPr>
            <w:tcW w:w="2211" w:type="dxa"/>
            <w:vMerge/>
            <w:tcBorders>
              <w:left w:val="single" w:sz="2" w:space="0" w:color="000000"/>
              <w:bottom w:val="single" w:sz="2" w:space="0" w:color="000000"/>
              <w:right w:val="single" w:sz="2" w:space="0" w:color="000000"/>
            </w:tcBorders>
          </w:tcPr>
          <w:p w:rsidR="00B45DD1" w:rsidRDefault="00B45DD1"/>
        </w:tc>
        <w:tc>
          <w:tcPr>
            <w:tcW w:w="3485" w:type="dxa"/>
            <w:vMerge/>
            <w:tcBorders>
              <w:left w:val="single" w:sz="2" w:space="0" w:color="000000"/>
              <w:bottom w:val="single" w:sz="2" w:space="0" w:color="000000"/>
              <w:right w:val="single" w:sz="2" w:space="0" w:color="000000"/>
            </w:tcBorders>
          </w:tcPr>
          <w:p w:rsidR="00B45DD1" w:rsidRDefault="00B45DD1"/>
        </w:tc>
        <w:tc>
          <w:tcPr>
            <w:tcW w:w="3188" w:type="dxa"/>
            <w:tcBorders>
              <w:top w:val="single" w:sz="2" w:space="0" w:color="000000"/>
              <w:left w:val="single" w:sz="2" w:space="0" w:color="000000"/>
              <w:bottom w:val="single" w:sz="2" w:space="0" w:color="000000"/>
            </w:tcBorders>
          </w:tcPr>
          <w:p w:rsidR="00B45DD1" w:rsidRDefault="006F211B">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B45DD1">
        <w:trPr>
          <w:trHeight w:hRule="exact" w:val="526"/>
        </w:trPr>
        <w:tc>
          <w:tcPr>
            <w:tcW w:w="492" w:type="dxa"/>
            <w:vMerge w:val="restart"/>
            <w:tcBorders>
              <w:top w:val="single" w:sz="2" w:space="0" w:color="000000"/>
              <w:right w:val="single" w:sz="2" w:space="0" w:color="000000"/>
            </w:tcBorders>
          </w:tcPr>
          <w:p w:rsidR="00B45DD1" w:rsidRDefault="006F211B">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B45DD1" w:rsidRDefault="006F211B">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B45DD1" w:rsidRDefault="006F211B">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B45DD1" w:rsidRDefault="006F211B">
            <w:pPr>
              <w:pStyle w:val="TableParagraph"/>
              <w:spacing w:before="0" w:line="264" w:lineRule="auto"/>
              <w:ind w:right="145"/>
              <w:rPr>
                <w:sz w:val="20"/>
              </w:rPr>
            </w:pPr>
            <w:r>
              <w:rPr>
                <w:sz w:val="20"/>
              </w:rPr>
              <w:t>s článkem IV bodem 2) písm. j)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B45DD1" w:rsidRDefault="006F211B">
            <w:pPr>
              <w:pStyle w:val="TableParagraph"/>
              <w:spacing w:before="108"/>
              <w:ind w:left="103"/>
              <w:rPr>
                <w:sz w:val="20"/>
              </w:rPr>
            </w:pPr>
            <w:r>
              <w:rPr>
                <w:sz w:val="20"/>
              </w:rPr>
              <w:t>25 %</w:t>
            </w:r>
          </w:p>
        </w:tc>
      </w:tr>
      <w:tr w:rsidR="00B45DD1">
        <w:trPr>
          <w:trHeight w:hRule="exact" w:val="2645"/>
        </w:trPr>
        <w:tc>
          <w:tcPr>
            <w:tcW w:w="492" w:type="dxa"/>
            <w:vMerge/>
            <w:tcBorders>
              <w:right w:val="single" w:sz="2" w:space="0" w:color="000000"/>
            </w:tcBorders>
          </w:tcPr>
          <w:p w:rsidR="00B45DD1" w:rsidRDefault="00B45DD1"/>
        </w:tc>
        <w:tc>
          <w:tcPr>
            <w:tcW w:w="2211" w:type="dxa"/>
            <w:vMerge/>
            <w:tcBorders>
              <w:left w:val="single" w:sz="2" w:space="0" w:color="000000"/>
              <w:right w:val="single" w:sz="2" w:space="0" w:color="000000"/>
            </w:tcBorders>
          </w:tcPr>
          <w:p w:rsidR="00B45DD1" w:rsidRDefault="00B45DD1"/>
        </w:tc>
        <w:tc>
          <w:tcPr>
            <w:tcW w:w="3485" w:type="dxa"/>
            <w:vMerge/>
            <w:tcBorders>
              <w:left w:val="single" w:sz="2" w:space="0" w:color="000000"/>
              <w:right w:val="single" w:sz="2" w:space="0" w:color="000000"/>
            </w:tcBorders>
          </w:tcPr>
          <w:p w:rsidR="00B45DD1" w:rsidRDefault="00B45DD1"/>
        </w:tc>
        <w:tc>
          <w:tcPr>
            <w:tcW w:w="3188" w:type="dxa"/>
            <w:tcBorders>
              <w:top w:val="single" w:sz="2" w:space="0" w:color="000000"/>
              <w:left w:val="single" w:sz="2" w:space="0" w:color="000000"/>
            </w:tcBorders>
          </w:tcPr>
          <w:p w:rsidR="00B45DD1" w:rsidRDefault="006F211B">
            <w:pPr>
              <w:pStyle w:val="TableParagraph"/>
              <w:spacing w:line="264" w:lineRule="auto"/>
              <w:ind w:left="103"/>
              <w:rPr>
                <w:sz w:val="20"/>
              </w:rPr>
            </w:pPr>
            <w:r>
              <w:rPr>
                <w:sz w:val="20"/>
              </w:rPr>
              <w:t>2 % nebo 5 % nebo 10 % dle závažnosti porušení</w:t>
            </w:r>
          </w:p>
        </w:tc>
      </w:tr>
    </w:tbl>
    <w:p w:rsidR="006F211B" w:rsidRDefault="006F211B"/>
    <w:sectPr w:rsidR="006F211B">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BB6" w:rsidRDefault="006C2BB6">
      <w:r>
        <w:separator/>
      </w:r>
    </w:p>
  </w:endnote>
  <w:endnote w:type="continuationSeparator" w:id="0">
    <w:p w:rsidR="006C2BB6" w:rsidRDefault="006C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DD1" w:rsidRDefault="00521CCD">
    <w:pPr>
      <w:pStyle w:val="Zkladntext"/>
      <w:spacing w:before="0" w:line="14" w:lineRule="auto"/>
      <w:ind w:left="0"/>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DD1" w:rsidRDefault="006F211B">
                          <w:pPr>
                            <w:pStyle w:val="Zkladntext"/>
                            <w:spacing w:before="19"/>
                            <w:ind w:left="40"/>
                          </w:pPr>
                          <w:r>
                            <w:fldChar w:fldCharType="begin"/>
                          </w:r>
                          <w:r>
                            <w:instrText xml:space="preserve"> PAGE </w:instrText>
                          </w:r>
                          <w:r>
                            <w:fldChar w:fldCharType="separate"/>
                          </w:r>
                          <w:r w:rsidR="00BD661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1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" filled="f" stroked="f">
              <v:textbox inset="0,0,0,0">
                <w:txbxContent>
                  <w:p w:rsidR="00B45DD1" w:rsidRDefault="006F211B">
                    <w:pPr>
                      <w:pStyle w:val="Zkladntext"/>
                      <w:spacing w:before="19"/>
                      <w:ind w:left="40"/>
                    </w:pPr>
                    <w:r>
                      <w:fldChar w:fldCharType="begin"/>
                    </w:r>
                    <w:r>
                      <w:instrText xml:space="preserve"> PAGE </w:instrText>
                    </w:r>
                    <w:r>
                      <w:fldChar w:fldCharType="separate"/>
                    </w:r>
                    <w:r w:rsidR="00BD6617">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BB6" w:rsidRDefault="006C2BB6">
      <w:r>
        <w:separator/>
      </w:r>
    </w:p>
  </w:footnote>
  <w:footnote w:type="continuationSeparator" w:id="0">
    <w:p w:rsidR="006C2BB6" w:rsidRDefault="006C2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007AE"/>
    <w:multiLevelType w:val="hybridMultilevel"/>
    <w:tmpl w:val="7CDCA3AA"/>
    <w:lvl w:ilvl="0" w:tplc="1FFA4008">
      <w:start w:val="1"/>
      <w:numFmt w:val="decimal"/>
      <w:lvlText w:val="%1)"/>
      <w:lvlJc w:val="left"/>
      <w:pPr>
        <w:ind w:left="385" w:hanging="284"/>
        <w:jc w:val="right"/>
      </w:pPr>
      <w:rPr>
        <w:rFonts w:ascii="Segoe UI" w:eastAsia="Segoe UI" w:hAnsi="Segoe UI" w:cs="Segoe UI" w:hint="default"/>
        <w:w w:val="99"/>
        <w:sz w:val="20"/>
        <w:szCs w:val="20"/>
      </w:rPr>
    </w:lvl>
    <w:lvl w:ilvl="1" w:tplc="E710E5B8">
      <w:start w:val="1"/>
      <w:numFmt w:val="lowerLetter"/>
      <w:lvlText w:val="%2)"/>
      <w:lvlJc w:val="left"/>
      <w:pPr>
        <w:ind w:left="950" w:hanging="360"/>
        <w:jc w:val="left"/>
      </w:pPr>
      <w:rPr>
        <w:rFonts w:ascii="Segoe UI" w:eastAsia="Segoe UI" w:hAnsi="Segoe UI" w:cs="Segoe UI" w:hint="default"/>
        <w:spacing w:val="-1"/>
        <w:w w:val="99"/>
        <w:sz w:val="20"/>
        <w:szCs w:val="20"/>
      </w:rPr>
    </w:lvl>
    <w:lvl w:ilvl="2" w:tplc="654A671E">
      <w:numFmt w:val="bullet"/>
      <w:lvlText w:val="•"/>
      <w:lvlJc w:val="left"/>
      <w:pPr>
        <w:ind w:left="1922" w:hanging="360"/>
      </w:pPr>
      <w:rPr>
        <w:rFonts w:hint="default"/>
      </w:rPr>
    </w:lvl>
    <w:lvl w:ilvl="3" w:tplc="72464732">
      <w:numFmt w:val="bullet"/>
      <w:lvlText w:val="•"/>
      <w:lvlJc w:val="left"/>
      <w:pPr>
        <w:ind w:left="2884" w:hanging="360"/>
      </w:pPr>
      <w:rPr>
        <w:rFonts w:hint="default"/>
      </w:rPr>
    </w:lvl>
    <w:lvl w:ilvl="4" w:tplc="99A4D48C">
      <w:numFmt w:val="bullet"/>
      <w:lvlText w:val="•"/>
      <w:lvlJc w:val="left"/>
      <w:pPr>
        <w:ind w:left="3846" w:hanging="360"/>
      </w:pPr>
      <w:rPr>
        <w:rFonts w:hint="default"/>
      </w:rPr>
    </w:lvl>
    <w:lvl w:ilvl="5" w:tplc="782CB388">
      <w:numFmt w:val="bullet"/>
      <w:lvlText w:val="•"/>
      <w:lvlJc w:val="left"/>
      <w:pPr>
        <w:ind w:left="4808" w:hanging="360"/>
      </w:pPr>
      <w:rPr>
        <w:rFonts w:hint="default"/>
      </w:rPr>
    </w:lvl>
    <w:lvl w:ilvl="6" w:tplc="D8A6EF52">
      <w:numFmt w:val="bullet"/>
      <w:lvlText w:val="•"/>
      <w:lvlJc w:val="left"/>
      <w:pPr>
        <w:ind w:left="5771" w:hanging="360"/>
      </w:pPr>
      <w:rPr>
        <w:rFonts w:hint="default"/>
      </w:rPr>
    </w:lvl>
    <w:lvl w:ilvl="7" w:tplc="9BCED714">
      <w:numFmt w:val="bullet"/>
      <w:lvlText w:val="•"/>
      <w:lvlJc w:val="left"/>
      <w:pPr>
        <w:ind w:left="6733" w:hanging="360"/>
      </w:pPr>
      <w:rPr>
        <w:rFonts w:hint="default"/>
      </w:rPr>
    </w:lvl>
    <w:lvl w:ilvl="8" w:tplc="B4C203B0">
      <w:numFmt w:val="bullet"/>
      <w:lvlText w:val="•"/>
      <w:lvlJc w:val="left"/>
      <w:pPr>
        <w:ind w:left="7695" w:hanging="360"/>
      </w:pPr>
      <w:rPr>
        <w:rFonts w:hint="default"/>
      </w:rPr>
    </w:lvl>
  </w:abstractNum>
  <w:abstractNum w:abstractNumId="1" w15:restartNumberingAfterBreak="0">
    <w:nsid w:val="3FC65C2F"/>
    <w:multiLevelType w:val="hybridMultilevel"/>
    <w:tmpl w:val="6F8A918C"/>
    <w:lvl w:ilvl="0" w:tplc="540CCF60">
      <w:start w:val="1"/>
      <w:numFmt w:val="decimal"/>
      <w:lvlText w:val="%1)"/>
      <w:lvlJc w:val="left"/>
      <w:pPr>
        <w:ind w:left="385" w:hanging="284"/>
        <w:jc w:val="left"/>
      </w:pPr>
      <w:rPr>
        <w:rFonts w:ascii="Segoe UI" w:eastAsia="Segoe UI" w:hAnsi="Segoe UI" w:cs="Segoe UI" w:hint="default"/>
        <w:w w:val="99"/>
        <w:sz w:val="20"/>
        <w:szCs w:val="20"/>
      </w:rPr>
    </w:lvl>
    <w:lvl w:ilvl="1" w:tplc="4CBA11BC">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D64818C6">
      <w:numFmt w:val="bullet"/>
      <w:lvlText w:val="•"/>
      <w:lvlJc w:val="left"/>
      <w:pPr>
        <w:ind w:left="1531" w:hanging="284"/>
      </w:pPr>
      <w:rPr>
        <w:rFonts w:hint="default"/>
      </w:rPr>
    </w:lvl>
    <w:lvl w:ilvl="3" w:tplc="ACE8EDCE">
      <w:numFmt w:val="bullet"/>
      <w:lvlText w:val="•"/>
      <w:lvlJc w:val="left"/>
      <w:pPr>
        <w:ind w:left="2542" w:hanging="284"/>
      </w:pPr>
      <w:rPr>
        <w:rFonts w:hint="default"/>
      </w:rPr>
    </w:lvl>
    <w:lvl w:ilvl="4" w:tplc="87D2FE8A">
      <w:numFmt w:val="bullet"/>
      <w:lvlText w:val="•"/>
      <w:lvlJc w:val="left"/>
      <w:pPr>
        <w:ind w:left="3553" w:hanging="284"/>
      </w:pPr>
      <w:rPr>
        <w:rFonts w:hint="default"/>
      </w:rPr>
    </w:lvl>
    <w:lvl w:ilvl="5" w:tplc="9BE29E66">
      <w:numFmt w:val="bullet"/>
      <w:lvlText w:val="•"/>
      <w:lvlJc w:val="left"/>
      <w:pPr>
        <w:ind w:left="4564" w:hanging="284"/>
      </w:pPr>
      <w:rPr>
        <w:rFonts w:hint="default"/>
      </w:rPr>
    </w:lvl>
    <w:lvl w:ilvl="6" w:tplc="4CF23596">
      <w:numFmt w:val="bullet"/>
      <w:lvlText w:val="•"/>
      <w:lvlJc w:val="left"/>
      <w:pPr>
        <w:ind w:left="5575" w:hanging="284"/>
      </w:pPr>
      <w:rPr>
        <w:rFonts w:hint="default"/>
      </w:rPr>
    </w:lvl>
    <w:lvl w:ilvl="7" w:tplc="25C08ECA">
      <w:numFmt w:val="bullet"/>
      <w:lvlText w:val="•"/>
      <w:lvlJc w:val="left"/>
      <w:pPr>
        <w:ind w:left="6586" w:hanging="284"/>
      </w:pPr>
      <w:rPr>
        <w:rFonts w:hint="default"/>
      </w:rPr>
    </w:lvl>
    <w:lvl w:ilvl="8" w:tplc="82FEC07C">
      <w:numFmt w:val="bullet"/>
      <w:lvlText w:val="•"/>
      <w:lvlJc w:val="left"/>
      <w:pPr>
        <w:ind w:left="7597" w:hanging="284"/>
      </w:pPr>
      <w:rPr>
        <w:rFonts w:hint="default"/>
      </w:rPr>
    </w:lvl>
  </w:abstractNum>
  <w:abstractNum w:abstractNumId="2" w15:restartNumberingAfterBreak="0">
    <w:nsid w:val="51C417D8"/>
    <w:multiLevelType w:val="hybridMultilevel"/>
    <w:tmpl w:val="BDA0124E"/>
    <w:lvl w:ilvl="0" w:tplc="8040A472">
      <w:start w:val="1"/>
      <w:numFmt w:val="decimal"/>
      <w:lvlText w:val="%1)"/>
      <w:lvlJc w:val="left"/>
      <w:pPr>
        <w:ind w:left="385" w:hanging="284"/>
        <w:jc w:val="left"/>
      </w:pPr>
      <w:rPr>
        <w:rFonts w:ascii="Segoe UI" w:eastAsia="Segoe UI" w:hAnsi="Segoe UI" w:cs="Segoe UI" w:hint="default"/>
        <w:w w:val="99"/>
        <w:sz w:val="20"/>
        <w:szCs w:val="20"/>
      </w:rPr>
    </w:lvl>
    <w:lvl w:ilvl="1" w:tplc="21CE3670">
      <w:numFmt w:val="bullet"/>
      <w:lvlText w:val="•"/>
      <w:lvlJc w:val="left"/>
      <w:pPr>
        <w:ind w:left="1304" w:hanging="284"/>
      </w:pPr>
      <w:rPr>
        <w:rFonts w:hint="default"/>
      </w:rPr>
    </w:lvl>
    <w:lvl w:ilvl="2" w:tplc="F0E646CE">
      <w:numFmt w:val="bullet"/>
      <w:lvlText w:val="•"/>
      <w:lvlJc w:val="left"/>
      <w:pPr>
        <w:ind w:left="2228" w:hanging="284"/>
      </w:pPr>
      <w:rPr>
        <w:rFonts w:hint="default"/>
      </w:rPr>
    </w:lvl>
    <w:lvl w:ilvl="3" w:tplc="9A7AC99C">
      <w:numFmt w:val="bullet"/>
      <w:lvlText w:val="•"/>
      <w:lvlJc w:val="left"/>
      <w:pPr>
        <w:ind w:left="3152" w:hanging="284"/>
      </w:pPr>
      <w:rPr>
        <w:rFonts w:hint="default"/>
      </w:rPr>
    </w:lvl>
    <w:lvl w:ilvl="4" w:tplc="E35016CA">
      <w:numFmt w:val="bullet"/>
      <w:lvlText w:val="•"/>
      <w:lvlJc w:val="left"/>
      <w:pPr>
        <w:ind w:left="4076" w:hanging="284"/>
      </w:pPr>
      <w:rPr>
        <w:rFonts w:hint="default"/>
      </w:rPr>
    </w:lvl>
    <w:lvl w:ilvl="5" w:tplc="B17EC3F8">
      <w:numFmt w:val="bullet"/>
      <w:lvlText w:val="•"/>
      <w:lvlJc w:val="left"/>
      <w:pPr>
        <w:ind w:left="5000" w:hanging="284"/>
      </w:pPr>
      <w:rPr>
        <w:rFonts w:hint="default"/>
      </w:rPr>
    </w:lvl>
    <w:lvl w:ilvl="6" w:tplc="75943314">
      <w:numFmt w:val="bullet"/>
      <w:lvlText w:val="•"/>
      <w:lvlJc w:val="left"/>
      <w:pPr>
        <w:ind w:left="5924" w:hanging="284"/>
      </w:pPr>
      <w:rPr>
        <w:rFonts w:hint="default"/>
      </w:rPr>
    </w:lvl>
    <w:lvl w:ilvl="7" w:tplc="E51609FE">
      <w:numFmt w:val="bullet"/>
      <w:lvlText w:val="•"/>
      <w:lvlJc w:val="left"/>
      <w:pPr>
        <w:ind w:left="6848" w:hanging="284"/>
      </w:pPr>
      <w:rPr>
        <w:rFonts w:hint="default"/>
      </w:rPr>
    </w:lvl>
    <w:lvl w:ilvl="8" w:tplc="A01E23B4">
      <w:numFmt w:val="bullet"/>
      <w:lvlText w:val="•"/>
      <w:lvlJc w:val="left"/>
      <w:pPr>
        <w:ind w:left="7772" w:hanging="284"/>
      </w:pPr>
      <w:rPr>
        <w:rFonts w:hint="default"/>
      </w:rPr>
    </w:lvl>
  </w:abstractNum>
  <w:abstractNum w:abstractNumId="3" w15:restartNumberingAfterBreak="0">
    <w:nsid w:val="72DD5C7B"/>
    <w:multiLevelType w:val="hybridMultilevel"/>
    <w:tmpl w:val="2C481BA6"/>
    <w:lvl w:ilvl="0" w:tplc="35ECF1C8">
      <w:start w:val="1"/>
      <w:numFmt w:val="decimal"/>
      <w:lvlText w:val="%1)"/>
      <w:lvlJc w:val="left"/>
      <w:pPr>
        <w:ind w:left="385" w:hanging="284"/>
        <w:jc w:val="left"/>
      </w:pPr>
      <w:rPr>
        <w:rFonts w:ascii="Segoe UI" w:eastAsia="Segoe UI" w:hAnsi="Segoe UI" w:cs="Segoe UI" w:hint="default"/>
        <w:w w:val="99"/>
        <w:sz w:val="20"/>
        <w:szCs w:val="20"/>
      </w:rPr>
    </w:lvl>
    <w:lvl w:ilvl="1" w:tplc="36CED22C">
      <w:numFmt w:val="bullet"/>
      <w:lvlText w:val="•"/>
      <w:lvlJc w:val="left"/>
      <w:pPr>
        <w:ind w:left="1304" w:hanging="284"/>
      </w:pPr>
      <w:rPr>
        <w:rFonts w:hint="default"/>
      </w:rPr>
    </w:lvl>
    <w:lvl w:ilvl="2" w:tplc="639611DA">
      <w:numFmt w:val="bullet"/>
      <w:lvlText w:val="•"/>
      <w:lvlJc w:val="left"/>
      <w:pPr>
        <w:ind w:left="2228" w:hanging="284"/>
      </w:pPr>
      <w:rPr>
        <w:rFonts w:hint="default"/>
      </w:rPr>
    </w:lvl>
    <w:lvl w:ilvl="3" w:tplc="4DE0F3E4">
      <w:numFmt w:val="bullet"/>
      <w:lvlText w:val="•"/>
      <w:lvlJc w:val="left"/>
      <w:pPr>
        <w:ind w:left="3152" w:hanging="284"/>
      </w:pPr>
      <w:rPr>
        <w:rFonts w:hint="default"/>
      </w:rPr>
    </w:lvl>
    <w:lvl w:ilvl="4" w:tplc="28EAF08E">
      <w:numFmt w:val="bullet"/>
      <w:lvlText w:val="•"/>
      <w:lvlJc w:val="left"/>
      <w:pPr>
        <w:ind w:left="4076" w:hanging="284"/>
      </w:pPr>
      <w:rPr>
        <w:rFonts w:hint="default"/>
      </w:rPr>
    </w:lvl>
    <w:lvl w:ilvl="5" w:tplc="3808E87E">
      <w:numFmt w:val="bullet"/>
      <w:lvlText w:val="•"/>
      <w:lvlJc w:val="left"/>
      <w:pPr>
        <w:ind w:left="5000" w:hanging="284"/>
      </w:pPr>
      <w:rPr>
        <w:rFonts w:hint="default"/>
      </w:rPr>
    </w:lvl>
    <w:lvl w:ilvl="6" w:tplc="CD329E48">
      <w:numFmt w:val="bullet"/>
      <w:lvlText w:val="•"/>
      <w:lvlJc w:val="left"/>
      <w:pPr>
        <w:ind w:left="5924" w:hanging="284"/>
      </w:pPr>
      <w:rPr>
        <w:rFonts w:hint="default"/>
      </w:rPr>
    </w:lvl>
    <w:lvl w:ilvl="7" w:tplc="CD5495DA">
      <w:numFmt w:val="bullet"/>
      <w:lvlText w:val="•"/>
      <w:lvlJc w:val="left"/>
      <w:pPr>
        <w:ind w:left="6848" w:hanging="284"/>
      </w:pPr>
      <w:rPr>
        <w:rFonts w:hint="default"/>
      </w:rPr>
    </w:lvl>
    <w:lvl w:ilvl="8" w:tplc="6BE82744">
      <w:numFmt w:val="bullet"/>
      <w:lvlText w:val="•"/>
      <w:lvlJc w:val="left"/>
      <w:pPr>
        <w:ind w:left="7772" w:hanging="284"/>
      </w:pPr>
      <w:rPr>
        <w:rFonts w:hint="default"/>
      </w:rPr>
    </w:lvl>
  </w:abstractNum>
  <w:abstractNum w:abstractNumId="4" w15:restartNumberingAfterBreak="0">
    <w:nsid w:val="77CF04E0"/>
    <w:multiLevelType w:val="hybridMultilevel"/>
    <w:tmpl w:val="590A4CEE"/>
    <w:lvl w:ilvl="0" w:tplc="C4D60260">
      <w:start w:val="1"/>
      <w:numFmt w:val="decimal"/>
      <w:lvlText w:val="%1)"/>
      <w:lvlJc w:val="left"/>
      <w:pPr>
        <w:ind w:left="385" w:hanging="284"/>
        <w:jc w:val="left"/>
      </w:pPr>
      <w:rPr>
        <w:rFonts w:ascii="Segoe UI" w:eastAsia="Segoe UI" w:hAnsi="Segoe UI" w:cs="Segoe UI" w:hint="default"/>
        <w:w w:val="99"/>
        <w:sz w:val="20"/>
        <w:szCs w:val="20"/>
      </w:rPr>
    </w:lvl>
    <w:lvl w:ilvl="1" w:tplc="8522D6B2">
      <w:numFmt w:val="bullet"/>
      <w:lvlText w:val="•"/>
      <w:lvlJc w:val="left"/>
      <w:pPr>
        <w:ind w:left="1304" w:hanging="284"/>
      </w:pPr>
      <w:rPr>
        <w:rFonts w:hint="default"/>
      </w:rPr>
    </w:lvl>
    <w:lvl w:ilvl="2" w:tplc="12521A68">
      <w:numFmt w:val="bullet"/>
      <w:lvlText w:val="•"/>
      <w:lvlJc w:val="left"/>
      <w:pPr>
        <w:ind w:left="2228" w:hanging="284"/>
      </w:pPr>
      <w:rPr>
        <w:rFonts w:hint="default"/>
      </w:rPr>
    </w:lvl>
    <w:lvl w:ilvl="3" w:tplc="6628655E">
      <w:numFmt w:val="bullet"/>
      <w:lvlText w:val="•"/>
      <w:lvlJc w:val="left"/>
      <w:pPr>
        <w:ind w:left="3152" w:hanging="284"/>
      </w:pPr>
      <w:rPr>
        <w:rFonts w:hint="default"/>
      </w:rPr>
    </w:lvl>
    <w:lvl w:ilvl="4" w:tplc="1FD2092C">
      <w:numFmt w:val="bullet"/>
      <w:lvlText w:val="•"/>
      <w:lvlJc w:val="left"/>
      <w:pPr>
        <w:ind w:left="4076" w:hanging="284"/>
      </w:pPr>
      <w:rPr>
        <w:rFonts w:hint="default"/>
      </w:rPr>
    </w:lvl>
    <w:lvl w:ilvl="5" w:tplc="339433E8">
      <w:numFmt w:val="bullet"/>
      <w:lvlText w:val="•"/>
      <w:lvlJc w:val="left"/>
      <w:pPr>
        <w:ind w:left="5000" w:hanging="284"/>
      </w:pPr>
      <w:rPr>
        <w:rFonts w:hint="default"/>
      </w:rPr>
    </w:lvl>
    <w:lvl w:ilvl="6" w:tplc="DBEC6F3C">
      <w:numFmt w:val="bullet"/>
      <w:lvlText w:val="•"/>
      <w:lvlJc w:val="left"/>
      <w:pPr>
        <w:ind w:left="5924" w:hanging="284"/>
      </w:pPr>
      <w:rPr>
        <w:rFonts w:hint="default"/>
      </w:rPr>
    </w:lvl>
    <w:lvl w:ilvl="7" w:tplc="BD5292CE">
      <w:numFmt w:val="bullet"/>
      <w:lvlText w:val="•"/>
      <w:lvlJc w:val="left"/>
      <w:pPr>
        <w:ind w:left="6848" w:hanging="284"/>
      </w:pPr>
      <w:rPr>
        <w:rFonts w:hint="default"/>
      </w:rPr>
    </w:lvl>
    <w:lvl w:ilvl="8" w:tplc="6792E4BE">
      <w:numFmt w:val="bullet"/>
      <w:lvlText w:val="•"/>
      <w:lvlJc w:val="left"/>
      <w:pPr>
        <w:ind w:left="7772" w:hanging="284"/>
      </w:pPr>
      <w:rPr>
        <w:rFonts w:hint="default"/>
      </w:rPr>
    </w:lvl>
  </w:abstractNum>
  <w:abstractNum w:abstractNumId="5" w15:restartNumberingAfterBreak="0">
    <w:nsid w:val="7DA32ABB"/>
    <w:multiLevelType w:val="hybridMultilevel"/>
    <w:tmpl w:val="E828011E"/>
    <w:lvl w:ilvl="0" w:tplc="1F94F3EA">
      <w:start w:val="1"/>
      <w:numFmt w:val="decimal"/>
      <w:lvlText w:val="%1)"/>
      <w:lvlJc w:val="left"/>
      <w:pPr>
        <w:ind w:left="385" w:hanging="284"/>
        <w:jc w:val="left"/>
      </w:pPr>
      <w:rPr>
        <w:rFonts w:ascii="Segoe UI" w:eastAsia="Segoe UI" w:hAnsi="Segoe UI" w:cs="Segoe UI" w:hint="default"/>
        <w:w w:val="99"/>
        <w:sz w:val="20"/>
        <w:szCs w:val="20"/>
      </w:rPr>
    </w:lvl>
    <w:lvl w:ilvl="1" w:tplc="E278C7E8">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BEE84F62">
      <w:numFmt w:val="bullet"/>
      <w:lvlText w:val="-"/>
      <w:lvlJc w:val="left"/>
      <w:pPr>
        <w:ind w:left="783" w:hanging="286"/>
      </w:pPr>
      <w:rPr>
        <w:rFonts w:ascii="Segoe UI" w:eastAsia="Segoe UI" w:hAnsi="Segoe UI" w:cs="Segoe UI" w:hint="default"/>
        <w:w w:val="99"/>
        <w:sz w:val="20"/>
        <w:szCs w:val="20"/>
      </w:rPr>
    </w:lvl>
    <w:lvl w:ilvl="3" w:tplc="F6F22CA4">
      <w:numFmt w:val="bullet"/>
      <w:lvlText w:val="•"/>
      <w:lvlJc w:val="left"/>
      <w:pPr>
        <w:ind w:left="930" w:hanging="286"/>
      </w:pPr>
      <w:rPr>
        <w:rFonts w:hint="default"/>
      </w:rPr>
    </w:lvl>
    <w:lvl w:ilvl="4" w:tplc="14846728">
      <w:numFmt w:val="bullet"/>
      <w:lvlText w:val="•"/>
      <w:lvlJc w:val="left"/>
      <w:pPr>
        <w:ind w:left="1081" w:hanging="286"/>
      </w:pPr>
      <w:rPr>
        <w:rFonts w:hint="default"/>
      </w:rPr>
    </w:lvl>
    <w:lvl w:ilvl="5" w:tplc="00400BB2">
      <w:numFmt w:val="bullet"/>
      <w:lvlText w:val="•"/>
      <w:lvlJc w:val="left"/>
      <w:pPr>
        <w:ind w:left="1231" w:hanging="286"/>
      </w:pPr>
      <w:rPr>
        <w:rFonts w:hint="default"/>
      </w:rPr>
    </w:lvl>
    <w:lvl w:ilvl="6" w:tplc="E79E1496">
      <w:numFmt w:val="bullet"/>
      <w:lvlText w:val="•"/>
      <w:lvlJc w:val="left"/>
      <w:pPr>
        <w:ind w:left="1382" w:hanging="286"/>
      </w:pPr>
      <w:rPr>
        <w:rFonts w:hint="default"/>
      </w:rPr>
    </w:lvl>
    <w:lvl w:ilvl="7" w:tplc="0D4A185E">
      <w:numFmt w:val="bullet"/>
      <w:lvlText w:val="•"/>
      <w:lvlJc w:val="left"/>
      <w:pPr>
        <w:ind w:left="1533" w:hanging="286"/>
      </w:pPr>
      <w:rPr>
        <w:rFonts w:hint="default"/>
      </w:rPr>
    </w:lvl>
    <w:lvl w:ilvl="8" w:tplc="56F446BE">
      <w:numFmt w:val="bullet"/>
      <w:lvlText w:val="•"/>
      <w:lvlJc w:val="left"/>
      <w:pPr>
        <w:ind w:left="1683" w:hanging="286"/>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D1"/>
    <w:rsid w:val="00521CCD"/>
    <w:rsid w:val="006C2BB6"/>
    <w:rsid w:val="006F211B"/>
    <w:rsid w:val="00B45DD1"/>
    <w:rsid w:val="00BD66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A2515"/>
  <w15:docId w15:val="{3E71C626-4221-45EE-BC14-17F2C69D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3135"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4205</Words>
  <Characters>24813</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2020-12-21T07:27:00Z</dcterms:created>
  <dcterms:modified xsi:type="dcterms:W3CDTF">2020-12-21T07:28:00Z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Microsoft® Word 2016</vt:lpwstr>
  </property>
  <property fmtid="{D5CDD505-2E9C-101B-9397-08002B2CF9AE}" pid="4" name="LastSaved">
    <vt:filetime>2020-12-21T00:00:00Z</vt:filetime>
  </property>
</Properties>
</file>