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72" w:rsidRDefault="00936C97">
      <w:pPr>
        <w:pStyle w:val="sNadpis"/>
        <w:spacing w:after="240"/>
        <w:rPr>
          <w:lang w:val="cs-CZ"/>
        </w:rPr>
      </w:pPr>
      <w:r>
        <w:rPr>
          <w:lang w:val="cs-CZ"/>
        </w:rPr>
        <w:t xml:space="preserve">SMLOUVA O finančním </w:t>
      </w:r>
      <w:r>
        <w:rPr>
          <w:szCs w:val="22"/>
          <w:lang w:val="cs-CZ"/>
        </w:rPr>
        <w:t>leasingu</w:t>
      </w:r>
      <w:r>
        <w:rPr>
          <w:lang w:val="cs-CZ"/>
        </w:rPr>
        <w:t xml:space="preserve"> Č. 11014553/20</w:t>
      </w:r>
    </w:p>
    <w:p w:rsidR="00EE6472" w:rsidRDefault="00936C97">
      <w:pPr>
        <w:pStyle w:val="sNadpis1"/>
        <w:spacing w:after="120"/>
        <w:jc w:val="both"/>
        <w:rPr>
          <w:lang w:val="cs-CZ"/>
        </w:rPr>
      </w:pPr>
      <w:r>
        <w:rPr>
          <w:lang w:val="cs-CZ"/>
        </w:rPr>
        <w:t>uzavřená jako smlouva nepojmenovaná v souladu s ustanovením § 1746 odst. 2 zákona 89/2012 Sb., občanský zákoník, ve znění pozdějších předpisů (dále jen „</w:t>
      </w:r>
      <w:r>
        <w:rPr>
          <w:b/>
          <w:lang w:val="cs-CZ"/>
        </w:rPr>
        <w:t>občanský zákoník</w:t>
      </w:r>
      <w:r>
        <w:rPr>
          <w:lang w:val="cs-CZ"/>
        </w:rPr>
        <w:t>“) za podmínek dohodnutých ve všeobecných obchodních podmínkách ke smlouvě o finančním leasingu (dále jen „</w:t>
      </w:r>
      <w:r>
        <w:rPr>
          <w:b/>
          <w:lang w:val="cs-CZ"/>
        </w:rPr>
        <w:t>VOP</w:t>
      </w:r>
      <w:r>
        <w:rPr>
          <w:lang w:val="cs-CZ"/>
        </w:rPr>
        <w:t>“) mezi níže identifikovanou leasingovou společností jako pronajímatelem a leasingovým uživatelem jako nájemcem (dále jen „</w:t>
      </w:r>
      <w:r>
        <w:rPr>
          <w:b/>
          <w:lang w:val="cs-CZ"/>
        </w:rPr>
        <w:t>smlouva</w:t>
      </w:r>
      <w:r>
        <w:rPr>
          <w:lang w:val="cs-CZ"/>
        </w:rPr>
        <w:t>“)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46"/>
        <w:gridCol w:w="4504"/>
      </w:tblGrid>
      <w:tr w:rsidR="00EE6472">
        <w:trPr>
          <w:trHeight w:val="301"/>
          <w:jc w:val="center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72" w:rsidRDefault="00936C97">
            <w:pPr>
              <w:pStyle w:val="sTabnorm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Identifikace </w:t>
            </w:r>
            <w:r>
              <w:rPr>
                <w:lang w:val="cs-CZ"/>
              </w:rPr>
              <w:t>pronajímatele: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72" w:rsidRDefault="00936C97">
            <w:pPr>
              <w:pStyle w:val="sTabnorm"/>
              <w:jc w:val="left"/>
              <w:rPr>
                <w:lang w:val="cs-CZ"/>
              </w:rPr>
            </w:pPr>
            <w:r>
              <w:rPr>
                <w:lang w:val="cs-CZ"/>
              </w:rPr>
              <w:t>Identifikace nájemce:</w:t>
            </w:r>
          </w:p>
        </w:tc>
      </w:tr>
      <w:tr w:rsidR="00EE6472" w:rsidRPr="00936C97">
        <w:trPr>
          <w:trHeight w:val="661"/>
          <w:jc w:val="center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472" w:rsidRDefault="00EE6472">
            <w:pPr>
              <w:pStyle w:val="sTabbold"/>
              <w:rPr>
                <w:lang w:val="cs-CZ"/>
              </w:rPr>
            </w:pPr>
          </w:p>
          <w:p w:rsidR="00EE6472" w:rsidRDefault="00936C97">
            <w:pPr>
              <w:pStyle w:val="sTabbold"/>
              <w:rPr>
                <w:lang w:val="cs-CZ"/>
              </w:rPr>
            </w:pPr>
            <w:r>
              <w:rPr>
                <w:lang w:val="cs-CZ"/>
              </w:rPr>
              <w:t>SG Equipment Finance Czech Republic s.r.o.</w:t>
            </w:r>
          </w:p>
          <w:p w:rsidR="00EE6472" w:rsidRDefault="00EE6472">
            <w:pPr>
              <w:pStyle w:val="sTabbold"/>
              <w:rPr>
                <w:lang w:val="cs-CZ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472" w:rsidRDefault="00EE6472">
            <w:pPr>
              <w:pStyle w:val="sTabbold"/>
              <w:rPr>
                <w:lang w:val="cs-CZ"/>
              </w:rPr>
            </w:pPr>
          </w:p>
          <w:p w:rsidR="00EE6472" w:rsidRDefault="00936C97">
            <w:pPr>
              <w:pStyle w:val="sTabbold"/>
              <w:rPr>
                <w:lang w:val="cs-CZ"/>
              </w:rPr>
            </w:pPr>
            <w:r>
              <w:rPr>
                <w:lang w:val="cs-CZ"/>
              </w:rPr>
              <w:t>Pošumavská odpadová, s.r.o.</w:t>
            </w:r>
          </w:p>
          <w:p w:rsidR="00EE6472" w:rsidRDefault="00EE6472">
            <w:pPr>
              <w:pStyle w:val="sTabbold"/>
              <w:rPr>
                <w:lang w:val="cs-CZ"/>
              </w:rPr>
            </w:pPr>
          </w:p>
        </w:tc>
      </w:tr>
      <w:tr w:rsidR="00EE6472">
        <w:trPr>
          <w:trHeight w:val="610"/>
          <w:jc w:val="center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472" w:rsidRDefault="00936C97">
            <w:pPr>
              <w:pStyle w:val="sTabnorm"/>
              <w:jc w:val="left"/>
              <w:rPr>
                <w:lang w:val="cs-CZ"/>
              </w:rPr>
            </w:pPr>
            <w:r>
              <w:rPr>
                <w:lang w:val="cs-CZ"/>
              </w:rPr>
              <w:t>náměstí Junkových 2772/1</w:t>
            </w:r>
          </w:p>
          <w:p w:rsidR="00EE6472" w:rsidRDefault="00936C97">
            <w:pPr>
              <w:pStyle w:val="sTabnorm"/>
              <w:jc w:val="left"/>
              <w:rPr>
                <w:lang w:val="cs-CZ"/>
              </w:rPr>
            </w:pPr>
            <w:r>
              <w:rPr>
                <w:lang w:val="cs-CZ"/>
              </w:rPr>
              <w:t>155 00 Praha 5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6472" w:rsidRDefault="00936C97">
            <w:pPr>
              <w:pStyle w:val="sTabnorm"/>
              <w:rPr>
                <w:lang w:val="cs-CZ"/>
              </w:rPr>
            </w:pPr>
            <w:r>
              <w:rPr>
                <w:lang w:val="cs-CZ"/>
              </w:rPr>
              <w:t>Dr. Sedláka 782</w:t>
            </w:r>
          </w:p>
          <w:p w:rsidR="00EE6472" w:rsidRDefault="00936C97">
            <w:pPr>
              <w:pStyle w:val="sTabnorm"/>
              <w:rPr>
                <w:lang w:val="cs-CZ"/>
              </w:rPr>
            </w:pPr>
            <w:r>
              <w:rPr>
                <w:lang w:val="cs-CZ"/>
              </w:rPr>
              <w:t>339 01 Klatovy</w:t>
            </w:r>
          </w:p>
        </w:tc>
      </w:tr>
      <w:tr w:rsidR="00EE6472">
        <w:trPr>
          <w:trHeight w:val="598"/>
          <w:jc w:val="center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472" w:rsidRDefault="00936C97">
            <w:pPr>
              <w:pStyle w:val="sTabnorm"/>
              <w:jc w:val="left"/>
              <w:rPr>
                <w:lang w:val="cs-CZ"/>
              </w:rPr>
            </w:pPr>
            <w:r>
              <w:rPr>
                <w:lang w:val="cs-CZ"/>
              </w:rPr>
              <w:t>Bankovní spojení: 0162710187/0100</w:t>
            </w:r>
          </w:p>
          <w:p w:rsidR="00EE6472" w:rsidRDefault="00936C97">
            <w:pPr>
              <w:pStyle w:val="sTabnorm"/>
              <w:jc w:val="left"/>
              <w:rPr>
                <w:lang w:val="cs-CZ"/>
              </w:rPr>
            </w:pPr>
            <w:r>
              <w:rPr>
                <w:lang w:val="cs-CZ"/>
              </w:rPr>
              <w:t>Komerční banka, a.s., Praha 1, Na Příkopě 33</w:t>
            </w:r>
          </w:p>
          <w:p w:rsidR="00EE6472" w:rsidRDefault="00936C97">
            <w:pPr>
              <w:pStyle w:val="sTabnorm"/>
              <w:jc w:val="left"/>
              <w:rPr>
                <w:lang w:val="cs-CZ"/>
              </w:rPr>
            </w:pPr>
            <w:r>
              <w:rPr>
                <w:lang w:val="cs-CZ"/>
              </w:rPr>
              <w:t>Měna: CZK</w:t>
            </w:r>
          </w:p>
        </w:tc>
        <w:tc>
          <w:tcPr>
            <w:tcW w:w="4504" w:type="dxa"/>
            <w:tcBorders>
              <w:left w:val="single" w:sz="4" w:space="0" w:color="auto"/>
              <w:right w:val="single" w:sz="4" w:space="0" w:color="auto"/>
            </w:tcBorders>
          </w:tcPr>
          <w:p w:rsidR="00EE6472" w:rsidRDefault="00936C97">
            <w:pPr>
              <w:pStyle w:val="sTabnorm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Bankovní spojení: </w:t>
            </w:r>
            <w:sdt>
              <w:sdtPr>
                <w:rPr>
                  <w:highlight w:val="yellow"/>
                  <w:lang w:val="cs-CZ"/>
                </w:rPr>
                <w:id w:val="-1932082816"/>
              </w:sdtPr>
              <w:sdtEndPr/>
              <w:sdtContent>
                <w:bookmarkStart w:id="0" w:name="_GoBack"/>
                <w:r>
                  <w:rPr>
                    <w:lang w:val="cs-CZ"/>
                  </w:rPr>
                  <w:t xml:space="preserve">   </w:t>
                </w:r>
                <w:bookmarkEnd w:id="0"/>
              </w:sdtContent>
            </w:sdt>
          </w:p>
        </w:tc>
      </w:tr>
      <w:tr w:rsidR="00EE6472">
        <w:trPr>
          <w:trHeight w:val="394"/>
          <w:jc w:val="center"/>
        </w:trPr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472" w:rsidRDefault="00EE6472">
            <w:pPr>
              <w:pStyle w:val="sTabnorm"/>
              <w:spacing w:after="60"/>
              <w:jc w:val="left"/>
              <w:rPr>
                <w:lang w:val="cs-CZ"/>
              </w:rPr>
            </w:pPr>
          </w:p>
        </w:tc>
        <w:tc>
          <w:tcPr>
            <w:tcW w:w="45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6472" w:rsidRDefault="00936C97">
            <w:pPr>
              <w:pStyle w:val="sTabnorm"/>
              <w:spacing w:after="60"/>
              <w:jc w:val="left"/>
              <w:rPr>
                <w:lang w:val="cs-CZ"/>
              </w:rPr>
            </w:pPr>
            <w:sdt>
              <w:sdtPr>
                <w:rPr>
                  <w:highlight w:val="yellow"/>
                  <w:lang w:val="cs-CZ"/>
                </w:rPr>
                <w:id w:val="623186758"/>
              </w:sdtPr>
              <w:sdtEndPr/>
              <w:sdtContent>
                <w:r>
                  <w:rPr>
                    <w:lang w:val="cs-CZ"/>
                  </w:rPr>
                  <w:t xml:space="preserve">  </w:t>
                </w:r>
              </w:sdtContent>
            </w:sdt>
          </w:p>
        </w:tc>
      </w:tr>
      <w:tr w:rsidR="00EE6472" w:rsidRPr="00936C97">
        <w:trPr>
          <w:trHeight w:val="558"/>
          <w:jc w:val="center"/>
        </w:trPr>
        <w:tc>
          <w:tcPr>
            <w:tcW w:w="44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6472" w:rsidRDefault="00936C97">
            <w:pPr>
              <w:pStyle w:val="sTabnorm"/>
              <w:rPr>
                <w:lang w:val="cs-CZ"/>
              </w:rPr>
            </w:pPr>
            <w:r>
              <w:rPr>
                <w:lang w:val="cs-CZ"/>
              </w:rPr>
              <w:t>IČ:</w:t>
            </w:r>
            <w:r>
              <w:rPr>
                <w:lang w:val="cs-CZ"/>
              </w:rPr>
              <w:tab/>
              <w:t>61061344</w:t>
            </w:r>
          </w:p>
          <w:p w:rsidR="00EE6472" w:rsidRDefault="00936C97">
            <w:pPr>
              <w:pStyle w:val="sTabnorm"/>
              <w:rPr>
                <w:lang w:val="cs-CZ"/>
              </w:rPr>
            </w:pPr>
            <w:r>
              <w:rPr>
                <w:lang w:val="cs-CZ"/>
              </w:rPr>
              <w:t>DIČ:</w:t>
            </w:r>
            <w:r>
              <w:rPr>
                <w:lang w:val="cs-CZ"/>
              </w:rPr>
              <w:tab/>
              <w:t>CZ61061344</w:t>
            </w:r>
          </w:p>
          <w:p w:rsidR="00EE6472" w:rsidRDefault="00936C97">
            <w:pPr>
              <w:pStyle w:val="sTabnorm"/>
              <w:spacing w:before="120" w:after="60"/>
              <w:rPr>
                <w:lang w:val="cs-CZ"/>
              </w:rPr>
            </w:pPr>
            <w:r>
              <w:rPr>
                <w:lang w:val="cs-CZ"/>
              </w:rPr>
              <w:t>Zápis v OR: Městský soud v Praze, C 43038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6472" w:rsidRDefault="00936C97">
            <w:pPr>
              <w:pStyle w:val="sTabnorm"/>
              <w:jc w:val="left"/>
              <w:rPr>
                <w:lang w:val="cs-CZ"/>
              </w:rPr>
            </w:pPr>
            <w:r>
              <w:rPr>
                <w:lang w:val="cs-CZ"/>
              </w:rPr>
              <w:t>IČ:</w:t>
            </w:r>
            <w:r>
              <w:rPr>
                <w:lang w:val="cs-CZ"/>
              </w:rPr>
              <w:tab/>
              <w:t>04510984</w:t>
            </w:r>
          </w:p>
          <w:p w:rsidR="00EE6472" w:rsidRDefault="00936C97">
            <w:pPr>
              <w:pStyle w:val="sTabnorm"/>
              <w:jc w:val="left"/>
              <w:rPr>
                <w:lang w:val="cs-CZ"/>
              </w:rPr>
            </w:pPr>
            <w:r>
              <w:rPr>
                <w:lang w:val="cs-CZ"/>
              </w:rPr>
              <w:t>DIČ:</w:t>
            </w:r>
            <w:r>
              <w:rPr>
                <w:lang w:val="cs-CZ"/>
              </w:rPr>
              <w:tab/>
              <w:t>CZ04510984</w:t>
            </w:r>
          </w:p>
          <w:p w:rsidR="00EE6472" w:rsidRDefault="00936C97">
            <w:pPr>
              <w:pStyle w:val="sTabnorm"/>
              <w:jc w:val="left"/>
              <w:rPr>
                <w:lang w:val="cs-CZ"/>
              </w:rPr>
            </w:pPr>
            <w:r>
              <w:rPr>
                <w:lang w:val="cs-CZ"/>
              </w:rPr>
              <w:t>Zápis v OR: Krajský soud v Plzni, C 31823</w:t>
            </w:r>
          </w:p>
          <w:p w:rsidR="00EE6472" w:rsidRDefault="00936C97">
            <w:pPr>
              <w:pStyle w:val="sTabnorm"/>
              <w:jc w:val="left"/>
              <w:rPr>
                <w:lang w:val="cs-CZ"/>
              </w:rPr>
            </w:pPr>
            <w:r>
              <w:rPr>
                <w:lang w:val="cs-CZ"/>
              </w:rPr>
              <w:tab/>
            </w:r>
          </w:p>
        </w:tc>
      </w:tr>
      <w:tr w:rsidR="00EE6472">
        <w:trPr>
          <w:trHeight w:val="299"/>
          <w:jc w:val="center"/>
        </w:trPr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2" w:rsidRDefault="00936C97">
            <w:pPr>
              <w:pStyle w:val="sTabnorm"/>
              <w:rPr>
                <w:lang w:val="cs-CZ"/>
              </w:rPr>
            </w:pPr>
            <w:r>
              <w:rPr>
                <w:lang w:val="cs-CZ"/>
              </w:rPr>
              <w:t xml:space="preserve">- dále jen </w:t>
            </w:r>
            <w:r>
              <w:rPr>
                <w:rStyle w:val="sTabboldChar"/>
              </w:rPr>
              <w:t>pronajímatel</w:t>
            </w:r>
            <w:r>
              <w:rPr>
                <w:lang w:val="cs-CZ"/>
              </w:rPr>
              <w:t xml:space="preserve"> -</w:t>
            </w:r>
          </w:p>
        </w:tc>
        <w:tc>
          <w:tcPr>
            <w:tcW w:w="4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2" w:rsidRDefault="00936C97">
            <w:pPr>
              <w:pStyle w:val="sTabnorm"/>
              <w:rPr>
                <w:lang w:val="cs-CZ"/>
              </w:rPr>
            </w:pPr>
            <w:r>
              <w:rPr>
                <w:lang w:val="cs-CZ"/>
              </w:rPr>
              <w:t xml:space="preserve">- dále jen </w:t>
            </w:r>
            <w:r>
              <w:rPr>
                <w:rStyle w:val="sTabboldChar"/>
              </w:rPr>
              <w:t>nájemce</w:t>
            </w:r>
            <w:r>
              <w:rPr>
                <w:lang w:val="cs-CZ"/>
              </w:rPr>
              <w:t xml:space="preserve"> -</w:t>
            </w:r>
          </w:p>
        </w:tc>
      </w:tr>
    </w:tbl>
    <w:p w:rsidR="00EE6472" w:rsidRDefault="00EE6472">
      <w:pPr>
        <w:widowControl w:val="0"/>
        <w:spacing w:after="120"/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</w:p>
    <w:p w:rsidR="00EE6472" w:rsidRDefault="00936C97">
      <w:pPr>
        <w:widowControl w:val="0"/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Bližší úprava podmínek leasingu a další práva</w:t>
      </w:r>
      <w:r>
        <w:rPr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a povinnosti stran jsou upraveny ve VOP. </w:t>
      </w:r>
    </w:p>
    <w:p w:rsidR="00EE6472" w:rsidRDefault="00EE6472">
      <w:pPr>
        <w:widowControl w:val="0"/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</w:p>
    <w:p w:rsidR="00EE6472" w:rsidRDefault="00936C97">
      <w:pPr>
        <w:widowControl w:val="0"/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V souladu s § 1751 občanského zákoníku jsou nedílnou součástí této smlouvy:</w:t>
      </w:r>
    </w:p>
    <w:p w:rsidR="00EE6472" w:rsidRDefault="00936C97">
      <w:pPr>
        <w:widowControl w:val="0"/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Arial" w:hAnsi="Arial" w:cs="Arial"/>
          <w:b/>
          <w:color w:val="000000"/>
          <w:sz w:val="18"/>
          <w:szCs w:val="18"/>
          <w:lang w:val="cs-CZ"/>
        </w:rPr>
        <w:t>VOP</w:t>
      </w:r>
      <w:r>
        <w:rPr>
          <w:rFonts w:ascii="Arial" w:hAnsi="Arial" w:cs="Arial"/>
          <w:color w:val="000000"/>
          <w:sz w:val="18"/>
          <w:szCs w:val="18"/>
          <w:lang w:val="cs-CZ"/>
        </w:rPr>
        <w:t>;</w:t>
      </w:r>
    </w:p>
    <w:p w:rsidR="00EE6472" w:rsidRDefault="00936C97">
      <w:pPr>
        <w:widowControl w:val="0"/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Arial" w:hAnsi="Arial" w:cs="Arial"/>
          <w:b/>
          <w:color w:val="000000"/>
          <w:sz w:val="18"/>
          <w:szCs w:val="18"/>
          <w:lang w:val="cs-CZ"/>
        </w:rPr>
        <w:t>Konečný předpis plateb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vystavený pronajímatelem;</w:t>
      </w:r>
    </w:p>
    <w:p w:rsidR="00EE6472" w:rsidRDefault="00936C97">
      <w:pPr>
        <w:widowControl w:val="0"/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Arial" w:hAnsi="Arial" w:cs="Arial"/>
          <w:b/>
          <w:color w:val="000000"/>
          <w:sz w:val="18"/>
          <w:szCs w:val="18"/>
          <w:lang w:val="cs-CZ"/>
        </w:rPr>
        <w:t>Přejímací protokol pronajímatele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 to od okamžiku jeho podpisu příslušnými osobami;</w:t>
      </w:r>
    </w:p>
    <w:p w:rsidR="00EE6472" w:rsidRDefault="00936C97">
      <w:pPr>
        <w:widowControl w:val="0"/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Arial" w:hAnsi="Arial" w:cs="Arial"/>
          <w:b/>
          <w:color w:val="000000"/>
          <w:sz w:val="18"/>
          <w:szCs w:val="18"/>
          <w:lang w:val="cs-CZ"/>
        </w:rPr>
        <w:t>Sazebník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pronajímatele – nájemce prohlašuje, že se seznámil s aktuální verzí sazebníků v sídle či provozovnách pronajímatele nebo na internetových stránkách pronajímatele:</w:t>
      </w:r>
    </w:p>
    <w:p w:rsidR="00EE6472" w:rsidRDefault="00936C97">
      <w:pPr>
        <w:widowControl w:val="0"/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https://www.equipmentfinance.societegenerale.cz/cz/sazebnik-poplatku-smluvnich-pokut/</w:t>
      </w:r>
    </w:p>
    <w:p w:rsidR="00EE6472" w:rsidRDefault="00936C97">
      <w:pPr>
        <w:widowControl w:val="0"/>
        <w:spacing w:after="120"/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Dokumenty uvedené v předchozí větě jsou všem zúčastněným známé a jsou pro smluvní strany závazné. </w:t>
      </w:r>
    </w:p>
    <w:p w:rsidR="00EE6472" w:rsidRDefault="00936C97">
      <w:pPr>
        <w:widowControl w:val="0"/>
        <w:spacing w:after="120"/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Podpisem této smlouvy nájemce potvrzuje, že se seznámil s obsahem všech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výše uvedených dokumentů a význam výše uvedených dokumentů mu byl pronajímatelem dostatečně vysvětlen.</w:t>
      </w:r>
    </w:p>
    <w:tbl>
      <w:tblPr>
        <w:tblStyle w:val="Mkatabulky"/>
        <w:tblW w:w="904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4"/>
        <w:gridCol w:w="226"/>
        <w:gridCol w:w="314"/>
        <w:gridCol w:w="1277"/>
        <w:gridCol w:w="1074"/>
        <w:gridCol w:w="59"/>
        <w:gridCol w:w="1559"/>
        <w:gridCol w:w="238"/>
        <w:gridCol w:w="553"/>
        <w:gridCol w:w="2240"/>
      </w:tblGrid>
      <w:tr w:rsidR="00EE6472">
        <w:trPr>
          <w:trHeight w:val="306"/>
          <w:jc w:val="center"/>
        </w:trPr>
        <w:tc>
          <w:tcPr>
            <w:tcW w:w="90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472" w:rsidRDefault="00936C97">
            <w:pPr>
              <w:pStyle w:val="sTabbold"/>
              <w:widowControl w:val="0"/>
              <w:spacing w:after="60"/>
              <w:rPr>
                <w:lang w:val="cs-CZ"/>
              </w:rPr>
            </w:pPr>
            <w:r>
              <w:rPr>
                <w:lang w:val="cs-CZ"/>
              </w:rPr>
              <w:t>SPLÁTKY A OSTATNÍ PARAMETRY SMLOUVY:</w:t>
            </w:r>
          </w:p>
        </w:tc>
      </w:tr>
      <w:tr w:rsidR="00EE6472">
        <w:trPr>
          <w:trHeight w:val="124"/>
          <w:jc w:val="center"/>
        </w:trPr>
        <w:tc>
          <w:tcPr>
            <w:tcW w:w="3321" w:type="dxa"/>
            <w:gridSpan w:val="4"/>
            <w:tcBorders>
              <w:top w:val="single" w:sz="4" w:space="0" w:color="auto"/>
              <w:bottom w:val="nil"/>
            </w:tcBorders>
          </w:tcPr>
          <w:p w:rsidR="00EE6472" w:rsidRDefault="00936C97">
            <w:pPr>
              <w:pStyle w:val="sTabnorm"/>
              <w:widowControl w:val="0"/>
              <w:rPr>
                <w:lang w:val="cs-CZ"/>
              </w:rPr>
            </w:pPr>
            <w:r>
              <w:rPr>
                <w:lang w:val="cs-CZ"/>
              </w:rPr>
              <w:t>Doba trvání leasingu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bottom w:val="nil"/>
            </w:tcBorders>
          </w:tcPr>
          <w:p w:rsidR="00EE6472" w:rsidRDefault="00936C97">
            <w:pPr>
              <w:pStyle w:val="sTabnorm"/>
              <w:widowControl w:val="0"/>
              <w:rPr>
                <w:w w:val="99"/>
                <w:lang w:val="cs-CZ"/>
              </w:rPr>
            </w:pPr>
            <w:r>
              <w:rPr>
                <w:lang w:val="cs-CZ"/>
              </w:rPr>
              <w:t>Počet</w:t>
            </w:r>
            <w:r>
              <w:rPr>
                <w:spacing w:val="-7"/>
                <w:lang w:val="cs-CZ"/>
              </w:rPr>
              <w:t xml:space="preserve"> </w:t>
            </w:r>
            <w:r>
              <w:rPr>
                <w:lang w:val="cs-CZ"/>
              </w:rPr>
              <w:t>leasingových</w:t>
            </w:r>
            <w:r>
              <w:rPr>
                <w:spacing w:val="-7"/>
                <w:lang w:val="cs-CZ"/>
              </w:rPr>
              <w:t xml:space="preserve"> </w:t>
            </w:r>
            <w:r>
              <w:rPr>
                <w:lang w:val="cs-CZ"/>
              </w:rPr>
              <w:t>splátek</w:t>
            </w:r>
            <w:r>
              <w:rPr>
                <w:w w:val="99"/>
                <w:lang w:val="cs-CZ"/>
              </w:rPr>
              <w:t xml:space="preserve"> 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nil"/>
            </w:tcBorders>
          </w:tcPr>
          <w:p w:rsidR="00EE6472" w:rsidRDefault="00936C97">
            <w:pPr>
              <w:pStyle w:val="sTabnorm"/>
              <w:widowControl w:val="0"/>
              <w:rPr>
                <w:lang w:val="cs-CZ"/>
              </w:rPr>
            </w:pPr>
            <w:r>
              <w:rPr>
                <w:lang w:val="cs-CZ"/>
              </w:rPr>
              <w:t>Splátkové</w:t>
            </w:r>
            <w:r>
              <w:rPr>
                <w:spacing w:val="-17"/>
                <w:lang w:val="cs-CZ"/>
              </w:rPr>
              <w:t xml:space="preserve"> </w:t>
            </w:r>
            <w:r>
              <w:rPr>
                <w:lang w:val="cs-CZ"/>
              </w:rPr>
              <w:t>období:</w:t>
            </w:r>
          </w:p>
        </w:tc>
      </w:tr>
      <w:tr w:rsidR="00EE6472">
        <w:trPr>
          <w:trHeight w:val="123"/>
          <w:jc w:val="center"/>
        </w:trPr>
        <w:tc>
          <w:tcPr>
            <w:tcW w:w="1730" w:type="dxa"/>
            <w:gridSpan w:val="2"/>
            <w:tcBorders>
              <w:top w:val="nil"/>
              <w:right w:val="nil"/>
            </w:tcBorders>
          </w:tcPr>
          <w:p w:rsidR="00EE6472" w:rsidRDefault="00936C97">
            <w:pPr>
              <w:pStyle w:val="sTabnorm"/>
              <w:widowControl w:val="0"/>
              <w:rPr>
                <w:lang w:val="cs-CZ"/>
              </w:rPr>
            </w:pPr>
            <w:r>
              <w:rPr>
                <w:lang w:val="cs-CZ"/>
              </w:rPr>
              <w:t xml:space="preserve">(v měsících):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</w:tcBorders>
          </w:tcPr>
          <w:p w:rsidR="00EE6472" w:rsidRDefault="00936C97">
            <w:pPr>
              <w:pStyle w:val="sTabnorm"/>
              <w:widowControl w:val="0"/>
              <w:jc w:val="right"/>
              <w:rPr>
                <w:lang w:val="cs-CZ"/>
              </w:rPr>
            </w:pPr>
            <w:r>
              <w:rPr>
                <w:lang w:val="cs-CZ"/>
              </w:rPr>
              <w:t>60</w:t>
            </w:r>
          </w:p>
        </w:tc>
        <w:tc>
          <w:tcPr>
            <w:tcW w:w="1133" w:type="dxa"/>
            <w:gridSpan w:val="2"/>
            <w:tcBorders>
              <w:top w:val="nil"/>
              <w:right w:val="nil"/>
            </w:tcBorders>
          </w:tcPr>
          <w:p w:rsidR="00EE6472" w:rsidRDefault="00936C97">
            <w:pPr>
              <w:pStyle w:val="sTabnorm"/>
              <w:widowControl w:val="0"/>
              <w:rPr>
                <w:lang w:val="cs-CZ"/>
              </w:rPr>
            </w:pPr>
            <w:r>
              <w:rPr>
                <w:lang w:val="cs-CZ"/>
              </w:rPr>
              <w:t>(bez</w:t>
            </w:r>
            <w:r>
              <w:rPr>
                <w:spacing w:val="-7"/>
                <w:lang w:val="cs-CZ"/>
              </w:rPr>
              <w:t xml:space="preserve"> </w:t>
            </w:r>
            <w:r>
              <w:rPr>
                <w:lang w:val="cs-CZ"/>
              </w:rPr>
              <w:t>MLS):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</w:tcBorders>
          </w:tcPr>
          <w:p w:rsidR="00EE6472" w:rsidRDefault="00936C97">
            <w:pPr>
              <w:pStyle w:val="sTabnorm"/>
              <w:widowControl w:val="0"/>
              <w:jc w:val="right"/>
              <w:rPr>
                <w:lang w:val="cs-CZ"/>
              </w:rPr>
            </w:pPr>
            <w:r>
              <w:rPr>
                <w:lang w:val="cs-CZ"/>
              </w:rPr>
              <w:t>60</w:t>
            </w:r>
          </w:p>
        </w:tc>
        <w:tc>
          <w:tcPr>
            <w:tcW w:w="2793" w:type="dxa"/>
            <w:gridSpan w:val="2"/>
            <w:tcBorders>
              <w:top w:val="nil"/>
            </w:tcBorders>
          </w:tcPr>
          <w:p w:rsidR="00EE6472" w:rsidRDefault="00936C97">
            <w:pPr>
              <w:pStyle w:val="sTabnorm"/>
              <w:widowControl w:val="0"/>
              <w:jc w:val="right"/>
              <w:rPr>
                <w:lang w:val="cs-CZ"/>
              </w:rPr>
            </w:pPr>
            <w:r>
              <w:rPr>
                <w:lang w:val="cs-CZ"/>
              </w:rPr>
              <w:t>měsíční</w:t>
            </w:r>
          </w:p>
        </w:tc>
      </w:tr>
      <w:tr w:rsidR="00EE6472" w:rsidRPr="00936C97">
        <w:trPr>
          <w:jc w:val="center"/>
        </w:trPr>
        <w:tc>
          <w:tcPr>
            <w:tcW w:w="4454" w:type="dxa"/>
            <w:gridSpan w:val="6"/>
          </w:tcPr>
          <w:p w:rsidR="00EE6472" w:rsidRDefault="00936C97">
            <w:pPr>
              <w:pStyle w:val="Zkladntext"/>
              <w:keepNext/>
              <w:keepLines/>
              <w:widowControl w:val="0"/>
              <w:spacing w:before="40" w:line="228" w:lineRule="exact"/>
              <w:ind w:right="601"/>
              <w:rPr>
                <w:rFonts w:cs="Arial"/>
                <w:w w:val="99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Mimořádná</w:t>
            </w:r>
            <w:r>
              <w:rPr>
                <w:rFonts w:cs="Arial"/>
                <w:spacing w:val="-5"/>
                <w:sz w:val="18"/>
                <w:szCs w:val="18"/>
                <w:lang w:val="cs-CZ"/>
              </w:rPr>
              <w:t xml:space="preserve"> </w:t>
            </w:r>
            <w:r>
              <w:rPr>
                <w:rFonts w:cs="Arial"/>
                <w:sz w:val="18"/>
                <w:szCs w:val="18"/>
                <w:lang w:val="cs-CZ"/>
              </w:rPr>
              <w:t>leasingová</w:t>
            </w:r>
            <w:r>
              <w:rPr>
                <w:rFonts w:cs="Arial"/>
                <w:spacing w:val="-5"/>
                <w:sz w:val="18"/>
                <w:szCs w:val="18"/>
                <w:lang w:val="cs-CZ"/>
              </w:rPr>
              <w:t xml:space="preserve"> </w:t>
            </w:r>
            <w:r>
              <w:rPr>
                <w:rFonts w:cs="Arial"/>
                <w:sz w:val="18"/>
                <w:szCs w:val="18"/>
                <w:lang w:val="cs-CZ"/>
              </w:rPr>
              <w:t xml:space="preserve">splátka </w:t>
            </w:r>
            <w:r>
              <w:rPr>
                <w:rFonts w:cs="Arial"/>
                <w:spacing w:val="-5"/>
                <w:sz w:val="18"/>
                <w:szCs w:val="18"/>
                <w:lang w:val="cs-CZ"/>
              </w:rPr>
              <w:t>(</w:t>
            </w:r>
            <w:r>
              <w:rPr>
                <w:rFonts w:cs="Arial"/>
                <w:sz w:val="18"/>
                <w:szCs w:val="18"/>
                <w:lang w:val="cs-CZ"/>
              </w:rPr>
              <w:t>MLS)</w:t>
            </w:r>
          </w:p>
          <w:p w:rsidR="00EE6472" w:rsidRDefault="00936C97">
            <w:pPr>
              <w:pStyle w:val="Zkladntext"/>
              <w:keepNext/>
              <w:keepLines/>
              <w:widowControl w:val="0"/>
              <w:spacing w:before="40" w:line="228" w:lineRule="exact"/>
              <w:ind w:right="601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Leasingové</w:t>
            </w:r>
            <w:r>
              <w:rPr>
                <w:rFonts w:cs="Arial"/>
                <w:spacing w:val="-6"/>
                <w:sz w:val="18"/>
                <w:szCs w:val="18"/>
                <w:lang w:val="cs-CZ"/>
              </w:rPr>
              <w:t xml:space="preserve"> </w:t>
            </w:r>
            <w:r>
              <w:rPr>
                <w:rFonts w:cs="Arial"/>
                <w:sz w:val="18"/>
                <w:szCs w:val="18"/>
                <w:lang w:val="cs-CZ"/>
              </w:rPr>
              <w:t>splátky</w:t>
            </w:r>
            <w:r>
              <w:rPr>
                <w:rFonts w:cs="Arial"/>
                <w:spacing w:val="-6"/>
                <w:sz w:val="18"/>
                <w:szCs w:val="18"/>
                <w:lang w:val="cs-CZ"/>
              </w:rPr>
              <w:t xml:space="preserve"> </w:t>
            </w:r>
            <w:r>
              <w:rPr>
                <w:rFonts w:cs="Arial"/>
                <w:sz w:val="18"/>
                <w:szCs w:val="18"/>
                <w:lang w:val="cs-CZ"/>
              </w:rPr>
              <w:t>(LS)</w:t>
            </w:r>
          </w:p>
          <w:p w:rsidR="00EE6472" w:rsidRDefault="00936C97">
            <w:pPr>
              <w:pStyle w:val="Zkladntext"/>
              <w:keepNext/>
              <w:keepLines/>
              <w:widowControl w:val="0"/>
              <w:spacing w:before="40" w:line="224" w:lineRule="exact"/>
              <w:ind w:right="601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Prodejní</w:t>
            </w:r>
            <w:r>
              <w:rPr>
                <w:rFonts w:cs="Arial"/>
                <w:spacing w:val="-4"/>
                <w:sz w:val="18"/>
                <w:szCs w:val="18"/>
                <w:lang w:val="cs-CZ"/>
              </w:rPr>
              <w:t xml:space="preserve"> </w:t>
            </w:r>
            <w:r>
              <w:rPr>
                <w:rFonts w:cs="Arial"/>
                <w:sz w:val="18"/>
                <w:szCs w:val="18"/>
                <w:lang w:val="cs-CZ"/>
              </w:rPr>
              <w:t>cena</w:t>
            </w:r>
            <w:r>
              <w:rPr>
                <w:rFonts w:cs="Arial"/>
                <w:spacing w:val="-4"/>
                <w:sz w:val="18"/>
                <w:szCs w:val="18"/>
                <w:lang w:val="cs-CZ"/>
              </w:rPr>
              <w:t xml:space="preserve"> </w:t>
            </w:r>
            <w:r>
              <w:rPr>
                <w:rFonts w:cs="Arial"/>
                <w:sz w:val="18"/>
                <w:szCs w:val="18"/>
                <w:lang w:val="cs-CZ"/>
              </w:rPr>
              <w:t>pro</w:t>
            </w:r>
            <w:r>
              <w:rPr>
                <w:rFonts w:cs="Arial"/>
                <w:spacing w:val="-4"/>
                <w:sz w:val="18"/>
                <w:szCs w:val="18"/>
                <w:lang w:val="cs-CZ"/>
              </w:rPr>
              <w:t xml:space="preserve"> </w:t>
            </w:r>
            <w:r>
              <w:rPr>
                <w:rFonts w:cs="Arial"/>
                <w:sz w:val="18"/>
                <w:szCs w:val="18"/>
                <w:lang w:val="cs-CZ"/>
              </w:rPr>
              <w:t>případ</w:t>
            </w:r>
            <w:r>
              <w:rPr>
                <w:rFonts w:cs="Arial"/>
                <w:spacing w:val="-4"/>
                <w:sz w:val="18"/>
                <w:szCs w:val="18"/>
                <w:lang w:val="cs-CZ"/>
              </w:rPr>
              <w:t xml:space="preserve"> </w:t>
            </w:r>
            <w:r>
              <w:rPr>
                <w:rFonts w:cs="Arial"/>
                <w:sz w:val="18"/>
                <w:szCs w:val="18"/>
                <w:lang w:val="cs-CZ"/>
              </w:rPr>
              <w:t>využití</w:t>
            </w:r>
            <w:r>
              <w:rPr>
                <w:rFonts w:cs="Arial"/>
                <w:spacing w:val="-3"/>
                <w:sz w:val="18"/>
                <w:szCs w:val="18"/>
                <w:lang w:val="cs-CZ"/>
              </w:rPr>
              <w:t xml:space="preserve"> </w:t>
            </w:r>
            <w:r>
              <w:rPr>
                <w:rFonts w:cs="Arial"/>
                <w:sz w:val="18"/>
                <w:szCs w:val="18"/>
                <w:lang w:val="cs-CZ"/>
              </w:rPr>
              <w:t>opce</w:t>
            </w:r>
          </w:p>
          <w:p w:rsidR="00EE6472" w:rsidRDefault="00936C97">
            <w:pPr>
              <w:pStyle w:val="Zkladntext"/>
              <w:keepNext/>
              <w:keepLines/>
              <w:widowControl w:val="0"/>
              <w:spacing w:after="60" w:line="228" w:lineRule="exact"/>
              <w:ind w:right="601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(dále jen „</w:t>
            </w:r>
            <w:r>
              <w:rPr>
                <w:rFonts w:cs="Arial"/>
                <w:b/>
                <w:sz w:val="18"/>
                <w:szCs w:val="18"/>
                <w:lang w:val="cs-CZ"/>
              </w:rPr>
              <w:t>prodejní cena</w:t>
            </w:r>
            <w:r>
              <w:rPr>
                <w:rFonts w:cs="Arial"/>
                <w:sz w:val="18"/>
                <w:szCs w:val="18"/>
                <w:lang w:val="cs-CZ"/>
              </w:rPr>
              <w:t>“ nebo „</w:t>
            </w:r>
            <w:r>
              <w:rPr>
                <w:rFonts w:cs="Arial"/>
                <w:b/>
                <w:sz w:val="18"/>
                <w:szCs w:val="18"/>
                <w:lang w:val="cs-CZ"/>
              </w:rPr>
              <w:t>PC-opce</w:t>
            </w:r>
            <w:r>
              <w:rPr>
                <w:rFonts w:cs="Arial"/>
                <w:sz w:val="18"/>
                <w:szCs w:val="18"/>
                <w:lang w:val="cs-CZ"/>
              </w:rPr>
              <w:t>“)</w:t>
            </w:r>
          </w:p>
        </w:tc>
        <w:tc>
          <w:tcPr>
            <w:tcW w:w="4590" w:type="dxa"/>
            <w:gridSpan w:val="4"/>
          </w:tcPr>
          <w:p w:rsidR="00EE6472" w:rsidRDefault="00936C97">
            <w:pPr>
              <w:pStyle w:val="Zkladntext"/>
              <w:keepNext/>
              <w:keepLines/>
              <w:widowControl w:val="0"/>
              <w:spacing w:before="40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Způsob financování:</w:t>
            </w:r>
          </w:p>
          <w:p w:rsidR="00EE6472" w:rsidRDefault="00936C97">
            <w:pPr>
              <w:pStyle w:val="sOdstavec1"/>
              <w:keepNext/>
              <w:keepLines/>
              <w:widowControl w:val="0"/>
              <w:spacing w:after="120"/>
              <w:ind w:left="0"/>
              <w:rPr>
                <w:lang w:val="cs-CZ"/>
              </w:rPr>
            </w:pPr>
            <w:r>
              <w:rPr>
                <w:lang w:val="cs-CZ"/>
              </w:rPr>
              <w:t>Fixní financování (na dobu 5 let)</w:t>
            </w:r>
          </w:p>
          <w:p w:rsidR="00EE6472" w:rsidRDefault="00EE6472">
            <w:pPr>
              <w:pStyle w:val="sOdstavec1"/>
              <w:keepNext/>
              <w:keepLines/>
              <w:widowControl w:val="0"/>
              <w:ind w:left="0"/>
              <w:rPr>
                <w:lang w:val="cs-CZ"/>
              </w:rPr>
            </w:pPr>
          </w:p>
        </w:tc>
      </w:tr>
      <w:tr w:rsidR="00EE6472">
        <w:trPr>
          <w:jc w:val="center"/>
        </w:trPr>
        <w:tc>
          <w:tcPr>
            <w:tcW w:w="1504" w:type="dxa"/>
            <w:vAlign w:val="center"/>
          </w:tcPr>
          <w:p w:rsidR="00EE6472" w:rsidRDefault="00936C97">
            <w:pPr>
              <w:pStyle w:val="sTabnorm"/>
              <w:widowControl w:val="0"/>
              <w:jc w:val="left"/>
              <w:rPr>
                <w:lang w:val="cs-CZ"/>
              </w:rPr>
            </w:pPr>
            <w:r>
              <w:rPr>
                <w:lang w:val="cs-CZ"/>
              </w:rPr>
              <w:t>Předběžná výše úhrad*</w:t>
            </w:r>
          </w:p>
        </w:tc>
        <w:tc>
          <w:tcPr>
            <w:tcW w:w="540" w:type="dxa"/>
            <w:gridSpan w:val="2"/>
            <w:vAlign w:val="center"/>
          </w:tcPr>
          <w:p w:rsidR="00EE6472" w:rsidRDefault="00936C97">
            <w:pPr>
              <w:pStyle w:val="sTabnorm"/>
              <w:widowControl w:val="0"/>
              <w:jc w:val="center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Počet</w:t>
            </w:r>
          </w:p>
        </w:tc>
        <w:tc>
          <w:tcPr>
            <w:tcW w:w="4760" w:type="dxa"/>
            <w:gridSpan w:val="6"/>
            <w:vAlign w:val="center"/>
          </w:tcPr>
          <w:p w:rsidR="00EE6472" w:rsidRDefault="00936C97">
            <w:pPr>
              <w:pStyle w:val="sTabnorm"/>
              <w:widowControl w:val="0"/>
              <w:jc w:val="center"/>
              <w:rPr>
                <w:lang w:val="cs-CZ"/>
              </w:rPr>
            </w:pPr>
            <w:r>
              <w:rPr>
                <w:lang w:val="cs-CZ"/>
              </w:rPr>
              <w:t>Částka k úhradě v  CZK</w:t>
            </w:r>
          </w:p>
        </w:tc>
        <w:tc>
          <w:tcPr>
            <w:tcW w:w="2240" w:type="dxa"/>
            <w:vAlign w:val="center"/>
          </w:tcPr>
          <w:p w:rsidR="00EE6472" w:rsidRDefault="00936C97">
            <w:pPr>
              <w:pStyle w:val="sTabnorm"/>
              <w:widowControl w:val="0"/>
              <w:jc w:val="center"/>
              <w:rPr>
                <w:lang w:val="cs-CZ"/>
              </w:rPr>
            </w:pPr>
            <w:r>
              <w:rPr>
                <w:lang w:val="cs-CZ"/>
              </w:rPr>
              <w:t>Splatnost</w:t>
            </w:r>
          </w:p>
        </w:tc>
      </w:tr>
      <w:tr w:rsidR="00EE6472">
        <w:trPr>
          <w:trHeight w:val="363"/>
          <w:jc w:val="center"/>
        </w:trPr>
        <w:tc>
          <w:tcPr>
            <w:tcW w:w="1504" w:type="dxa"/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left"/>
              <w:rPr>
                <w:lang w:val="cs-CZ"/>
              </w:rPr>
            </w:pPr>
            <w:r>
              <w:rPr>
                <w:lang w:val="cs-CZ"/>
              </w:rPr>
              <w:t>MLS</w:t>
            </w:r>
          </w:p>
        </w:tc>
        <w:tc>
          <w:tcPr>
            <w:tcW w:w="540" w:type="dxa"/>
            <w:gridSpan w:val="2"/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4760" w:type="dxa"/>
            <w:gridSpan w:val="6"/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center"/>
              <w:rPr>
                <w:color w:val="auto"/>
                <w:lang w:val="cs-CZ"/>
              </w:rPr>
            </w:pPr>
            <w:r>
              <w:rPr>
                <w:color w:val="auto"/>
                <w:lang w:val="cs-CZ"/>
              </w:rPr>
              <w:t>0,00</w:t>
            </w:r>
          </w:p>
        </w:tc>
        <w:tc>
          <w:tcPr>
            <w:tcW w:w="2240" w:type="dxa"/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right"/>
              <w:rPr>
                <w:color w:val="auto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dle článku 4, odst. 4.5 VOP</w:t>
            </w:r>
          </w:p>
        </w:tc>
      </w:tr>
      <w:tr w:rsidR="00EE6472">
        <w:trPr>
          <w:trHeight w:val="363"/>
          <w:jc w:val="center"/>
        </w:trPr>
        <w:tc>
          <w:tcPr>
            <w:tcW w:w="1504" w:type="dxa"/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left"/>
              <w:rPr>
                <w:lang w:val="cs-CZ"/>
              </w:rPr>
            </w:pPr>
            <w:r>
              <w:rPr>
                <w:lang w:val="cs-CZ"/>
              </w:rPr>
              <w:t>LS</w:t>
            </w:r>
          </w:p>
        </w:tc>
        <w:tc>
          <w:tcPr>
            <w:tcW w:w="540" w:type="dxa"/>
            <w:gridSpan w:val="2"/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center"/>
              <w:rPr>
                <w:lang w:val="cs-CZ"/>
              </w:rPr>
            </w:pPr>
            <w:r>
              <w:rPr>
                <w:lang w:val="cs-CZ"/>
              </w:rPr>
              <w:t>60</w:t>
            </w:r>
          </w:p>
        </w:tc>
        <w:tc>
          <w:tcPr>
            <w:tcW w:w="4760" w:type="dxa"/>
            <w:gridSpan w:val="6"/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center"/>
              <w:rPr>
                <w:color w:val="auto"/>
                <w:lang w:val="cs-CZ"/>
              </w:rPr>
            </w:pPr>
            <w:r>
              <w:rPr>
                <w:lang w:val="cs-CZ"/>
              </w:rPr>
              <w:t>nepravidelné splátky - přesná výše dle předpisu plateb</w:t>
            </w:r>
          </w:p>
        </w:tc>
        <w:tc>
          <w:tcPr>
            <w:tcW w:w="2240" w:type="dxa"/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right"/>
              <w:rPr>
                <w:sz w:val="16"/>
                <w:szCs w:val="16"/>
                <w:lang w:val="cs-CZ"/>
              </w:rPr>
            </w:pPr>
            <w:r>
              <w:rPr>
                <w:sz w:val="16"/>
                <w:lang w:val="cs-CZ"/>
              </w:rPr>
              <w:t>dle předpisu plateb</w:t>
            </w:r>
          </w:p>
        </w:tc>
      </w:tr>
      <w:tr w:rsidR="00EE6472">
        <w:trPr>
          <w:trHeight w:val="363"/>
          <w:jc w:val="center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left"/>
              <w:rPr>
                <w:lang w:val="cs-CZ"/>
              </w:rPr>
            </w:pPr>
            <w:r>
              <w:rPr>
                <w:lang w:val="cs-CZ"/>
              </w:rPr>
              <w:t>PC - opce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4760" w:type="dxa"/>
            <w:gridSpan w:val="6"/>
            <w:tcBorders>
              <w:bottom w:val="single" w:sz="4" w:space="0" w:color="auto"/>
            </w:tcBorders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center"/>
              <w:rPr>
                <w:color w:val="auto"/>
                <w:lang w:val="cs-CZ"/>
              </w:rPr>
            </w:pPr>
            <w:r>
              <w:rPr>
                <w:color w:val="auto"/>
                <w:lang w:val="cs-CZ"/>
              </w:rPr>
              <w:t>1 210,00</w:t>
            </w:r>
          </w:p>
        </w:tc>
        <w:tc>
          <w:tcPr>
            <w:tcW w:w="2240" w:type="dxa"/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right"/>
              <w:rPr>
                <w:color w:val="auto"/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dle předpisu plateb</w:t>
            </w:r>
          </w:p>
        </w:tc>
      </w:tr>
      <w:tr w:rsidR="00EE6472">
        <w:trPr>
          <w:trHeight w:val="363"/>
          <w:jc w:val="center"/>
        </w:trPr>
        <w:tc>
          <w:tcPr>
            <w:tcW w:w="2044" w:type="dxa"/>
            <w:gridSpan w:val="3"/>
            <w:tcBorders>
              <w:bottom w:val="single" w:sz="4" w:space="0" w:color="auto"/>
            </w:tcBorders>
            <w:vAlign w:val="center"/>
          </w:tcPr>
          <w:p w:rsidR="00EE6472" w:rsidRDefault="00EE6472">
            <w:pPr>
              <w:pStyle w:val="sOdstavec1"/>
              <w:keepNext/>
              <w:keepLines/>
              <w:widowControl w:val="0"/>
              <w:spacing w:after="0"/>
              <w:ind w:left="0"/>
              <w:jc w:val="center"/>
              <w:rPr>
                <w:lang w:val="cs-CZ"/>
              </w:rPr>
            </w:pP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center"/>
              <w:rPr>
                <w:color w:val="auto"/>
                <w:lang w:val="cs-CZ"/>
              </w:rPr>
            </w:pPr>
            <w:r>
              <w:t>Základ daně v CZK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center"/>
              <w:rPr>
                <w:color w:val="auto"/>
                <w:lang w:val="cs-CZ"/>
              </w:rPr>
            </w:pPr>
            <w:r>
              <w:t>DPH v CZK</w:t>
            </w:r>
          </w:p>
        </w:tc>
        <w:tc>
          <w:tcPr>
            <w:tcW w:w="2240" w:type="dxa"/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center"/>
              <w:rPr>
                <w:sz w:val="16"/>
                <w:szCs w:val="16"/>
                <w:lang w:val="cs-CZ"/>
              </w:rPr>
            </w:pPr>
            <w:r>
              <w:t>Celkem s DPH v CZK</w:t>
            </w:r>
          </w:p>
        </w:tc>
      </w:tr>
      <w:tr w:rsidR="00EE6472">
        <w:trPr>
          <w:trHeight w:val="363"/>
          <w:jc w:val="center"/>
        </w:trPr>
        <w:tc>
          <w:tcPr>
            <w:tcW w:w="2044" w:type="dxa"/>
            <w:gridSpan w:val="3"/>
            <w:tcBorders>
              <w:bottom w:val="single" w:sz="4" w:space="0" w:color="auto"/>
            </w:tcBorders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left"/>
              <w:rPr>
                <w:lang w:val="cs-CZ"/>
              </w:rPr>
            </w:pPr>
            <w:r>
              <w:t>Předběžný součet celkem</w:t>
            </w: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center"/>
              <w:rPr>
                <w:color w:val="auto"/>
                <w:lang w:val="cs-CZ"/>
              </w:rPr>
            </w:pPr>
            <w:r>
              <w:t>2 744 384,80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center"/>
              <w:rPr>
                <w:color w:val="auto"/>
                <w:lang w:val="cs-CZ"/>
              </w:rPr>
            </w:pPr>
            <w:r>
              <w:t>576 320,81</w:t>
            </w:r>
          </w:p>
        </w:tc>
        <w:tc>
          <w:tcPr>
            <w:tcW w:w="2240" w:type="dxa"/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center"/>
              <w:rPr>
                <w:sz w:val="16"/>
                <w:szCs w:val="16"/>
                <w:lang w:val="cs-CZ"/>
              </w:rPr>
            </w:pPr>
            <w:r>
              <w:t>3 320 705,61</w:t>
            </w:r>
            <w:r>
              <w:rPr>
                <w:sz w:val="16"/>
                <w:szCs w:val="16"/>
                <w:lang w:val="cs-CZ"/>
              </w:rPr>
              <w:t xml:space="preserve"> </w:t>
            </w:r>
          </w:p>
        </w:tc>
      </w:tr>
      <w:tr w:rsidR="00EE6472">
        <w:trPr>
          <w:trHeight w:val="363"/>
          <w:jc w:val="center"/>
        </w:trPr>
        <w:tc>
          <w:tcPr>
            <w:tcW w:w="6013" w:type="dxa"/>
            <w:gridSpan w:val="7"/>
            <w:tcBorders>
              <w:right w:val="nil"/>
            </w:tcBorders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left"/>
              <w:rPr>
                <w:lang w:val="cs-CZ"/>
              </w:rPr>
            </w:pPr>
            <w:r>
              <w:rPr>
                <w:lang w:val="cs-CZ"/>
              </w:rPr>
              <w:t>Poplatek za zpracování smlouvy bez DPH</w:t>
            </w:r>
          </w:p>
        </w:tc>
        <w:tc>
          <w:tcPr>
            <w:tcW w:w="3031" w:type="dxa"/>
            <w:gridSpan w:val="3"/>
            <w:tcBorders>
              <w:left w:val="nil"/>
            </w:tcBorders>
            <w:vAlign w:val="center"/>
          </w:tcPr>
          <w:p w:rsidR="00EE6472" w:rsidRDefault="00936C97">
            <w:pPr>
              <w:pStyle w:val="sTabnorm"/>
              <w:widowControl w:val="0"/>
              <w:jc w:val="right"/>
              <w:rPr>
                <w:lang w:val="cs-CZ"/>
              </w:rPr>
            </w:pPr>
            <w:r>
              <w:rPr>
                <w:lang w:val="cs-CZ"/>
              </w:rPr>
              <w:t xml:space="preserve">0,00  </w:t>
            </w:r>
          </w:p>
        </w:tc>
      </w:tr>
    </w:tbl>
    <w:p w:rsidR="00EE6472" w:rsidRDefault="00EE6472"/>
    <w:tbl>
      <w:tblPr>
        <w:tblStyle w:val="Mkatabulky"/>
        <w:tblW w:w="904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4"/>
        <w:gridCol w:w="820"/>
      </w:tblGrid>
      <w:tr w:rsidR="00EE6472">
        <w:trPr>
          <w:trHeight w:val="363"/>
          <w:jc w:val="center"/>
        </w:trPr>
        <w:tc>
          <w:tcPr>
            <w:tcW w:w="8224" w:type="dxa"/>
            <w:tcBorders>
              <w:bottom w:val="nil"/>
              <w:right w:val="nil"/>
            </w:tcBorders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</w:pPr>
            <w:r>
              <w:rPr>
                <w:lang w:val="cs-CZ"/>
              </w:rPr>
              <w:lastRenderedPageBreak/>
              <w:t>Zařazení do dotačního finančního programu Conuncil of Europe Development Bank (dále jen „C</w:t>
            </w:r>
            <w:r>
              <w:t>EB“)</w:t>
            </w:r>
          </w:p>
        </w:tc>
        <w:tc>
          <w:tcPr>
            <w:tcW w:w="820" w:type="dxa"/>
            <w:tcBorders>
              <w:left w:val="nil"/>
              <w:bottom w:val="nil"/>
            </w:tcBorders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right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  <w:tr w:rsidR="00EE6472">
        <w:trPr>
          <w:trHeight w:val="405"/>
          <w:jc w:val="center"/>
        </w:trPr>
        <w:tc>
          <w:tcPr>
            <w:tcW w:w="8224" w:type="dxa"/>
            <w:tcBorders>
              <w:top w:val="nil"/>
              <w:bottom w:val="nil"/>
              <w:right w:val="nil"/>
            </w:tcBorders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rPr>
                <w:lang w:val="cs-CZ"/>
              </w:rPr>
            </w:pPr>
            <w:r>
              <w:rPr>
                <w:lang w:val="cs-CZ"/>
              </w:rPr>
              <w:t>Zařazení do dotačního finančního programu Evropské investiční banky (dále jen „EIB“)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</w:tcBorders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right"/>
            </w:pPr>
            <w:r>
              <w:t>NE</w:t>
            </w:r>
          </w:p>
        </w:tc>
      </w:tr>
      <w:tr w:rsidR="00EE6472">
        <w:trPr>
          <w:trHeight w:val="405"/>
          <w:jc w:val="center"/>
        </w:trPr>
        <w:tc>
          <w:tcPr>
            <w:tcW w:w="82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</w:pPr>
            <w:r>
              <w:t>Zařazení do záručního programu Evropského investičního fondu (dále jen “EIF”)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E6472" w:rsidRDefault="00936C97">
            <w:pPr>
              <w:pStyle w:val="sOdstavec1"/>
              <w:keepNext/>
              <w:keepLines/>
              <w:widowControl w:val="0"/>
              <w:spacing w:after="0"/>
              <w:ind w:left="0"/>
              <w:jc w:val="right"/>
            </w:pPr>
            <w:r>
              <w:t>NE</w:t>
            </w:r>
          </w:p>
        </w:tc>
      </w:tr>
    </w:tbl>
    <w:p w:rsidR="00EE6472" w:rsidRDefault="00936C97">
      <w:pPr>
        <w:pStyle w:val="sTextnorm"/>
        <w:keepLines/>
        <w:spacing w:before="120" w:after="120"/>
        <w:rPr>
          <w:lang w:val="cs-CZ"/>
        </w:rPr>
      </w:pPr>
      <w:r>
        <w:rPr>
          <w:lang w:val="cs-CZ"/>
        </w:rPr>
        <w:t>* Přesná</w:t>
      </w:r>
      <w:r>
        <w:rPr>
          <w:spacing w:val="39"/>
          <w:lang w:val="cs-CZ"/>
        </w:rPr>
        <w:t xml:space="preserve"> </w:t>
      </w:r>
      <w:r>
        <w:rPr>
          <w:lang w:val="cs-CZ"/>
        </w:rPr>
        <w:t>výše leasingových</w:t>
      </w:r>
      <w:r>
        <w:rPr>
          <w:spacing w:val="40"/>
          <w:lang w:val="cs-CZ"/>
        </w:rPr>
        <w:t xml:space="preserve"> </w:t>
      </w:r>
      <w:r>
        <w:rPr>
          <w:lang w:val="cs-CZ"/>
        </w:rPr>
        <w:t>splátek</w:t>
      </w:r>
      <w:r>
        <w:rPr>
          <w:spacing w:val="40"/>
          <w:lang w:val="cs-CZ"/>
        </w:rPr>
        <w:t xml:space="preserve"> </w:t>
      </w:r>
      <w:r>
        <w:rPr>
          <w:lang w:val="cs-CZ"/>
        </w:rPr>
        <w:t>a</w:t>
      </w:r>
      <w:r>
        <w:rPr>
          <w:spacing w:val="40"/>
          <w:lang w:val="cs-CZ"/>
        </w:rPr>
        <w:t xml:space="preserve"> </w:t>
      </w:r>
      <w:r>
        <w:rPr>
          <w:lang w:val="cs-CZ"/>
        </w:rPr>
        <w:t>jejich</w:t>
      </w:r>
      <w:r>
        <w:rPr>
          <w:spacing w:val="40"/>
          <w:lang w:val="cs-CZ"/>
        </w:rPr>
        <w:t xml:space="preserve"> </w:t>
      </w:r>
      <w:r>
        <w:rPr>
          <w:lang w:val="cs-CZ"/>
        </w:rPr>
        <w:t>splatnost</w:t>
      </w:r>
      <w:r>
        <w:rPr>
          <w:spacing w:val="40"/>
          <w:lang w:val="cs-CZ"/>
        </w:rPr>
        <w:t xml:space="preserve"> </w:t>
      </w:r>
      <w:r>
        <w:rPr>
          <w:lang w:val="cs-CZ"/>
        </w:rPr>
        <w:t>bude</w:t>
      </w:r>
      <w:r>
        <w:rPr>
          <w:spacing w:val="39"/>
          <w:lang w:val="cs-CZ"/>
        </w:rPr>
        <w:t xml:space="preserve"> </w:t>
      </w:r>
      <w:r>
        <w:rPr>
          <w:lang w:val="cs-CZ"/>
        </w:rPr>
        <w:t>stanovena</w:t>
      </w:r>
      <w:r>
        <w:rPr>
          <w:spacing w:val="40"/>
          <w:lang w:val="cs-CZ"/>
        </w:rPr>
        <w:t xml:space="preserve"> </w:t>
      </w:r>
      <w:r>
        <w:rPr>
          <w:lang w:val="cs-CZ"/>
        </w:rPr>
        <w:t>v souladu s článkem 4 VOP v konečném</w:t>
      </w:r>
      <w:r>
        <w:rPr>
          <w:spacing w:val="40"/>
          <w:lang w:val="cs-CZ"/>
        </w:rPr>
        <w:t xml:space="preserve"> </w:t>
      </w:r>
      <w:r>
        <w:rPr>
          <w:lang w:val="cs-CZ"/>
        </w:rPr>
        <w:t>předpisu plateb,</w:t>
      </w:r>
      <w:r>
        <w:rPr>
          <w:spacing w:val="40"/>
          <w:lang w:val="cs-CZ"/>
        </w:rPr>
        <w:t xml:space="preserve"> </w:t>
      </w:r>
      <w:r>
        <w:rPr>
          <w:lang w:val="cs-CZ"/>
        </w:rPr>
        <w:t>který se stane</w:t>
      </w:r>
      <w:r>
        <w:rPr>
          <w:spacing w:val="-6"/>
          <w:lang w:val="cs-CZ"/>
        </w:rPr>
        <w:t xml:space="preserve"> </w:t>
      </w:r>
      <w:r>
        <w:rPr>
          <w:lang w:val="cs-CZ"/>
        </w:rPr>
        <w:t>nedílnou</w:t>
      </w:r>
      <w:r>
        <w:rPr>
          <w:spacing w:val="-6"/>
          <w:lang w:val="cs-CZ"/>
        </w:rPr>
        <w:t xml:space="preserve"> </w:t>
      </w:r>
      <w:r>
        <w:rPr>
          <w:lang w:val="cs-CZ"/>
        </w:rPr>
        <w:t>součástí</w:t>
      </w:r>
      <w:r>
        <w:rPr>
          <w:spacing w:val="-6"/>
          <w:lang w:val="cs-CZ"/>
        </w:rPr>
        <w:t xml:space="preserve"> </w:t>
      </w:r>
      <w:r>
        <w:rPr>
          <w:lang w:val="cs-CZ"/>
        </w:rPr>
        <w:t>této</w:t>
      </w:r>
      <w:r>
        <w:rPr>
          <w:spacing w:val="-6"/>
          <w:lang w:val="cs-CZ"/>
        </w:rPr>
        <w:t xml:space="preserve"> </w:t>
      </w:r>
      <w:r>
        <w:rPr>
          <w:lang w:val="cs-CZ"/>
        </w:rPr>
        <w:t>smlouvy. Nedílnou součástí této smlouvy je od okamžiku jeho vyhotovení také přejímací protokol pronajímatele.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3035"/>
        <w:gridCol w:w="1428"/>
        <w:gridCol w:w="73"/>
        <w:gridCol w:w="1790"/>
        <w:gridCol w:w="1157"/>
      </w:tblGrid>
      <w:tr w:rsidR="00EE6472">
        <w:trPr>
          <w:cantSplit/>
          <w:trHeight w:val="323"/>
          <w:jc w:val="center"/>
        </w:trPr>
        <w:tc>
          <w:tcPr>
            <w:tcW w:w="90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472" w:rsidRDefault="00936C97">
            <w:pPr>
              <w:pStyle w:val="sTabnorm"/>
              <w:keepNext/>
              <w:keepLines/>
              <w:spacing w:after="20"/>
              <w:rPr>
                <w:szCs w:val="18"/>
                <w:lang w:val="cs-CZ"/>
              </w:rPr>
            </w:pPr>
            <w:r>
              <w:rPr>
                <w:b/>
                <w:szCs w:val="18"/>
                <w:lang w:val="cs-CZ"/>
              </w:rPr>
              <w:t>PŘEDMĚT</w:t>
            </w:r>
            <w:r>
              <w:rPr>
                <w:b/>
                <w:spacing w:val="-22"/>
                <w:szCs w:val="18"/>
                <w:lang w:val="cs-CZ"/>
              </w:rPr>
              <w:t xml:space="preserve"> </w:t>
            </w:r>
            <w:r>
              <w:rPr>
                <w:b/>
                <w:szCs w:val="18"/>
                <w:lang w:val="cs-CZ"/>
              </w:rPr>
              <w:t>FINANCOVÁNÍ/LEASINGU</w:t>
            </w:r>
          </w:p>
        </w:tc>
      </w:tr>
      <w:tr w:rsidR="00EE6472">
        <w:trPr>
          <w:cantSplit/>
          <w:trHeight w:val="40"/>
          <w:jc w:val="center"/>
        </w:trPr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E6472" w:rsidRDefault="00936C97">
            <w:pPr>
              <w:pStyle w:val="sTabnorm"/>
              <w:keepNext/>
              <w:keepLines/>
              <w:spacing w:before="20"/>
              <w:jc w:val="left"/>
              <w:rPr>
                <w:b/>
                <w:lang w:val="cs-CZ"/>
              </w:rPr>
            </w:pPr>
            <w:r>
              <w:rPr>
                <w:b/>
                <w:lang w:val="cs-CZ"/>
              </w:rPr>
              <w:t>nákladní automobil Mercedes-Benz Atego 1023L, vč.kontejneru Palift T5 a hydraulického jeřábu Palfinger PK</w:t>
            </w:r>
          </w:p>
          <w:p w:rsidR="00EE6472" w:rsidRDefault="00EE6472">
            <w:pPr>
              <w:pStyle w:val="sTabnorm"/>
              <w:keepNext/>
              <w:keepLines/>
              <w:spacing w:before="20"/>
              <w:jc w:val="left"/>
              <w:rPr>
                <w:i/>
                <w:szCs w:val="18"/>
                <w:lang w:val="cs-CZ"/>
              </w:rPr>
            </w:pPr>
          </w:p>
          <w:p w:rsidR="00EE6472" w:rsidRDefault="00936C97">
            <w:pPr>
              <w:pStyle w:val="sTabnorm"/>
              <w:keepNext/>
              <w:keepLines/>
              <w:spacing w:before="20"/>
              <w:jc w:val="left"/>
              <w:rPr>
                <w:b/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Celková předběžná pořizovací cena bez DPH (dále také jen „PC“):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6472" w:rsidRDefault="00936C97">
            <w:pPr>
              <w:pStyle w:val="sTabnorm"/>
              <w:keepNext/>
              <w:keepLines/>
              <w:spacing w:before="20"/>
              <w:jc w:val="right"/>
              <w:rPr>
                <w:b/>
                <w:szCs w:val="18"/>
                <w:lang w:val="cs-CZ"/>
              </w:rPr>
            </w:pPr>
            <w:r>
              <w:rPr>
                <w:b/>
                <w:lang w:val="cs-CZ"/>
              </w:rPr>
              <w:t>2 590 000,00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E6472" w:rsidRDefault="00936C97">
            <w:pPr>
              <w:pStyle w:val="sTabnorm"/>
              <w:keepNext/>
              <w:keepLines/>
              <w:spacing w:before="20"/>
              <w:jc w:val="left"/>
              <w:rPr>
                <w:b/>
                <w:szCs w:val="18"/>
                <w:lang w:val="cs-CZ"/>
              </w:rPr>
            </w:pPr>
            <w:r>
              <w:rPr>
                <w:b/>
                <w:lang w:val="cs-CZ"/>
              </w:rPr>
              <w:t>CZK</w:t>
            </w:r>
          </w:p>
        </w:tc>
      </w:tr>
      <w:tr w:rsidR="00EE6472">
        <w:trPr>
          <w:cantSplit/>
          <w:trHeight w:val="227"/>
          <w:jc w:val="center"/>
        </w:trPr>
        <w:tc>
          <w:tcPr>
            <w:tcW w:w="90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6472" w:rsidRDefault="00936C97">
            <w:pPr>
              <w:pStyle w:val="sTabbold"/>
              <w:spacing w:before="20" w:after="20"/>
              <w:rPr>
                <w:b w:val="0"/>
                <w:szCs w:val="18"/>
                <w:lang w:val="cs-CZ"/>
              </w:rPr>
            </w:pPr>
            <w:r>
              <w:rPr>
                <w:b w:val="0"/>
                <w:szCs w:val="18"/>
                <w:lang w:val="cs-CZ"/>
              </w:rPr>
              <w:t>(v</w:t>
            </w:r>
            <w:r>
              <w:rPr>
                <w:b w:val="0"/>
                <w:spacing w:val="-4"/>
                <w:szCs w:val="18"/>
                <w:lang w:val="cs-CZ"/>
              </w:rPr>
              <w:t xml:space="preserve"> </w:t>
            </w:r>
            <w:r>
              <w:rPr>
                <w:b w:val="0"/>
                <w:szCs w:val="18"/>
                <w:lang w:val="cs-CZ"/>
              </w:rPr>
              <w:t>souladu</w:t>
            </w:r>
            <w:r>
              <w:rPr>
                <w:b w:val="0"/>
                <w:spacing w:val="-3"/>
                <w:szCs w:val="18"/>
                <w:lang w:val="cs-CZ"/>
              </w:rPr>
              <w:t xml:space="preserve"> </w:t>
            </w:r>
            <w:r>
              <w:rPr>
                <w:b w:val="0"/>
                <w:szCs w:val="18"/>
                <w:lang w:val="cs-CZ"/>
              </w:rPr>
              <w:t>s článkem 4 odst.</w:t>
            </w:r>
            <w:r>
              <w:rPr>
                <w:b w:val="0"/>
                <w:spacing w:val="-3"/>
                <w:szCs w:val="18"/>
                <w:lang w:val="cs-CZ"/>
              </w:rPr>
              <w:t xml:space="preserve"> </w:t>
            </w:r>
            <w:r>
              <w:rPr>
                <w:b w:val="0"/>
                <w:szCs w:val="18"/>
                <w:lang w:val="cs-CZ"/>
              </w:rPr>
              <w:t>4.2 VOP)</w:t>
            </w:r>
          </w:p>
        </w:tc>
      </w:tr>
      <w:tr w:rsidR="00EE6472">
        <w:trPr>
          <w:cantSplit/>
          <w:trHeight w:val="11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E6472" w:rsidRDefault="00936C97">
            <w:pPr>
              <w:pStyle w:val="sTabbold"/>
              <w:spacing w:before="20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PC bez DPH: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E6472" w:rsidRDefault="00936C97">
            <w:pPr>
              <w:pStyle w:val="sTabbold"/>
              <w:spacing w:before="20"/>
              <w:rPr>
                <w:szCs w:val="18"/>
                <w:lang w:val="cs-CZ"/>
              </w:rPr>
            </w:pPr>
            <w:r>
              <w:rPr>
                <w:lang w:val="cs-CZ"/>
              </w:rPr>
              <w:t>2 590 000,00</w:t>
            </w:r>
            <w:r>
              <w:rPr>
                <w:b w:val="0"/>
                <w:lang w:val="cs-CZ"/>
              </w:rPr>
              <w:t xml:space="preserve"> </w:t>
            </w:r>
            <w:r>
              <w:rPr>
                <w:lang w:val="cs-CZ"/>
              </w:rPr>
              <w:t>CZK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6472" w:rsidRDefault="00936C97">
            <w:pPr>
              <w:pStyle w:val="sTabbold"/>
              <w:spacing w:before="20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DODAVATEL:</w:t>
            </w:r>
          </w:p>
        </w:tc>
      </w:tr>
      <w:tr w:rsidR="00EE6472">
        <w:trPr>
          <w:cantSplit/>
          <w:trHeight w:val="5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472" w:rsidRDefault="00936C97">
            <w:pPr>
              <w:pStyle w:val="sTabnorm"/>
              <w:keepNext/>
              <w:keepLines/>
              <w:spacing w:before="20"/>
              <w:jc w:val="left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Výrobní číslo: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72" w:rsidRDefault="00936C97">
            <w:pPr>
              <w:pStyle w:val="sTabnorm"/>
              <w:keepNext/>
              <w:keepLines/>
              <w:spacing w:before="20"/>
              <w:jc w:val="left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W1T96702410486058</w:t>
            </w:r>
          </w:p>
        </w:tc>
        <w:tc>
          <w:tcPr>
            <w:tcW w:w="44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472" w:rsidRDefault="00936C97">
            <w:pPr>
              <w:pStyle w:val="sTabnorm"/>
              <w:keepNext/>
              <w:keepLines/>
              <w:spacing w:before="20"/>
              <w:jc w:val="left"/>
              <w:rPr>
                <w:b/>
                <w:lang w:val="cs-CZ"/>
              </w:rPr>
            </w:pPr>
            <w:r>
              <w:rPr>
                <w:b/>
                <w:lang w:val="cs-CZ"/>
              </w:rPr>
              <w:t>VSP Auto, s.r.o.</w:t>
            </w:r>
          </w:p>
          <w:p w:rsidR="00EE6472" w:rsidRDefault="00EE6472">
            <w:pPr>
              <w:pStyle w:val="sTabnorm"/>
              <w:keepNext/>
              <w:keepLines/>
              <w:spacing w:before="20"/>
              <w:jc w:val="left"/>
              <w:rPr>
                <w:b/>
                <w:lang w:val="cs-CZ"/>
              </w:rPr>
            </w:pPr>
          </w:p>
          <w:p w:rsidR="00EE6472" w:rsidRDefault="00936C97">
            <w:pPr>
              <w:pStyle w:val="sTabnorm"/>
              <w:keepNext/>
              <w:keepLines/>
              <w:spacing w:before="20"/>
              <w:jc w:val="left"/>
              <w:rPr>
                <w:b/>
                <w:lang w:val="cs-CZ"/>
              </w:rPr>
            </w:pPr>
            <w:r>
              <w:rPr>
                <w:lang w:val="cs-CZ"/>
              </w:rPr>
              <w:t>Domažlická 1127/168, Skvrňany</w:t>
            </w:r>
          </w:p>
        </w:tc>
      </w:tr>
      <w:tr w:rsidR="00EE6472">
        <w:trPr>
          <w:cantSplit/>
          <w:trHeight w:val="5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472" w:rsidRDefault="00936C97">
            <w:pPr>
              <w:pStyle w:val="sTabnorm"/>
              <w:keepNext/>
              <w:keepLines/>
              <w:spacing w:before="20" w:after="20"/>
              <w:jc w:val="left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Výrobce: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72" w:rsidRDefault="00936C97">
            <w:pPr>
              <w:pStyle w:val="sTabnorm"/>
              <w:keepNext/>
              <w:keepLines/>
              <w:spacing w:before="20" w:after="20"/>
              <w:jc w:val="left"/>
              <w:rPr>
                <w:szCs w:val="18"/>
                <w:lang w:val="cs-CZ"/>
              </w:rPr>
            </w:pPr>
            <w:r>
              <w:rPr>
                <w:lang w:val="cs-CZ"/>
              </w:rPr>
              <w:t>Mercedes-Benz</w:t>
            </w:r>
          </w:p>
        </w:tc>
        <w:tc>
          <w:tcPr>
            <w:tcW w:w="44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472" w:rsidRDefault="00936C97">
            <w:pPr>
              <w:pStyle w:val="sTabnorm"/>
              <w:keepNext/>
              <w:keepLines/>
              <w:spacing w:before="20" w:after="20"/>
              <w:jc w:val="left"/>
              <w:rPr>
                <w:szCs w:val="18"/>
                <w:lang w:val="cs-CZ"/>
              </w:rPr>
            </w:pPr>
            <w:r>
              <w:rPr>
                <w:lang w:val="cs-CZ"/>
              </w:rPr>
              <w:t>318 00 Plzeň</w:t>
            </w:r>
          </w:p>
        </w:tc>
      </w:tr>
      <w:tr w:rsidR="00EE6472">
        <w:trPr>
          <w:cantSplit/>
          <w:trHeight w:val="5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6472" w:rsidRDefault="00936C97">
            <w:pPr>
              <w:pStyle w:val="sTabnorm"/>
              <w:keepNext/>
              <w:keepLines/>
              <w:spacing w:before="20" w:after="20"/>
              <w:jc w:val="left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Rok</w:t>
            </w:r>
            <w:r>
              <w:rPr>
                <w:spacing w:val="-8"/>
                <w:szCs w:val="18"/>
                <w:lang w:val="cs-CZ"/>
              </w:rPr>
              <w:t xml:space="preserve"> </w:t>
            </w:r>
            <w:r>
              <w:rPr>
                <w:szCs w:val="18"/>
                <w:lang w:val="cs-CZ"/>
              </w:rPr>
              <w:t>výroby: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6472" w:rsidRDefault="00936C97">
            <w:pPr>
              <w:pStyle w:val="sTabnorm"/>
              <w:keepNext/>
              <w:keepLines/>
              <w:spacing w:before="20" w:after="20"/>
              <w:jc w:val="left"/>
              <w:rPr>
                <w:szCs w:val="18"/>
                <w:lang w:val="cs-CZ"/>
              </w:rPr>
            </w:pPr>
            <w:r>
              <w:rPr>
                <w:lang w:val="cs-CZ"/>
              </w:rPr>
              <w:t>2020</w:t>
            </w:r>
          </w:p>
        </w:tc>
        <w:tc>
          <w:tcPr>
            <w:tcW w:w="44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472" w:rsidRDefault="00936C97">
            <w:pPr>
              <w:pStyle w:val="sTabnorm"/>
              <w:keepNext/>
              <w:keepLines/>
              <w:spacing w:before="20" w:after="20"/>
              <w:jc w:val="left"/>
              <w:rPr>
                <w:szCs w:val="18"/>
                <w:lang w:val="cs-CZ"/>
              </w:rPr>
            </w:pPr>
            <w:r>
              <w:rPr>
                <w:lang w:val="cs-CZ"/>
              </w:rPr>
              <w:t>IČ: 25237781</w:t>
            </w:r>
            <w:r>
              <w:rPr>
                <w:lang w:val="cs-CZ"/>
              </w:rPr>
              <w:tab/>
              <w:t>DIČ: CZ25237781</w:t>
            </w:r>
          </w:p>
        </w:tc>
      </w:tr>
      <w:tr w:rsidR="00EE6472">
        <w:trPr>
          <w:cantSplit/>
          <w:trHeight w:val="5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472" w:rsidRDefault="00936C97">
            <w:pPr>
              <w:pStyle w:val="sTabnorm"/>
              <w:keepNext/>
              <w:keepLines/>
              <w:spacing w:before="20" w:after="20"/>
              <w:jc w:val="left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Stav: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72" w:rsidRDefault="00936C97">
            <w:pPr>
              <w:pStyle w:val="sTabnorm"/>
              <w:keepNext/>
              <w:keepLines/>
              <w:spacing w:before="20" w:after="20"/>
              <w:jc w:val="left"/>
              <w:rPr>
                <w:szCs w:val="18"/>
                <w:lang w:val="cs-CZ"/>
              </w:rPr>
            </w:pPr>
            <w:r>
              <w:rPr>
                <w:lang w:val="cs-CZ"/>
              </w:rPr>
              <w:t>nový</w:t>
            </w:r>
          </w:p>
        </w:tc>
        <w:tc>
          <w:tcPr>
            <w:tcW w:w="44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472" w:rsidRDefault="00936C97">
            <w:pPr>
              <w:pStyle w:val="sTabnorm"/>
              <w:keepNext/>
              <w:keepLines/>
              <w:spacing w:before="20" w:after="20"/>
              <w:jc w:val="left"/>
              <w:rPr>
                <w:szCs w:val="18"/>
                <w:lang w:val="cs-CZ"/>
              </w:rPr>
            </w:pPr>
            <w:r>
              <w:rPr>
                <w:lang w:val="cs-CZ"/>
              </w:rPr>
              <w:t>Zápis v OR: Krajský soud v Plzni, C 11672</w:t>
            </w:r>
          </w:p>
        </w:tc>
      </w:tr>
      <w:tr w:rsidR="00EE6472">
        <w:trPr>
          <w:cantSplit/>
          <w:trHeight w:val="283"/>
          <w:jc w:val="center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6472" w:rsidRDefault="00936C97">
            <w:pPr>
              <w:pStyle w:val="sTabbold"/>
              <w:rPr>
                <w:szCs w:val="18"/>
                <w:lang w:val="cs-CZ"/>
              </w:rPr>
            </w:pPr>
            <w:r>
              <w:rPr>
                <w:b w:val="0"/>
                <w:szCs w:val="18"/>
                <w:lang w:val="cs-CZ"/>
              </w:rPr>
              <w:t>Povinné zákonné pojištění sjednává: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472" w:rsidRDefault="00936C97">
            <w:pPr>
              <w:pStyle w:val="sOdstavec1"/>
              <w:keepNext/>
              <w:keepLines/>
              <w:spacing w:after="0"/>
              <w:ind w:left="0"/>
              <w:jc w:val="right"/>
              <w:rPr>
                <w:shd w:val="clear" w:color="auto" w:fill="FF0000"/>
                <w:lang w:val="cs-CZ"/>
              </w:rPr>
            </w:pPr>
            <w:r>
              <w:rPr>
                <w:lang w:val="cs-CZ"/>
              </w:rPr>
              <w:t>nájemce</w:t>
            </w:r>
          </w:p>
        </w:tc>
      </w:tr>
      <w:tr w:rsidR="00EE6472">
        <w:trPr>
          <w:cantSplit/>
          <w:trHeight w:val="283"/>
          <w:jc w:val="center"/>
        </w:trPr>
        <w:tc>
          <w:tcPr>
            <w:tcW w:w="609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6472" w:rsidRDefault="00936C97">
            <w:pPr>
              <w:pStyle w:val="sTabbold"/>
              <w:keepNext w:val="0"/>
              <w:rPr>
                <w:szCs w:val="18"/>
                <w:lang w:val="cs-CZ"/>
              </w:rPr>
            </w:pPr>
            <w:r>
              <w:rPr>
                <w:b w:val="0"/>
                <w:szCs w:val="18"/>
                <w:lang w:val="cs-CZ"/>
              </w:rPr>
              <w:t>Škodní pojištění sjednává:</w:t>
            </w:r>
          </w:p>
        </w:tc>
        <w:tc>
          <w:tcPr>
            <w:tcW w:w="29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472" w:rsidRDefault="00936C97">
            <w:pPr>
              <w:pStyle w:val="sOdstavec1"/>
              <w:keepLines/>
              <w:spacing w:after="0"/>
              <w:ind w:left="0"/>
              <w:jc w:val="right"/>
              <w:rPr>
                <w:shd w:val="clear" w:color="auto" w:fill="FF0000"/>
                <w:lang w:val="cs-CZ"/>
              </w:rPr>
            </w:pPr>
            <w:r>
              <w:rPr>
                <w:lang w:val="cs-CZ"/>
              </w:rPr>
              <w:t>nájemce</w:t>
            </w:r>
          </w:p>
        </w:tc>
      </w:tr>
    </w:tbl>
    <w:p w:rsidR="00EE6472" w:rsidRDefault="00EE6472">
      <w:pPr>
        <w:rPr>
          <w:rFonts w:ascii="Arial" w:hAnsi="Arial" w:cs="Arial"/>
          <w:sz w:val="12"/>
          <w:szCs w:val="12"/>
          <w:shd w:val="clear" w:color="auto" w:fill="00FFFF"/>
          <w:lang w:val="cs-CZ"/>
        </w:rPr>
      </w:pPr>
    </w:p>
    <w:p w:rsidR="00EE6472" w:rsidRDefault="00936C97">
      <w:pPr>
        <w:pStyle w:val="sTextnorm"/>
        <w:keepLines/>
        <w:tabs>
          <w:tab w:val="left" w:pos="419"/>
        </w:tabs>
        <w:spacing w:before="0" w:after="120"/>
        <w:rPr>
          <w:lang w:val="cs-CZ"/>
        </w:rPr>
      </w:pPr>
      <w:r>
        <w:rPr>
          <w:lang w:val="cs-CZ"/>
        </w:rPr>
        <w:t>Změny této smlouvy vyžadují písemnou formu. Je-li tato smlouva podepisována pronajímatelem elektronicky, nabývá platnosti nejdříve podpisem druhé z osob, které ji podepisují za pronajímatele. Ustanovení o nabytí platnosti, případně i účinnosti nejdříve oka</w:t>
      </w:r>
      <w:r>
        <w:rPr>
          <w:lang w:val="cs-CZ"/>
        </w:rPr>
        <w:t>mžikem podpisu druhé z osob podepisujících za pronajímatele v případě elektronického podepisování se uplatní rovněž na veškeré případné dodatky či přílohy této smlouvy a VOP.</w:t>
      </w:r>
    </w:p>
    <w:p w:rsidR="00EE6472" w:rsidRDefault="00936C97">
      <w:pPr>
        <w:spacing w:after="120"/>
        <w:jc w:val="both"/>
        <w:rPr>
          <w:rFonts w:ascii="Arial" w:hAnsi="Arial"/>
          <w:sz w:val="18"/>
          <w:szCs w:val="16"/>
          <w:lang w:val="cs-CZ"/>
        </w:rPr>
      </w:pPr>
      <w:r>
        <w:rPr>
          <w:rFonts w:ascii="Arial" w:hAnsi="Arial"/>
          <w:sz w:val="18"/>
          <w:szCs w:val="16"/>
          <w:lang w:val="cs-CZ"/>
        </w:rPr>
        <w:t>Nájemce může návrh této smlouvy přijmout pouze ve znění navrhovaném pronajímatele</w:t>
      </w:r>
      <w:r>
        <w:rPr>
          <w:rFonts w:ascii="Arial" w:hAnsi="Arial"/>
          <w:sz w:val="18"/>
          <w:szCs w:val="16"/>
          <w:lang w:val="cs-CZ"/>
        </w:rPr>
        <w:t>m s vyloučením možného přijetí návrhu smlouvy s dodatkem nebo odchylkou.</w:t>
      </w:r>
    </w:p>
    <w:p w:rsidR="00EE6472" w:rsidRDefault="00936C97">
      <w:pPr>
        <w:spacing w:after="120"/>
        <w:jc w:val="both"/>
        <w:rPr>
          <w:rFonts w:ascii="Arial" w:hAnsi="Arial"/>
          <w:sz w:val="18"/>
          <w:szCs w:val="16"/>
          <w:lang w:val="cs-CZ"/>
        </w:rPr>
      </w:pPr>
      <w:r>
        <w:rPr>
          <w:rFonts w:ascii="Arial" w:hAnsi="Arial"/>
          <w:sz w:val="18"/>
          <w:szCs w:val="16"/>
          <w:lang w:val="cs-CZ"/>
        </w:rPr>
        <w:t>Nájemce prohlašuje, že při jednání o uzavření této smlouvy mu byly sděleny všechny pro něj relevantní skutkové a právní okolnosti k posouzení možnosti uzavřít tuto smlouvu a že neoček</w:t>
      </w:r>
      <w:r>
        <w:rPr>
          <w:rFonts w:ascii="Arial" w:hAnsi="Arial"/>
          <w:sz w:val="18"/>
          <w:szCs w:val="16"/>
          <w:lang w:val="cs-CZ"/>
        </w:rPr>
        <w:t>ává ani nepožaduje od pronajímatele žádné další informace v této věci.</w:t>
      </w:r>
    </w:p>
    <w:p w:rsidR="00EE6472" w:rsidRDefault="00936C97">
      <w:pPr>
        <w:spacing w:after="160" w:line="259" w:lineRule="auto"/>
        <w:rPr>
          <w:rFonts w:ascii="Arial" w:hAnsi="Arial"/>
          <w:sz w:val="18"/>
          <w:szCs w:val="16"/>
          <w:lang w:val="cs-CZ"/>
        </w:rPr>
      </w:pPr>
      <w:r>
        <w:rPr>
          <w:rFonts w:ascii="Arial" w:hAnsi="Arial"/>
          <w:sz w:val="18"/>
          <w:szCs w:val="16"/>
          <w:lang w:val="cs-CZ"/>
        </w:rPr>
        <w:br w:type="page"/>
      </w:r>
    </w:p>
    <w:p w:rsidR="00EE6472" w:rsidRDefault="00936C97">
      <w:pPr>
        <w:keepNext/>
        <w:spacing w:after="120"/>
        <w:jc w:val="both"/>
        <w:rPr>
          <w:rFonts w:ascii="Arial" w:hAnsi="Arial"/>
          <w:sz w:val="18"/>
          <w:szCs w:val="16"/>
          <w:lang w:val="cs-CZ"/>
        </w:rPr>
      </w:pPr>
      <w:r>
        <w:rPr>
          <w:rFonts w:ascii="Arial" w:hAnsi="Arial"/>
          <w:sz w:val="18"/>
          <w:szCs w:val="16"/>
          <w:lang w:val="cs-CZ"/>
        </w:rPr>
        <w:lastRenderedPageBreak/>
        <w:t>Všechny spory vznikající z této smlouvy o finančním leasingu a v souvislosti s ní budou rozhodovány s konečnou platností u Rozhodčího soudu při Hospodářské komoře České republiky a Ag</w:t>
      </w:r>
      <w:r>
        <w:rPr>
          <w:rFonts w:ascii="Arial" w:hAnsi="Arial"/>
          <w:sz w:val="18"/>
          <w:szCs w:val="16"/>
          <w:lang w:val="cs-CZ"/>
        </w:rPr>
        <w:t>rární komoře České republiky podle jeho řádu třemi rozhodc</w:t>
      </w:r>
      <w:r>
        <w:rPr>
          <w:rFonts w:ascii="Arial" w:hAnsi="Arial" w:cs="Arial"/>
          <w:sz w:val="18"/>
          <w:szCs w:val="18"/>
          <w:lang w:val="cs-CZ"/>
        </w:rPr>
        <w:t>i.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2321"/>
        <w:gridCol w:w="4509"/>
      </w:tblGrid>
      <w:tr w:rsidR="00EE6472">
        <w:trPr>
          <w:trHeight w:val="483"/>
          <w:jc w:val="center"/>
        </w:trPr>
        <w:tc>
          <w:tcPr>
            <w:tcW w:w="4576" w:type="dxa"/>
            <w:gridSpan w:val="2"/>
            <w:tcBorders>
              <w:bottom w:val="single" w:sz="4" w:space="0" w:color="auto"/>
            </w:tcBorders>
            <w:vAlign w:val="bottom"/>
          </w:tcPr>
          <w:sdt>
            <w:sdtPr>
              <w:rPr>
                <w:lang w:val="cs-CZ"/>
              </w:rPr>
              <w:id w:val="368045383"/>
            </w:sdtPr>
            <w:sdtEndPr/>
            <w:sdtContent>
              <w:p w:rsidR="00EE6472" w:rsidRDefault="00936C97">
                <w:pPr>
                  <w:pStyle w:val="sTabnorm"/>
                  <w:keepNext/>
                  <w:keepLines/>
                  <w:spacing w:before="120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lang w:val="cs-CZ"/>
                  </w:rPr>
                </w:pPr>
                <w:r>
                  <w:rPr>
                    <w:lang w:val="cs-CZ"/>
                  </w:rPr>
                  <w:t>Praha, 30.11.2020</w:t>
                </w:r>
              </w:p>
            </w:sdtContent>
          </w:sdt>
          <w:p w:rsidR="00EE6472" w:rsidRDefault="00936C97">
            <w:pPr>
              <w:pStyle w:val="sTabnorm"/>
              <w:keepNext/>
              <w:keepLines/>
              <w:jc w:val="center"/>
              <w:rPr>
                <w:lang w:val="cs-CZ"/>
              </w:rPr>
            </w:pPr>
            <w:r>
              <w:rPr>
                <w:lang w:val="cs-CZ"/>
              </w:rPr>
              <w:t>Místo, datum</w:t>
            </w:r>
          </w:p>
        </w:tc>
        <w:tc>
          <w:tcPr>
            <w:tcW w:w="4509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lang w:val="cs-CZ"/>
              </w:rPr>
              <w:id w:val="-291933784"/>
            </w:sdtPr>
            <w:sdtEndPr/>
            <w:sdtContent>
              <w:p w:rsidR="00EE6472" w:rsidRDefault="00936C97">
                <w:pPr>
                  <w:pStyle w:val="sTabnorm"/>
                  <w:keepNext/>
                  <w:keepLines/>
                  <w:spacing w:before="120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lang w:val="cs-CZ"/>
                  </w:rPr>
                </w:pPr>
                <w:r>
                  <w:rPr>
                    <w:lang w:val="cs-CZ"/>
                  </w:rPr>
                  <w:t>Klatovy, 30.11.2020</w:t>
                </w:r>
              </w:p>
            </w:sdtContent>
          </w:sdt>
          <w:p w:rsidR="00EE6472" w:rsidRDefault="00936C97">
            <w:pPr>
              <w:pStyle w:val="sTabnorm"/>
              <w:keepNext/>
              <w:keepLines/>
              <w:jc w:val="center"/>
              <w:rPr>
                <w:lang w:val="cs-CZ"/>
              </w:rPr>
            </w:pPr>
            <w:r>
              <w:rPr>
                <w:lang w:val="cs-CZ"/>
              </w:rPr>
              <w:t>Místo, datum</w:t>
            </w:r>
          </w:p>
        </w:tc>
      </w:tr>
      <w:tr w:rsidR="00EE6472">
        <w:trPr>
          <w:trHeight w:val="215"/>
          <w:jc w:val="center"/>
        </w:trPr>
        <w:tc>
          <w:tcPr>
            <w:tcW w:w="4576" w:type="dxa"/>
            <w:gridSpan w:val="2"/>
            <w:tcBorders>
              <w:bottom w:val="nil"/>
            </w:tcBorders>
          </w:tcPr>
          <w:p w:rsidR="00EE6472" w:rsidRDefault="00936C97">
            <w:pPr>
              <w:pStyle w:val="sTabnorm"/>
              <w:keepNext/>
              <w:keepLines/>
              <w:rPr>
                <w:lang w:val="cs-CZ"/>
              </w:rPr>
            </w:pPr>
            <w:r>
              <w:rPr>
                <w:lang w:val="cs-CZ"/>
              </w:rPr>
              <w:t>Pronajímatel:</w:t>
            </w:r>
          </w:p>
        </w:tc>
        <w:tc>
          <w:tcPr>
            <w:tcW w:w="4509" w:type="dxa"/>
            <w:tcBorders>
              <w:bottom w:val="nil"/>
            </w:tcBorders>
          </w:tcPr>
          <w:p w:rsidR="00EE6472" w:rsidRDefault="00936C97">
            <w:pPr>
              <w:pStyle w:val="sTabnorm"/>
              <w:keepNext/>
              <w:keepLines/>
              <w:rPr>
                <w:lang w:val="cs-CZ"/>
              </w:rPr>
            </w:pPr>
            <w:r>
              <w:rPr>
                <w:lang w:val="cs-CZ"/>
              </w:rPr>
              <w:t>Nájemce:</w:t>
            </w:r>
          </w:p>
        </w:tc>
      </w:tr>
      <w:tr w:rsidR="00EE6472" w:rsidRPr="00936C97">
        <w:trPr>
          <w:trHeight w:val="258"/>
          <w:jc w:val="center"/>
        </w:trPr>
        <w:tc>
          <w:tcPr>
            <w:tcW w:w="4576" w:type="dxa"/>
            <w:gridSpan w:val="2"/>
            <w:tcBorders>
              <w:top w:val="nil"/>
            </w:tcBorders>
          </w:tcPr>
          <w:p w:rsidR="00EE6472" w:rsidRDefault="00936C97">
            <w:pPr>
              <w:pStyle w:val="sTabbold"/>
              <w:spacing w:before="240" w:after="240"/>
              <w:rPr>
                <w:b w:val="0"/>
                <w:lang w:val="cs-CZ"/>
              </w:rPr>
            </w:pPr>
            <w:r>
              <w:rPr>
                <w:lang w:val="cs-CZ"/>
              </w:rPr>
              <w:t>SG Equipment Finance Czech Republic s.r.o.</w:t>
            </w:r>
          </w:p>
        </w:tc>
        <w:tc>
          <w:tcPr>
            <w:tcW w:w="4509" w:type="dxa"/>
            <w:tcBorders>
              <w:top w:val="nil"/>
            </w:tcBorders>
          </w:tcPr>
          <w:p w:rsidR="00EE6472" w:rsidRDefault="00936C97">
            <w:pPr>
              <w:pStyle w:val="sTabbold"/>
              <w:spacing w:before="240" w:after="240"/>
              <w:rPr>
                <w:b w:val="0"/>
                <w:lang w:val="cs-CZ"/>
              </w:rPr>
            </w:pPr>
            <w:r>
              <w:rPr>
                <w:lang w:val="cs-CZ"/>
              </w:rPr>
              <w:t>Pošumavská odpadová, s.r.o.</w:t>
            </w:r>
          </w:p>
        </w:tc>
      </w:tr>
      <w:tr w:rsidR="00EE6472">
        <w:trPr>
          <w:jc w:val="center"/>
        </w:trPr>
        <w:tc>
          <w:tcPr>
            <w:tcW w:w="2255" w:type="dxa"/>
            <w:tcBorders>
              <w:bottom w:val="nil"/>
              <w:right w:val="nil"/>
            </w:tcBorders>
            <w:vAlign w:val="bottom"/>
          </w:tcPr>
          <w:p w:rsidR="00EE6472" w:rsidRDefault="00936C97">
            <w:pPr>
              <w:pStyle w:val="sTabnorm"/>
              <w:keepNext/>
              <w:keepLines/>
              <w:spacing w:before="480"/>
              <w:jc w:val="center"/>
              <w:rPr>
                <w:lang w:val="cs-CZ"/>
              </w:rPr>
            </w:pPr>
            <w:r>
              <w:rPr>
                <w:lang w:val="cs-CZ"/>
              </w:rPr>
              <w:t>.......................</w:t>
            </w:r>
          </w:p>
          <w:p w:rsidR="00EE6472" w:rsidRDefault="00936C97">
            <w:pPr>
              <w:pStyle w:val="sTabnorm"/>
              <w:keepNext/>
              <w:keepLines/>
              <w:jc w:val="center"/>
              <w:rPr>
                <w:lang w:val="cs-CZ"/>
              </w:rPr>
            </w:pPr>
            <w:r>
              <w:rPr>
                <w:lang w:val="cs-CZ"/>
              </w:rPr>
              <w:t>Podpis</w:t>
            </w:r>
          </w:p>
          <w:p w:rsidR="00EE6472" w:rsidRDefault="00EE6472">
            <w:pPr>
              <w:pStyle w:val="sTabnorm"/>
              <w:keepNext/>
              <w:keepLines/>
              <w:jc w:val="center"/>
              <w:rPr>
                <w:lang w:val="cs-CZ"/>
              </w:rPr>
            </w:pPr>
          </w:p>
        </w:tc>
        <w:tc>
          <w:tcPr>
            <w:tcW w:w="2321" w:type="dxa"/>
            <w:tcBorders>
              <w:left w:val="nil"/>
              <w:bottom w:val="nil"/>
            </w:tcBorders>
            <w:vAlign w:val="bottom"/>
          </w:tcPr>
          <w:p w:rsidR="00EE6472" w:rsidRDefault="00936C97">
            <w:pPr>
              <w:pStyle w:val="sTabnorm"/>
              <w:keepNext/>
              <w:keepLines/>
              <w:spacing w:before="480"/>
              <w:jc w:val="center"/>
              <w:rPr>
                <w:lang w:val="cs-CZ"/>
              </w:rPr>
            </w:pPr>
            <w:r>
              <w:rPr>
                <w:lang w:val="cs-CZ"/>
              </w:rPr>
              <w:t>.......................</w:t>
            </w:r>
          </w:p>
          <w:p w:rsidR="00EE6472" w:rsidRDefault="00936C97">
            <w:pPr>
              <w:pStyle w:val="sTabnorm"/>
              <w:keepNext/>
              <w:keepLines/>
              <w:jc w:val="center"/>
              <w:rPr>
                <w:lang w:val="cs-CZ"/>
              </w:rPr>
            </w:pPr>
            <w:r>
              <w:rPr>
                <w:lang w:val="cs-CZ"/>
              </w:rPr>
              <w:t>Podpis</w:t>
            </w:r>
          </w:p>
          <w:p w:rsidR="00EE6472" w:rsidRDefault="00EE6472">
            <w:pPr>
              <w:pStyle w:val="sTabnorm"/>
              <w:keepNext/>
              <w:keepLines/>
              <w:jc w:val="center"/>
              <w:rPr>
                <w:lang w:val="cs-CZ"/>
              </w:rPr>
            </w:pPr>
          </w:p>
        </w:tc>
        <w:tc>
          <w:tcPr>
            <w:tcW w:w="4509" w:type="dxa"/>
            <w:tcBorders>
              <w:bottom w:val="nil"/>
            </w:tcBorders>
            <w:vAlign w:val="bottom"/>
          </w:tcPr>
          <w:sdt>
            <w:sdtPr>
              <w:rPr>
                <w:lang w:val="cs-CZ"/>
              </w:rPr>
              <w:id w:val="463122226"/>
            </w:sdtPr>
            <w:sdtEndPr/>
            <w:sdtContent>
              <w:p w:rsidR="00EE6472" w:rsidRDefault="00936C97">
                <w:pPr>
                  <w:pStyle w:val="sTabnorm"/>
                  <w:keepNext/>
                  <w:keepLines/>
                  <w:spacing w:before="120"/>
                  <w:jc w:val="center"/>
                  <w:rPr>
                    <w:lang w:val="cs-CZ"/>
                  </w:rPr>
                </w:pPr>
                <w:r>
                  <w:rPr>
                    <w:lang w:val="cs-CZ"/>
                  </w:rPr>
                  <w:t>...............................</w:t>
                </w:r>
              </w:p>
            </w:sdtContent>
          </w:sdt>
          <w:sdt>
            <w:sdtPr>
              <w:rPr>
                <w:lang w:val="cs-CZ"/>
              </w:rPr>
              <w:id w:val="1948970061"/>
            </w:sdtPr>
            <w:sdtEndPr/>
            <w:sdtContent>
              <w:p w:rsidR="00EE6472" w:rsidRDefault="00936C97">
                <w:pPr>
                  <w:pStyle w:val="sTabnorm"/>
                  <w:keepNext/>
                  <w:keepLines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lang w:val="cs-CZ"/>
                  </w:rPr>
                </w:pPr>
                <w:r>
                  <w:rPr>
                    <w:lang w:val="cs-CZ"/>
                  </w:rPr>
                  <w:t>Podpis</w:t>
                </w:r>
              </w:p>
            </w:sdtContent>
          </w:sdt>
          <w:p w:rsidR="00EE6472" w:rsidRDefault="00EE6472">
            <w:pPr>
              <w:pStyle w:val="sTabnorm"/>
              <w:keepNext/>
              <w:keepLines/>
              <w:jc w:val="center"/>
              <w:rPr>
                <w:lang w:val="cs-CZ"/>
              </w:rPr>
            </w:pPr>
          </w:p>
        </w:tc>
      </w:tr>
      <w:tr w:rsidR="00EE6472">
        <w:trPr>
          <w:jc w:val="center"/>
        </w:trPr>
        <w:tc>
          <w:tcPr>
            <w:tcW w:w="2255" w:type="dxa"/>
            <w:tcBorders>
              <w:top w:val="nil"/>
              <w:bottom w:val="nil"/>
              <w:right w:val="nil"/>
            </w:tcBorders>
            <w:vAlign w:val="bottom"/>
          </w:tcPr>
          <w:sdt>
            <w:sdtPr>
              <w:rPr>
                <w:lang w:val="cs-CZ"/>
              </w:rPr>
              <w:id w:val="1457863547"/>
            </w:sdtPr>
            <w:sdtEndPr/>
            <w:sdtContent>
              <w:p w:rsidR="00EE6472" w:rsidRDefault="00936C97">
                <w:pPr>
                  <w:pStyle w:val="sTabnorm"/>
                  <w:keepNext/>
                  <w:keepLines/>
                  <w:spacing w:before="120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lang w:val="cs-CZ"/>
                  </w:rPr>
                </w:pPr>
                <w:r>
                  <w:rPr>
                    <w:lang w:val="cs-CZ"/>
                  </w:rPr>
                  <w:t>Petr Tomšů</w:t>
                </w:r>
              </w:p>
            </w:sdtContent>
          </w:sdt>
          <w:p w:rsidR="00EE6472" w:rsidRDefault="00936C97">
            <w:pPr>
              <w:pStyle w:val="sTabnorm"/>
              <w:keepNext/>
              <w:keepLines/>
              <w:jc w:val="center"/>
              <w:rPr>
                <w:lang w:val="cs-CZ"/>
              </w:rPr>
            </w:pPr>
            <w:r>
              <w:rPr>
                <w:lang w:val="cs-CZ"/>
              </w:rPr>
              <w:t>Jméno</w:t>
            </w:r>
          </w:p>
          <w:p w:rsidR="00EE6472" w:rsidRDefault="00EE6472">
            <w:pPr>
              <w:pStyle w:val="sTabnorm"/>
              <w:keepNext/>
              <w:keepLines/>
              <w:jc w:val="center"/>
              <w:rPr>
                <w:lang w:val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</w:tcBorders>
            <w:vAlign w:val="bottom"/>
          </w:tcPr>
          <w:sdt>
            <w:sdtPr>
              <w:rPr>
                <w:lang w:val="cs-CZ"/>
              </w:rPr>
              <w:id w:val="169197414"/>
            </w:sdtPr>
            <w:sdtEndPr/>
            <w:sdtContent>
              <w:p w:rsidR="00EE6472" w:rsidRDefault="00936C97">
                <w:pPr>
                  <w:pStyle w:val="sTabnorm"/>
                  <w:keepNext/>
                  <w:keepLines/>
                  <w:spacing w:before="120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lang w:val="cs-CZ"/>
                  </w:rPr>
                </w:pPr>
                <w:r>
                  <w:rPr>
                    <w:lang w:val="cs-CZ"/>
                  </w:rPr>
                  <w:t>Jitka Javůrková</w:t>
                </w:r>
              </w:p>
            </w:sdtContent>
          </w:sdt>
          <w:p w:rsidR="00EE6472" w:rsidRDefault="00936C97">
            <w:pPr>
              <w:pStyle w:val="sTabnorm"/>
              <w:keepNext/>
              <w:keepLines/>
              <w:jc w:val="center"/>
              <w:rPr>
                <w:lang w:val="cs-CZ"/>
              </w:rPr>
            </w:pPr>
            <w:r>
              <w:rPr>
                <w:lang w:val="cs-CZ"/>
              </w:rPr>
              <w:t>Jméno</w:t>
            </w:r>
          </w:p>
          <w:p w:rsidR="00EE6472" w:rsidRDefault="00EE6472">
            <w:pPr>
              <w:pStyle w:val="sTabnorm"/>
              <w:keepNext/>
              <w:keepLines/>
              <w:jc w:val="center"/>
              <w:rPr>
                <w:lang w:val="cs-CZ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  <w:vAlign w:val="bottom"/>
          </w:tcPr>
          <w:p w:rsidR="00EE6472" w:rsidRDefault="00936C97">
            <w:pPr>
              <w:pStyle w:val="sTabnorm"/>
              <w:spacing w:before="120"/>
              <w:jc w:val="center"/>
              <w:rPr>
                <w:lang w:val="cs-CZ"/>
              </w:rPr>
            </w:pPr>
            <w:sdt>
              <w:sdtPr>
                <w:rPr>
                  <w:lang w:val="cs-CZ"/>
                </w:rPr>
                <w:id w:val="-1478998977"/>
              </w:sdtPr>
              <w:sdtEndPr/>
              <w:sdtContent>
                <w:r>
                  <w:rPr>
                    <w:lang w:val="cs-CZ"/>
                  </w:rPr>
                  <w:t>Ing. Michael Skrbek</w:t>
                </w:r>
              </w:sdtContent>
            </w:sdt>
          </w:p>
          <w:p w:rsidR="00EE6472" w:rsidRDefault="00936C97">
            <w:pPr>
              <w:pStyle w:val="sTabnorm"/>
              <w:jc w:val="center"/>
              <w:rPr>
                <w:lang w:val="cs-CZ"/>
              </w:rPr>
            </w:pPr>
            <w:r>
              <w:rPr>
                <w:lang w:val="cs-CZ"/>
              </w:rPr>
              <w:t>Jméno</w:t>
            </w:r>
          </w:p>
          <w:p w:rsidR="00EE6472" w:rsidRDefault="00EE6472">
            <w:pPr>
              <w:pStyle w:val="sTabnorm"/>
              <w:jc w:val="center"/>
              <w:rPr>
                <w:lang w:val="cs-CZ"/>
              </w:rPr>
            </w:pPr>
          </w:p>
        </w:tc>
      </w:tr>
      <w:tr w:rsidR="00EE6472">
        <w:trPr>
          <w:jc w:val="center"/>
        </w:trPr>
        <w:tc>
          <w:tcPr>
            <w:tcW w:w="2255" w:type="dxa"/>
            <w:tcBorders>
              <w:top w:val="nil"/>
              <w:right w:val="nil"/>
            </w:tcBorders>
            <w:vAlign w:val="bottom"/>
          </w:tcPr>
          <w:sdt>
            <w:sdtPr>
              <w:rPr>
                <w:lang w:val="cs-CZ"/>
              </w:rPr>
              <w:id w:val="206615327"/>
            </w:sdtPr>
            <w:sdtEndPr/>
            <w:sdtContent>
              <w:p w:rsidR="00EE6472" w:rsidRDefault="00936C97">
                <w:pPr>
                  <w:pStyle w:val="sTabnorm"/>
                  <w:keepLines/>
                  <w:jc w:val="center"/>
                  <w:rPr>
                    <w:lang w:val="cs-CZ"/>
                  </w:rPr>
                </w:pPr>
                <w:r>
                  <w:rPr>
                    <w:lang w:val="cs-CZ"/>
                  </w:rPr>
                  <w:t>zmocněnec</w:t>
                </w:r>
              </w:p>
            </w:sdtContent>
          </w:sdt>
          <w:p w:rsidR="00EE6472" w:rsidRDefault="00936C97">
            <w:pPr>
              <w:pStyle w:val="sTabnorm"/>
              <w:keepLines/>
              <w:jc w:val="center"/>
              <w:rPr>
                <w:lang w:val="cs-CZ"/>
              </w:rPr>
            </w:pPr>
            <w:r>
              <w:rPr>
                <w:lang w:val="cs-CZ"/>
              </w:rPr>
              <w:t>Funkce</w:t>
            </w:r>
          </w:p>
          <w:p w:rsidR="00EE6472" w:rsidRDefault="00EE6472">
            <w:pPr>
              <w:pStyle w:val="sTabnorm"/>
              <w:keepLines/>
              <w:jc w:val="center"/>
              <w:rPr>
                <w:lang w:val="cs-CZ"/>
              </w:rPr>
            </w:pPr>
          </w:p>
        </w:tc>
        <w:tc>
          <w:tcPr>
            <w:tcW w:w="2321" w:type="dxa"/>
            <w:tcBorders>
              <w:top w:val="nil"/>
              <w:left w:val="nil"/>
            </w:tcBorders>
            <w:vAlign w:val="bottom"/>
          </w:tcPr>
          <w:sdt>
            <w:sdtPr>
              <w:rPr>
                <w:lang w:val="cs-CZ"/>
              </w:rPr>
              <w:id w:val="-352953181"/>
            </w:sdtPr>
            <w:sdtEndPr/>
            <w:sdtContent>
              <w:p w:rsidR="00EE6472" w:rsidRDefault="00936C97">
                <w:pPr>
                  <w:pStyle w:val="sTabnorm"/>
                  <w:keepLines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lang w:val="cs-CZ"/>
                  </w:rPr>
                </w:pPr>
                <w:r>
                  <w:rPr>
                    <w:lang w:val="cs-CZ"/>
                  </w:rPr>
                  <w:t>zmocněnec</w:t>
                </w:r>
              </w:p>
            </w:sdtContent>
          </w:sdt>
          <w:p w:rsidR="00EE6472" w:rsidRDefault="00936C97">
            <w:pPr>
              <w:pStyle w:val="sTabnorm"/>
              <w:keepLines/>
              <w:jc w:val="center"/>
              <w:rPr>
                <w:lang w:val="cs-CZ"/>
              </w:rPr>
            </w:pPr>
            <w:r>
              <w:rPr>
                <w:lang w:val="cs-CZ"/>
              </w:rPr>
              <w:t>Funkce</w:t>
            </w:r>
          </w:p>
          <w:p w:rsidR="00EE6472" w:rsidRDefault="00EE6472">
            <w:pPr>
              <w:pStyle w:val="sTabnorm"/>
              <w:keepLines/>
              <w:jc w:val="center"/>
              <w:rPr>
                <w:lang w:val="cs-CZ"/>
              </w:rPr>
            </w:pPr>
          </w:p>
        </w:tc>
        <w:tc>
          <w:tcPr>
            <w:tcW w:w="4509" w:type="dxa"/>
            <w:tcBorders>
              <w:top w:val="nil"/>
            </w:tcBorders>
            <w:vAlign w:val="bottom"/>
          </w:tcPr>
          <w:p w:rsidR="00EE6472" w:rsidRDefault="00936C97">
            <w:pPr>
              <w:pStyle w:val="sTabnorm"/>
              <w:spacing w:before="120"/>
              <w:jc w:val="center"/>
              <w:rPr>
                <w:lang w:val="cs-CZ"/>
              </w:rPr>
            </w:pPr>
            <w:sdt>
              <w:sdtPr>
                <w:rPr>
                  <w:lang w:val="cs-CZ"/>
                </w:rPr>
                <w:id w:val="-603899373"/>
              </w:sdtPr>
              <w:sdtEndPr/>
              <w:sdtContent>
                <w:r>
                  <w:rPr>
                    <w:lang w:val="cs-CZ"/>
                  </w:rPr>
                  <w:t>jednatel</w:t>
                </w:r>
              </w:sdtContent>
            </w:sdt>
          </w:p>
          <w:p w:rsidR="00EE6472" w:rsidRDefault="00936C97">
            <w:pPr>
              <w:pStyle w:val="sTabnorm"/>
              <w:jc w:val="center"/>
              <w:rPr>
                <w:lang w:val="cs-CZ"/>
              </w:rPr>
            </w:pPr>
            <w:r>
              <w:rPr>
                <w:lang w:val="cs-CZ"/>
              </w:rPr>
              <w:t>Funkce</w:t>
            </w:r>
          </w:p>
          <w:p w:rsidR="00EE6472" w:rsidRDefault="00EE6472">
            <w:pPr>
              <w:pStyle w:val="sTabnorm"/>
              <w:jc w:val="center"/>
              <w:rPr>
                <w:lang w:val="cs-CZ"/>
              </w:rPr>
            </w:pPr>
          </w:p>
        </w:tc>
      </w:tr>
    </w:tbl>
    <w:p w:rsidR="00EE6472" w:rsidRDefault="00936C97">
      <w:pPr>
        <w:pStyle w:val="sTextnorm"/>
        <w:spacing w:before="0" w:after="0"/>
        <w:rPr>
          <w:sz w:val="10"/>
          <w:szCs w:val="10"/>
          <w:lang w:val="cs-CZ"/>
        </w:rPr>
      </w:pPr>
      <w:r>
        <w:rPr>
          <w:sz w:val="10"/>
          <w:szCs w:val="10"/>
          <w:lang w:val="cs-CZ"/>
        </w:rPr>
        <w:t xml:space="preserve"> </w:t>
      </w:r>
    </w:p>
    <w:p w:rsidR="00EE6472" w:rsidRDefault="00EE6472">
      <w:pPr>
        <w:pStyle w:val="sTextnorm"/>
        <w:spacing w:before="0" w:after="0"/>
        <w:rPr>
          <w:sz w:val="10"/>
          <w:szCs w:val="10"/>
          <w:lang w:val="cs-CZ"/>
        </w:rPr>
      </w:pPr>
    </w:p>
    <w:p w:rsidR="00EE6472" w:rsidRDefault="00936C97">
      <w:pPr>
        <w:keepNext/>
        <w:spacing w:after="120"/>
        <w:jc w:val="both"/>
        <w:rPr>
          <w:szCs w:val="16"/>
          <w:lang w:val="cs-CZ"/>
        </w:rPr>
      </w:pPr>
      <w:r>
        <w:rPr>
          <w:rFonts w:ascii="Arial" w:hAnsi="Arial"/>
          <w:sz w:val="18"/>
          <w:szCs w:val="16"/>
          <w:lang w:val="cs-CZ"/>
        </w:rPr>
        <w:t>Osoba přítomná podpisu leasingové smlouvy v zastoupení pronajímatele prohlašuje, že za nájemce podepsala/-y leasingovou smlouvy osoba/-y oprávněné a prověřila jejich totožnost.</w:t>
      </w:r>
    </w:p>
    <w:p w:rsidR="00EE6472" w:rsidRDefault="00936C97">
      <w:pPr>
        <w:keepNext/>
        <w:jc w:val="both"/>
        <w:rPr>
          <w:rFonts w:ascii="Arial" w:hAnsi="Arial"/>
          <w:sz w:val="18"/>
          <w:szCs w:val="16"/>
          <w:lang w:val="cs-CZ"/>
        </w:rPr>
      </w:pPr>
      <w:r>
        <w:rPr>
          <w:rFonts w:ascii="Arial" w:hAnsi="Arial"/>
          <w:sz w:val="18"/>
          <w:szCs w:val="16"/>
          <w:lang w:val="cs-CZ"/>
        </w:rPr>
        <w:tab/>
      </w:r>
      <w:r>
        <w:rPr>
          <w:rFonts w:ascii="Arial" w:hAnsi="Arial"/>
          <w:sz w:val="18"/>
          <w:szCs w:val="16"/>
          <w:lang w:val="cs-CZ"/>
        </w:rPr>
        <w:tab/>
      </w:r>
      <w:r>
        <w:rPr>
          <w:rFonts w:ascii="Arial" w:hAnsi="Arial"/>
          <w:sz w:val="18"/>
          <w:szCs w:val="16"/>
          <w:lang w:val="cs-CZ"/>
        </w:rPr>
        <w:tab/>
      </w:r>
      <w:r>
        <w:rPr>
          <w:rFonts w:ascii="Arial" w:hAnsi="Arial"/>
          <w:sz w:val="18"/>
          <w:szCs w:val="16"/>
          <w:lang w:val="cs-CZ"/>
        </w:rPr>
        <w:tab/>
      </w:r>
      <w:r>
        <w:rPr>
          <w:rFonts w:ascii="Arial" w:hAnsi="Arial"/>
          <w:sz w:val="18"/>
          <w:szCs w:val="16"/>
          <w:lang w:val="cs-CZ"/>
        </w:rPr>
        <w:tab/>
      </w:r>
      <w:r>
        <w:rPr>
          <w:rFonts w:ascii="Arial" w:hAnsi="Arial"/>
          <w:sz w:val="18"/>
          <w:szCs w:val="16"/>
          <w:lang w:val="cs-CZ"/>
        </w:rPr>
        <w:tab/>
      </w:r>
      <w:r>
        <w:rPr>
          <w:rFonts w:ascii="Arial" w:hAnsi="Arial"/>
          <w:sz w:val="18"/>
          <w:szCs w:val="16"/>
          <w:lang w:val="cs-CZ"/>
        </w:rPr>
        <w:tab/>
      </w:r>
      <w:r>
        <w:rPr>
          <w:rFonts w:ascii="Arial" w:hAnsi="Arial"/>
          <w:sz w:val="18"/>
          <w:szCs w:val="16"/>
          <w:lang w:val="cs-CZ"/>
        </w:rPr>
        <w:tab/>
      </w:r>
    </w:p>
    <w:p w:rsidR="00EE6472" w:rsidRDefault="00EE6472">
      <w:pPr>
        <w:keepNext/>
        <w:jc w:val="both"/>
        <w:rPr>
          <w:rFonts w:ascii="Arial" w:hAnsi="Arial"/>
          <w:sz w:val="18"/>
          <w:szCs w:val="16"/>
          <w:lang w:val="cs-CZ"/>
        </w:rPr>
      </w:pPr>
    </w:p>
    <w:p w:rsidR="00EE6472" w:rsidRDefault="00EE6472">
      <w:pPr>
        <w:keepNext/>
        <w:jc w:val="both"/>
        <w:rPr>
          <w:rFonts w:ascii="Arial" w:hAnsi="Arial"/>
          <w:sz w:val="18"/>
          <w:szCs w:val="16"/>
          <w:lang w:val="cs-CZ"/>
        </w:rPr>
      </w:pPr>
    </w:p>
    <w:p w:rsidR="00EE6472" w:rsidRDefault="00936C97">
      <w:pPr>
        <w:keepNext/>
        <w:ind w:left="4956" w:firstLine="708"/>
        <w:jc w:val="both"/>
        <w:rPr>
          <w:szCs w:val="16"/>
          <w:lang w:val="cs-CZ"/>
        </w:rPr>
      </w:pPr>
      <w:r>
        <w:rPr>
          <w:rFonts w:ascii="Arial" w:hAnsi="Arial"/>
          <w:sz w:val="18"/>
          <w:szCs w:val="16"/>
          <w:lang w:val="cs-CZ"/>
        </w:rPr>
        <w:t>__________________________________</w:t>
      </w:r>
    </w:p>
    <w:p w:rsidR="00EE6472" w:rsidRDefault="00936C97">
      <w:pPr>
        <w:keepNext/>
        <w:ind w:left="708"/>
        <w:jc w:val="both"/>
        <w:rPr>
          <w:szCs w:val="16"/>
          <w:lang w:val="cs-CZ"/>
        </w:rPr>
      </w:pPr>
      <w:r>
        <w:rPr>
          <w:rFonts w:ascii="Arial" w:hAnsi="Arial"/>
          <w:sz w:val="18"/>
          <w:szCs w:val="16"/>
          <w:lang w:val="cs-CZ"/>
        </w:rPr>
        <w:tab/>
      </w:r>
      <w:r>
        <w:rPr>
          <w:rFonts w:ascii="Arial" w:hAnsi="Arial"/>
          <w:sz w:val="18"/>
          <w:szCs w:val="16"/>
          <w:lang w:val="cs-CZ"/>
        </w:rPr>
        <w:tab/>
      </w:r>
      <w:r>
        <w:rPr>
          <w:rFonts w:ascii="Arial" w:hAnsi="Arial"/>
          <w:sz w:val="18"/>
          <w:szCs w:val="16"/>
          <w:lang w:val="cs-CZ"/>
        </w:rPr>
        <w:tab/>
      </w:r>
      <w:r>
        <w:rPr>
          <w:rFonts w:ascii="Arial" w:hAnsi="Arial"/>
          <w:sz w:val="18"/>
          <w:szCs w:val="16"/>
          <w:lang w:val="cs-CZ"/>
        </w:rPr>
        <w:tab/>
      </w:r>
      <w:r>
        <w:rPr>
          <w:rFonts w:ascii="Arial" w:hAnsi="Arial"/>
          <w:sz w:val="18"/>
          <w:szCs w:val="16"/>
          <w:lang w:val="cs-CZ"/>
        </w:rPr>
        <w:tab/>
      </w:r>
      <w:r>
        <w:rPr>
          <w:rFonts w:ascii="Arial" w:hAnsi="Arial"/>
          <w:sz w:val="18"/>
          <w:szCs w:val="16"/>
          <w:lang w:val="cs-CZ"/>
        </w:rPr>
        <w:tab/>
      </w:r>
      <w:r>
        <w:rPr>
          <w:rFonts w:ascii="Arial" w:hAnsi="Arial"/>
          <w:sz w:val="18"/>
          <w:szCs w:val="16"/>
          <w:lang w:val="cs-CZ"/>
        </w:rPr>
        <w:tab/>
        <w:t xml:space="preserve">Jméno a podpis </w:t>
      </w:r>
    </w:p>
    <w:p w:rsidR="00EE6472" w:rsidRDefault="00936C97">
      <w:pPr>
        <w:keepNext/>
        <w:ind w:left="4956" w:firstLine="708"/>
        <w:jc w:val="both"/>
        <w:rPr>
          <w:sz w:val="18"/>
          <w:szCs w:val="16"/>
          <w:lang w:val="cs-CZ"/>
        </w:rPr>
      </w:pPr>
      <w:r>
        <w:rPr>
          <w:rFonts w:ascii="Arial" w:hAnsi="Arial"/>
          <w:sz w:val="18"/>
          <w:szCs w:val="16"/>
          <w:lang w:val="cs-CZ"/>
        </w:rPr>
        <w:t>osoby přít</w:t>
      </w:r>
      <w:r>
        <w:rPr>
          <w:rFonts w:ascii="Arial" w:hAnsi="Arial"/>
          <w:sz w:val="18"/>
          <w:szCs w:val="16"/>
          <w:lang w:val="cs-CZ"/>
        </w:rPr>
        <w:t>omné podpisu smlouvy</w:t>
      </w:r>
    </w:p>
    <w:sectPr w:rsidR="00EE6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/>
      <w:pgMar w:top="1618" w:right="1417" w:bottom="1618" w:left="1417" w:header="794" w:footer="62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6C97">
      <w:r>
        <w:separator/>
      </w:r>
    </w:p>
  </w:endnote>
  <w:endnote w:type="continuationSeparator" w:id="0">
    <w:p w:rsidR="00000000" w:rsidRDefault="0093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C97" w:rsidRDefault="00936C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4" w:type="dxa"/>
      <w:jc w:val="center"/>
      <w:tblLayout w:type="fixed"/>
      <w:tblLook w:val="04A0" w:firstRow="1" w:lastRow="0" w:firstColumn="1" w:lastColumn="0" w:noHBand="0" w:noVBand="1"/>
    </w:tblPr>
    <w:tblGrid>
      <w:gridCol w:w="4535"/>
      <w:gridCol w:w="1134"/>
      <w:gridCol w:w="4535"/>
    </w:tblGrid>
    <w:tr w:rsidR="00EE6472">
      <w:trPr>
        <w:trHeight w:val="108"/>
        <w:jc w:val="center"/>
      </w:trPr>
      <w:tc>
        <w:tcPr>
          <w:tcW w:w="4535" w:type="dxa"/>
        </w:tcPr>
        <w:p w:rsidR="00EE6472" w:rsidRDefault="00936C97">
          <w:pPr>
            <w:pStyle w:val="sZapati"/>
            <w:jc w:val="left"/>
          </w:pPr>
          <w:r>
            <w:rPr>
              <w:sz w:val="14"/>
              <w:szCs w:val="14"/>
              <w:lang w:val="cs-CZ"/>
            </w:rPr>
            <w:t>Smlouva č.</w:t>
          </w:r>
          <w:r>
            <w:rPr>
              <w:sz w:val="14"/>
              <w:szCs w:val="14"/>
            </w:rPr>
            <w:t xml:space="preserve"> </w:t>
          </w:r>
          <w:r>
            <w:rPr>
              <w:lang w:val="cs-CZ"/>
            </w:rPr>
            <w:t>11014553/20</w:t>
          </w:r>
        </w:p>
      </w:tc>
      <w:tc>
        <w:tcPr>
          <w:tcW w:w="1134" w:type="dxa"/>
          <w:vMerge w:val="restart"/>
        </w:tcPr>
        <w:p w:rsidR="00EE6472" w:rsidRDefault="00936C97">
          <w:pPr>
            <w:pStyle w:val="sZapati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3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/ 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SECTIONPAGES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3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535" w:type="dxa"/>
          <w:vMerge w:val="restart"/>
        </w:tcPr>
        <w:p w:rsidR="00EE6472" w:rsidRDefault="00936C97">
          <w:pPr>
            <w:pStyle w:val="sZapati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CZ_SB_211_100_101_c</w:t>
          </w:r>
        </w:p>
      </w:tc>
    </w:tr>
    <w:tr w:rsidR="00EE6472">
      <w:trPr>
        <w:trHeight w:val="107"/>
        <w:jc w:val="center"/>
      </w:trPr>
      <w:tc>
        <w:tcPr>
          <w:tcW w:w="4535" w:type="dxa"/>
        </w:tcPr>
        <w:p w:rsidR="00EE6472" w:rsidRDefault="00EE6472">
          <w:pPr>
            <w:pStyle w:val="sZapati"/>
            <w:rPr>
              <w:sz w:val="12"/>
              <w:szCs w:val="12"/>
            </w:rPr>
          </w:pPr>
        </w:p>
      </w:tc>
      <w:tc>
        <w:tcPr>
          <w:tcW w:w="1134" w:type="dxa"/>
          <w:vMerge/>
        </w:tcPr>
        <w:p w:rsidR="00EE6472" w:rsidRDefault="00EE6472"/>
      </w:tc>
      <w:tc>
        <w:tcPr>
          <w:tcW w:w="4535" w:type="dxa"/>
          <w:vMerge/>
        </w:tcPr>
        <w:p w:rsidR="00EE6472" w:rsidRDefault="00EE6472"/>
      </w:tc>
    </w:tr>
  </w:tbl>
  <w:p w:rsidR="00EE6472" w:rsidRDefault="00EE647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4" w:type="dxa"/>
      <w:jc w:val="center"/>
      <w:tblLayout w:type="fixed"/>
      <w:tblLook w:val="04A0" w:firstRow="1" w:lastRow="0" w:firstColumn="1" w:lastColumn="0" w:noHBand="0" w:noVBand="1"/>
    </w:tblPr>
    <w:tblGrid>
      <w:gridCol w:w="4535"/>
      <w:gridCol w:w="1134"/>
      <w:gridCol w:w="4535"/>
    </w:tblGrid>
    <w:tr w:rsidR="00EE6472">
      <w:trPr>
        <w:trHeight w:val="108"/>
        <w:jc w:val="center"/>
      </w:trPr>
      <w:tc>
        <w:tcPr>
          <w:tcW w:w="4535" w:type="dxa"/>
        </w:tcPr>
        <w:p w:rsidR="00EE6472" w:rsidRDefault="00936C97">
          <w:r>
            <w:rPr>
              <w:noProof/>
              <w:lang w:val="cs-CZ"/>
            </w:rPr>
            <w:drawing>
              <wp:inline distT="0" distB="0" distL="0" distR="0">
                <wp:extent cx="2413000" cy="304800"/>
                <wp:effectExtent l="0" t="0" r="0" b="0"/>
                <wp:docPr id="1168" name="[barcodePict]3653.bmp" descr="[barcodePict]3653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[barcodePict]3653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E6472" w:rsidRDefault="00936C97">
          <w:pPr>
            <w:pStyle w:val="sZapati"/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FCZ0148370</w:t>
          </w:r>
        </w:p>
      </w:tc>
      <w:tc>
        <w:tcPr>
          <w:tcW w:w="1134" w:type="dxa"/>
          <w:vMerge w:val="restart"/>
        </w:tcPr>
        <w:p w:rsidR="00EE6472" w:rsidRDefault="00936C97">
          <w:pPr>
            <w:pStyle w:val="sZapati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/ 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SECTIONPAGES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535" w:type="dxa"/>
          <w:vMerge w:val="restart"/>
        </w:tcPr>
        <w:p w:rsidR="00EE6472" w:rsidRDefault="00936C97">
          <w:pPr>
            <w:pStyle w:val="sZapati"/>
            <w:jc w:val="right"/>
            <w:rPr>
              <w:sz w:val="14"/>
              <w:szCs w:val="14"/>
              <w:lang w:val="fr-FR"/>
            </w:rPr>
          </w:pPr>
          <w:r>
            <w:rPr>
              <w:sz w:val="14"/>
              <w:szCs w:val="14"/>
              <w:lang w:val="fr-FR"/>
            </w:rPr>
            <w:t>CZ_SB_211_100_101_c</w:t>
          </w:r>
        </w:p>
      </w:tc>
    </w:tr>
    <w:tr w:rsidR="00EE6472">
      <w:trPr>
        <w:trHeight w:val="107"/>
        <w:jc w:val="center"/>
      </w:trPr>
      <w:tc>
        <w:tcPr>
          <w:tcW w:w="4535" w:type="dxa"/>
        </w:tcPr>
        <w:p w:rsidR="00EE6472" w:rsidRDefault="00EE6472">
          <w:pPr>
            <w:pStyle w:val="sZapati"/>
            <w:rPr>
              <w:sz w:val="12"/>
              <w:szCs w:val="12"/>
              <w:lang w:val="fr-FR"/>
            </w:rPr>
          </w:pPr>
        </w:p>
      </w:tc>
      <w:tc>
        <w:tcPr>
          <w:tcW w:w="1134" w:type="dxa"/>
          <w:vMerge/>
        </w:tcPr>
        <w:p w:rsidR="00EE6472" w:rsidRDefault="00EE6472"/>
      </w:tc>
      <w:tc>
        <w:tcPr>
          <w:tcW w:w="4535" w:type="dxa"/>
          <w:vMerge/>
        </w:tcPr>
        <w:p w:rsidR="00EE6472" w:rsidRDefault="00EE6472"/>
      </w:tc>
    </w:tr>
  </w:tbl>
  <w:p w:rsidR="00EE6472" w:rsidRDefault="00EE6472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72" w:rsidRDefault="00936C97">
      <w:r>
        <w:separator/>
      </w:r>
    </w:p>
  </w:footnote>
  <w:footnote w:type="continuationSeparator" w:id="0">
    <w:p w:rsidR="00EE6472" w:rsidRDefault="00936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472" w:rsidRDefault="00936C97">
    <w:pPr>
      <w:pStyle w:val="Zhlav"/>
    </w:pPr>
    <w:r>
      <w:pict w14:anchorId="04849C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5422" o:spid="_x0000_s2050" type="#_x0000_t136" style="position:absolute;margin-left:0;margin-top:0;width:596.8pt;height:42.6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ZOR - NENÍ NÁVRH SMLOUV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472" w:rsidRDefault="00936C97">
    <w:pPr>
      <w:pStyle w:val="Zhlav"/>
    </w:pPr>
    <w:r>
      <w:pict w14:anchorId="67D7BF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5423" o:spid="_x0000_s2051" type="#_x0000_t136" style="position:absolute;margin-left:0;margin-top:0;width:596.8pt;height:42.6pt;rotation:315;z-index:-251653120;visibility:hidden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ZOR - NENÍ NÁVRH SMLOUV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472" w:rsidRDefault="00936C97">
    <w:pPr>
      <w:pStyle w:val="Zhlav"/>
      <w:jc w:val="center"/>
    </w:pPr>
    <w:r>
      <w:rPr>
        <w:noProof/>
        <w:lang w:val="cs-CZ"/>
      </w:rPr>
      <w:drawing>
        <wp:anchor distT="0" distB="0" distL="114300" distR="114300" simplePos="0" relativeHeight="2048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451725" cy="1280160"/>
          <wp:effectExtent l="0" t="0" r="0" b="0"/>
          <wp:wrapNone/>
          <wp:docPr id="1167" name="logo_clear.png" descr="logo_clea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le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1725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0A3D9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5421" o:spid="_x0000_s2049" type="#_x0000_t136" style="position:absolute;left:0;text-align:left;margin-left:0;margin-top:0;width:596.8pt;height:42.6pt;rotation:315;z-index:-251657216;visibility:hidden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ZOR - NENÍ NÁVRH SMLOUV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7CC6"/>
    <w:multiLevelType w:val="hybridMultilevel"/>
    <w:tmpl w:val="61BE260A"/>
    <w:lvl w:ilvl="0" w:tplc="3EBC331A">
      <w:start w:val="1"/>
      <w:numFmt w:val="decimal"/>
      <w:lvlText w:val="-"/>
      <w:lvlJc w:val="left"/>
      <w:pPr>
        <w:tabs>
          <w:tab w:val="num" w:pos="1575"/>
        </w:tabs>
        <w:ind w:left="1575" w:hanging="360"/>
      </w:pPr>
      <w:rPr>
        <w:rFonts w:ascii="Arial" w:eastAsia="Times New Roman" w:hAnsi="Arial" w:cs="Arial" w:hint="default"/>
      </w:rPr>
    </w:lvl>
    <w:lvl w:ilvl="1" w:tplc="D4B6CE3E">
      <w:start w:val="1"/>
      <w:numFmt w:val="decimal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BF78E092">
      <w:start w:val="1"/>
      <w:numFmt w:val="decimal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BE02E134">
      <w:start w:val="1"/>
      <w:numFmt w:val="decimal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44001B24">
      <w:start w:val="1"/>
      <w:numFmt w:val="decimal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9B163F90">
      <w:start w:val="1"/>
      <w:numFmt w:val="decimal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FBD22C0A">
      <w:start w:val="1"/>
      <w:numFmt w:val="decimal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8644612">
      <w:start w:val="1"/>
      <w:numFmt w:val="decimal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9AFE9B5C">
      <w:start w:val="1"/>
      <w:numFmt w:val="decimal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AA42ABC"/>
    <w:multiLevelType w:val="hybridMultilevel"/>
    <w:tmpl w:val="F08A89BE"/>
    <w:lvl w:ilvl="0" w:tplc="C97C24A8">
      <w:start w:val="1"/>
      <w:numFmt w:val="lowerLetter"/>
      <w:lvlText w:val="%1)"/>
      <w:lvlJc w:val="left"/>
      <w:pPr>
        <w:tabs>
          <w:tab w:val="left" w:pos="708"/>
        </w:tabs>
        <w:ind w:left="1854" w:hanging="360"/>
      </w:pPr>
    </w:lvl>
    <w:lvl w:ilvl="1" w:tplc="86A874A6">
      <w:start w:val="1"/>
      <w:numFmt w:val="lowerLetter"/>
      <w:lvlText w:val="%2."/>
      <w:lvlJc w:val="left"/>
      <w:pPr>
        <w:tabs>
          <w:tab w:val="left" w:pos="708"/>
        </w:tabs>
        <w:ind w:left="2574" w:hanging="360"/>
      </w:pPr>
    </w:lvl>
    <w:lvl w:ilvl="2" w:tplc="8C9A6BE4">
      <w:start w:val="1"/>
      <w:numFmt w:val="lowerRoman"/>
      <w:lvlText w:val="%3."/>
      <w:lvlJc w:val="right"/>
      <w:pPr>
        <w:tabs>
          <w:tab w:val="left" w:pos="708"/>
        </w:tabs>
        <w:ind w:left="3294" w:hanging="180"/>
      </w:pPr>
    </w:lvl>
    <w:lvl w:ilvl="3" w:tplc="80BE991E">
      <w:start w:val="1"/>
      <w:numFmt w:val="decimal"/>
      <w:lvlText w:val="%4."/>
      <w:lvlJc w:val="left"/>
      <w:pPr>
        <w:tabs>
          <w:tab w:val="left" w:pos="708"/>
        </w:tabs>
        <w:ind w:left="4014" w:hanging="360"/>
      </w:pPr>
    </w:lvl>
    <w:lvl w:ilvl="4" w:tplc="A00460A8">
      <w:start w:val="1"/>
      <w:numFmt w:val="lowerLetter"/>
      <w:lvlText w:val="%5."/>
      <w:lvlJc w:val="left"/>
      <w:pPr>
        <w:tabs>
          <w:tab w:val="left" w:pos="708"/>
        </w:tabs>
        <w:ind w:left="4734" w:hanging="360"/>
      </w:pPr>
    </w:lvl>
    <w:lvl w:ilvl="5" w:tplc="AB78A96A">
      <w:start w:val="1"/>
      <w:numFmt w:val="lowerRoman"/>
      <w:lvlText w:val="%6."/>
      <w:lvlJc w:val="right"/>
      <w:pPr>
        <w:tabs>
          <w:tab w:val="left" w:pos="708"/>
        </w:tabs>
        <w:ind w:left="5454" w:hanging="180"/>
      </w:pPr>
    </w:lvl>
    <w:lvl w:ilvl="6" w:tplc="D9A29FCE">
      <w:start w:val="1"/>
      <w:numFmt w:val="decimal"/>
      <w:lvlText w:val="%7."/>
      <w:lvlJc w:val="left"/>
      <w:pPr>
        <w:tabs>
          <w:tab w:val="left" w:pos="708"/>
        </w:tabs>
        <w:ind w:left="6174" w:hanging="360"/>
      </w:pPr>
    </w:lvl>
    <w:lvl w:ilvl="7" w:tplc="407AD8C4">
      <w:start w:val="1"/>
      <w:numFmt w:val="lowerLetter"/>
      <w:lvlText w:val="%8."/>
      <w:lvlJc w:val="left"/>
      <w:pPr>
        <w:tabs>
          <w:tab w:val="left" w:pos="708"/>
        </w:tabs>
        <w:ind w:left="6894" w:hanging="360"/>
      </w:pPr>
    </w:lvl>
    <w:lvl w:ilvl="8" w:tplc="583EC504">
      <w:start w:val="1"/>
      <w:numFmt w:val="lowerRoman"/>
      <w:lvlText w:val="%9."/>
      <w:lvlJc w:val="right"/>
      <w:pPr>
        <w:tabs>
          <w:tab w:val="left" w:pos="708"/>
        </w:tabs>
        <w:ind w:left="7614" w:hanging="180"/>
      </w:pPr>
    </w:lvl>
  </w:abstractNum>
  <w:abstractNum w:abstractNumId="2" w15:restartNumberingAfterBreak="0">
    <w:nsid w:val="20593B20"/>
    <w:multiLevelType w:val="multilevel"/>
    <w:tmpl w:val="1DD28104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suff w:val="space"/>
      <w:lvlText w:val="%3)"/>
      <w:lvlJc w:val="left"/>
      <w:pPr>
        <w:tabs>
          <w:tab w:val="left" w:pos="720"/>
        </w:tabs>
        <w:ind w:left="964" w:hanging="2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20"/>
        </w:tabs>
        <w:ind w:left="4320" w:hanging="1440"/>
      </w:pPr>
      <w:rPr>
        <w:rFonts w:hint="default"/>
      </w:rPr>
    </w:lvl>
  </w:abstractNum>
  <w:abstractNum w:abstractNumId="3" w15:restartNumberingAfterBreak="0">
    <w:nsid w:val="216E34FF"/>
    <w:multiLevelType w:val="hybridMultilevel"/>
    <w:tmpl w:val="6374D0E8"/>
    <w:lvl w:ilvl="0" w:tplc="18F61EF8">
      <w:start w:val="1"/>
      <w:numFmt w:val="decimal"/>
      <w:suff w:val="space"/>
      <w:lvlText w:val="%1."/>
      <w:lvlJc w:val="left"/>
      <w:pPr>
        <w:tabs>
          <w:tab w:val="left" w:pos="708"/>
        </w:tabs>
        <w:ind w:left="481" w:hanging="360"/>
      </w:pPr>
      <w:rPr>
        <w:rFonts w:hint="default"/>
      </w:rPr>
    </w:lvl>
    <w:lvl w:ilvl="1" w:tplc="6220FF30">
      <w:start w:val="1"/>
      <w:numFmt w:val="lowerLetter"/>
      <w:lvlText w:val="%2."/>
      <w:lvlJc w:val="left"/>
      <w:pPr>
        <w:tabs>
          <w:tab w:val="left" w:pos="708"/>
        </w:tabs>
        <w:ind w:left="1201" w:hanging="360"/>
      </w:pPr>
    </w:lvl>
    <w:lvl w:ilvl="2" w:tplc="6F94126E">
      <w:start w:val="1"/>
      <w:numFmt w:val="lowerRoman"/>
      <w:lvlText w:val="%3."/>
      <w:lvlJc w:val="right"/>
      <w:pPr>
        <w:tabs>
          <w:tab w:val="left" w:pos="708"/>
        </w:tabs>
        <w:ind w:left="1921" w:hanging="180"/>
      </w:pPr>
    </w:lvl>
    <w:lvl w:ilvl="3" w:tplc="594E9E62">
      <w:start w:val="1"/>
      <w:numFmt w:val="decimal"/>
      <w:lvlText w:val="%4."/>
      <w:lvlJc w:val="left"/>
      <w:pPr>
        <w:tabs>
          <w:tab w:val="left" w:pos="708"/>
        </w:tabs>
        <w:ind w:left="2641" w:hanging="360"/>
      </w:pPr>
    </w:lvl>
    <w:lvl w:ilvl="4" w:tplc="C75458EA">
      <w:start w:val="1"/>
      <w:numFmt w:val="lowerLetter"/>
      <w:lvlText w:val="%5."/>
      <w:lvlJc w:val="left"/>
      <w:pPr>
        <w:tabs>
          <w:tab w:val="left" w:pos="708"/>
        </w:tabs>
        <w:ind w:left="3361" w:hanging="360"/>
      </w:pPr>
    </w:lvl>
    <w:lvl w:ilvl="5" w:tplc="5B6CA2E8">
      <w:start w:val="1"/>
      <w:numFmt w:val="lowerRoman"/>
      <w:lvlText w:val="%6."/>
      <w:lvlJc w:val="right"/>
      <w:pPr>
        <w:tabs>
          <w:tab w:val="left" w:pos="708"/>
        </w:tabs>
        <w:ind w:left="4081" w:hanging="180"/>
      </w:pPr>
    </w:lvl>
    <w:lvl w:ilvl="6" w:tplc="08CAB22E">
      <w:start w:val="1"/>
      <w:numFmt w:val="decimal"/>
      <w:lvlText w:val="%7."/>
      <w:lvlJc w:val="left"/>
      <w:pPr>
        <w:tabs>
          <w:tab w:val="left" w:pos="708"/>
        </w:tabs>
        <w:ind w:left="4801" w:hanging="360"/>
      </w:pPr>
    </w:lvl>
    <w:lvl w:ilvl="7" w:tplc="FDA66988">
      <w:start w:val="1"/>
      <w:numFmt w:val="lowerLetter"/>
      <w:lvlText w:val="%8."/>
      <w:lvlJc w:val="left"/>
      <w:pPr>
        <w:tabs>
          <w:tab w:val="left" w:pos="708"/>
        </w:tabs>
        <w:ind w:left="5521" w:hanging="360"/>
      </w:pPr>
    </w:lvl>
    <w:lvl w:ilvl="8" w:tplc="1B388164">
      <w:start w:val="1"/>
      <w:numFmt w:val="lowerRoman"/>
      <w:lvlText w:val="%9."/>
      <w:lvlJc w:val="right"/>
      <w:pPr>
        <w:tabs>
          <w:tab w:val="left" w:pos="708"/>
        </w:tabs>
        <w:ind w:left="6241" w:hanging="180"/>
      </w:pPr>
    </w:lvl>
  </w:abstractNum>
  <w:abstractNum w:abstractNumId="4" w15:restartNumberingAfterBreak="0">
    <w:nsid w:val="2D252F37"/>
    <w:multiLevelType w:val="hybridMultilevel"/>
    <w:tmpl w:val="CA78E116"/>
    <w:lvl w:ilvl="0" w:tplc="2D1E2274">
      <w:start w:val="1"/>
      <w:numFmt w:val="decimal"/>
      <w:lvlText w:val="%1."/>
      <w:lvlJc w:val="left"/>
      <w:pPr>
        <w:tabs>
          <w:tab w:val="left" w:pos="708"/>
        </w:tabs>
        <w:ind w:left="720" w:hanging="360"/>
      </w:pPr>
    </w:lvl>
    <w:lvl w:ilvl="1" w:tplc="419AFDD0">
      <w:start w:val="1"/>
      <w:numFmt w:val="lowerLetter"/>
      <w:lvlText w:val="%2."/>
      <w:lvlJc w:val="left"/>
      <w:pPr>
        <w:tabs>
          <w:tab w:val="left" w:pos="708"/>
        </w:tabs>
        <w:ind w:left="1440" w:hanging="360"/>
      </w:pPr>
    </w:lvl>
    <w:lvl w:ilvl="2" w:tplc="CC5436EA">
      <w:start w:val="1"/>
      <w:numFmt w:val="lowerRoman"/>
      <w:lvlText w:val="%3."/>
      <w:lvlJc w:val="right"/>
      <w:pPr>
        <w:tabs>
          <w:tab w:val="left" w:pos="708"/>
        </w:tabs>
        <w:ind w:left="2160" w:hanging="180"/>
      </w:pPr>
    </w:lvl>
    <w:lvl w:ilvl="3" w:tplc="0C0C7662">
      <w:start w:val="1"/>
      <w:numFmt w:val="decimal"/>
      <w:lvlText w:val="%4."/>
      <w:lvlJc w:val="left"/>
      <w:pPr>
        <w:tabs>
          <w:tab w:val="left" w:pos="708"/>
        </w:tabs>
        <w:ind w:left="2880" w:hanging="360"/>
      </w:pPr>
    </w:lvl>
    <w:lvl w:ilvl="4" w:tplc="04127CA4">
      <w:start w:val="1"/>
      <w:numFmt w:val="lowerLetter"/>
      <w:lvlText w:val="%5."/>
      <w:lvlJc w:val="left"/>
      <w:pPr>
        <w:tabs>
          <w:tab w:val="left" w:pos="708"/>
        </w:tabs>
        <w:ind w:left="3600" w:hanging="360"/>
      </w:pPr>
    </w:lvl>
    <w:lvl w:ilvl="5" w:tplc="38D6D5F4">
      <w:start w:val="1"/>
      <w:numFmt w:val="lowerRoman"/>
      <w:lvlText w:val="%6."/>
      <w:lvlJc w:val="right"/>
      <w:pPr>
        <w:tabs>
          <w:tab w:val="left" w:pos="708"/>
        </w:tabs>
        <w:ind w:left="4320" w:hanging="180"/>
      </w:pPr>
    </w:lvl>
    <w:lvl w:ilvl="6" w:tplc="B0207252">
      <w:start w:val="1"/>
      <w:numFmt w:val="decimal"/>
      <w:lvlText w:val="%7."/>
      <w:lvlJc w:val="left"/>
      <w:pPr>
        <w:tabs>
          <w:tab w:val="left" w:pos="708"/>
        </w:tabs>
        <w:ind w:left="5040" w:hanging="360"/>
      </w:pPr>
    </w:lvl>
    <w:lvl w:ilvl="7" w:tplc="11CAE856">
      <w:start w:val="1"/>
      <w:numFmt w:val="lowerLetter"/>
      <w:lvlText w:val="%8."/>
      <w:lvlJc w:val="left"/>
      <w:pPr>
        <w:tabs>
          <w:tab w:val="left" w:pos="708"/>
        </w:tabs>
        <w:ind w:left="5760" w:hanging="360"/>
      </w:pPr>
    </w:lvl>
    <w:lvl w:ilvl="8" w:tplc="B90EC3DC">
      <w:start w:val="1"/>
      <w:numFmt w:val="lowerRoman"/>
      <w:lvlText w:val="%9."/>
      <w:lvlJc w:val="right"/>
      <w:pPr>
        <w:tabs>
          <w:tab w:val="left" w:pos="708"/>
        </w:tabs>
        <w:ind w:left="6480" w:hanging="180"/>
      </w:pPr>
    </w:lvl>
  </w:abstractNum>
  <w:abstractNum w:abstractNumId="5" w15:restartNumberingAfterBreak="0">
    <w:nsid w:val="314136AB"/>
    <w:multiLevelType w:val="multilevel"/>
    <w:tmpl w:val="A5CAD8F8"/>
    <w:lvl w:ilvl="0">
      <w:start w:val="1"/>
      <w:numFmt w:val="decimal"/>
      <w:pStyle w:val="sNadpis2"/>
      <w:lvlText w:val="%1."/>
      <w:lvlJc w:val="left"/>
      <w:pPr>
        <w:tabs>
          <w:tab w:val="left" w:pos="708"/>
        </w:tabs>
        <w:ind w:left="360" w:hanging="360"/>
      </w:pPr>
      <w:rPr>
        <w:rFonts w:hint="default"/>
      </w:rPr>
    </w:lvl>
    <w:lvl w:ilvl="1">
      <w:start w:val="1"/>
      <w:numFmt w:val="decimal"/>
      <w:pStyle w:val="sOdstavec"/>
      <w:isLgl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</w:rPr>
    </w:lvl>
    <w:lvl w:ilvl="2">
      <w:start w:val="1"/>
      <w:numFmt w:val="lowerLetter"/>
      <w:pStyle w:val="sOdstavec2"/>
      <w:suff w:val="space"/>
      <w:lvlText w:val="%3)"/>
      <w:lvlJc w:val="left"/>
      <w:pPr>
        <w:tabs>
          <w:tab w:val="left" w:pos="708"/>
        </w:tabs>
        <w:ind w:left="964" w:hanging="2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0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708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08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708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</w:tabs>
        <w:ind w:left="4320" w:hanging="1440"/>
      </w:pPr>
      <w:rPr>
        <w:rFonts w:hint="default"/>
      </w:rPr>
    </w:lvl>
  </w:abstractNum>
  <w:abstractNum w:abstractNumId="6" w15:restartNumberingAfterBreak="0">
    <w:nsid w:val="55776F60"/>
    <w:multiLevelType w:val="hybridMultilevel"/>
    <w:tmpl w:val="A6908916"/>
    <w:lvl w:ilvl="0" w:tplc="E3BC4CBA">
      <w:start w:val="1"/>
      <w:numFmt w:val="decimal"/>
      <w:lvlText w:val="%1."/>
      <w:lvlJc w:val="left"/>
      <w:pPr>
        <w:tabs>
          <w:tab w:val="left" w:pos="708"/>
        </w:tabs>
        <w:ind w:left="720" w:hanging="360"/>
      </w:pPr>
    </w:lvl>
    <w:lvl w:ilvl="1" w:tplc="14207FAE">
      <w:start w:val="1"/>
      <w:numFmt w:val="lowerLetter"/>
      <w:lvlText w:val="%2."/>
      <w:lvlJc w:val="left"/>
      <w:pPr>
        <w:tabs>
          <w:tab w:val="left" w:pos="708"/>
        </w:tabs>
        <w:ind w:left="1440" w:hanging="360"/>
      </w:pPr>
    </w:lvl>
    <w:lvl w:ilvl="2" w:tplc="D146162A">
      <w:start w:val="1"/>
      <w:numFmt w:val="lowerRoman"/>
      <w:lvlText w:val="%3."/>
      <w:lvlJc w:val="right"/>
      <w:pPr>
        <w:tabs>
          <w:tab w:val="left" w:pos="708"/>
        </w:tabs>
        <w:ind w:left="2160" w:hanging="180"/>
      </w:pPr>
    </w:lvl>
    <w:lvl w:ilvl="3" w:tplc="B37412A8">
      <w:start w:val="1"/>
      <w:numFmt w:val="decimal"/>
      <w:lvlText w:val="%4."/>
      <w:lvlJc w:val="left"/>
      <w:pPr>
        <w:tabs>
          <w:tab w:val="left" w:pos="708"/>
        </w:tabs>
        <w:ind w:left="2880" w:hanging="360"/>
      </w:pPr>
    </w:lvl>
    <w:lvl w:ilvl="4" w:tplc="199CDA72">
      <w:start w:val="1"/>
      <w:numFmt w:val="lowerLetter"/>
      <w:lvlText w:val="%5."/>
      <w:lvlJc w:val="left"/>
      <w:pPr>
        <w:tabs>
          <w:tab w:val="left" w:pos="708"/>
        </w:tabs>
        <w:ind w:left="3600" w:hanging="360"/>
      </w:pPr>
    </w:lvl>
    <w:lvl w:ilvl="5" w:tplc="01962DE0">
      <w:start w:val="1"/>
      <w:numFmt w:val="lowerRoman"/>
      <w:lvlText w:val="%6."/>
      <w:lvlJc w:val="right"/>
      <w:pPr>
        <w:tabs>
          <w:tab w:val="left" w:pos="708"/>
        </w:tabs>
        <w:ind w:left="4320" w:hanging="180"/>
      </w:pPr>
    </w:lvl>
    <w:lvl w:ilvl="6" w:tplc="684A4982">
      <w:start w:val="1"/>
      <w:numFmt w:val="decimal"/>
      <w:lvlText w:val="%7."/>
      <w:lvlJc w:val="left"/>
      <w:pPr>
        <w:tabs>
          <w:tab w:val="left" w:pos="708"/>
        </w:tabs>
        <w:ind w:left="5040" w:hanging="360"/>
      </w:pPr>
    </w:lvl>
    <w:lvl w:ilvl="7" w:tplc="9664087C">
      <w:start w:val="1"/>
      <w:numFmt w:val="lowerLetter"/>
      <w:lvlText w:val="%8."/>
      <w:lvlJc w:val="left"/>
      <w:pPr>
        <w:tabs>
          <w:tab w:val="left" w:pos="708"/>
        </w:tabs>
        <w:ind w:left="5760" w:hanging="360"/>
      </w:pPr>
    </w:lvl>
    <w:lvl w:ilvl="8" w:tplc="EB3AB6FE">
      <w:start w:val="1"/>
      <w:numFmt w:val="lowerRoman"/>
      <w:lvlText w:val="%9."/>
      <w:lvlJc w:val="right"/>
      <w:pPr>
        <w:tabs>
          <w:tab w:val="left" w:pos="708"/>
        </w:tabs>
        <w:ind w:left="6480" w:hanging="180"/>
      </w:pPr>
    </w:lvl>
  </w:abstractNum>
  <w:abstractNum w:abstractNumId="7" w15:restartNumberingAfterBreak="0">
    <w:nsid w:val="5D141192"/>
    <w:multiLevelType w:val="hybridMultilevel"/>
    <w:tmpl w:val="2E1E7E08"/>
    <w:lvl w:ilvl="0" w:tplc="3A0C4596">
      <w:start w:val="1"/>
      <w:numFmt w:val="lowerLetter"/>
      <w:lvlText w:val="%1)"/>
      <w:lvlJc w:val="left"/>
      <w:pPr>
        <w:tabs>
          <w:tab w:val="left" w:pos="708"/>
        </w:tabs>
        <w:ind w:left="1287" w:hanging="360"/>
      </w:pPr>
      <w:rPr>
        <w:rFonts w:hint="default"/>
      </w:rPr>
    </w:lvl>
    <w:lvl w:ilvl="1" w:tplc="0436F5EE">
      <w:start w:val="1"/>
      <w:numFmt w:val="lowerLetter"/>
      <w:lvlText w:val="%2."/>
      <w:lvlJc w:val="left"/>
      <w:pPr>
        <w:tabs>
          <w:tab w:val="left" w:pos="708"/>
        </w:tabs>
        <w:ind w:left="1440" w:hanging="360"/>
      </w:pPr>
    </w:lvl>
    <w:lvl w:ilvl="2" w:tplc="5E50C118">
      <w:start w:val="1"/>
      <w:numFmt w:val="lowerRoman"/>
      <w:lvlText w:val="%3."/>
      <w:lvlJc w:val="right"/>
      <w:pPr>
        <w:tabs>
          <w:tab w:val="left" w:pos="708"/>
        </w:tabs>
        <w:ind w:left="2160" w:hanging="180"/>
      </w:pPr>
    </w:lvl>
    <w:lvl w:ilvl="3" w:tplc="45B21466">
      <w:start w:val="1"/>
      <w:numFmt w:val="decimal"/>
      <w:lvlText w:val="%4."/>
      <w:lvlJc w:val="left"/>
      <w:pPr>
        <w:tabs>
          <w:tab w:val="left" w:pos="708"/>
        </w:tabs>
        <w:ind w:left="2880" w:hanging="360"/>
      </w:pPr>
    </w:lvl>
    <w:lvl w:ilvl="4" w:tplc="E21E16A4">
      <w:start w:val="1"/>
      <w:numFmt w:val="lowerLetter"/>
      <w:lvlText w:val="%5."/>
      <w:lvlJc w:val="left"/>
      <w:pPr>
        <w:tabs>
          <w:tab w:val="left" w:pos="708"/>
        </w:tabs>
        <w:ind w:left="3600" w:hanging="360"/>
      </w:pPr>
    </w:lvl>
    <w:lvl w:ilvl="5" w:tplc="14EAC48A">
      <w:start w:val="1"/>
      <w:numFmt w:val="lowerRoman"/>
      <w:lvlText w:val="%6."/>
      <w:lvlJc w:val="right"/>
      <w:pPr>
        <w:tabs>
          <w:tab w:val="left" w:pos="708"/>
        </w:tabs>
        <w:ind w:left="4320" w:hanging="180"/>
      </w:pPr>
    </w:lvl>
    <w:lvl w:ilvl="6" w:tplc="5BD68AAA">
      <w:start w:val="1"/>
      <w:numFmt w:val="decimal"/>
      <w:lvlText w:val="%7."/>
      <w:lvlJc w:val="left"/>
      <w:pPr>
        <w:tabs>
          <w:tab w:val="left" w:pos="708"/>
        </w:tabs>
        <w:ind w:left="5040" w:hanging="360"/>
      </w:pPr>
    </w:lvl>
    <w:lvl w:ilvl="7" w:tplc="17A455DC">
      <w:start w:val="1"/>
      <w:numFmt w:val="lowerLetter"/>
      <w:lvlText w:val="%8."/>
      <w:lvlJc w:val="left"/>
      <w:pPr>
        <w:tabs>
          <w:tab w:val="left" w:pos="708"/>
        </w:tabs>
        <w:ind w:left="5760" w:hanging="360"/>
      </w:pPr>
    </w:lvl>
    <w:lvl w:ilvl="8" w:tplc="687E4642">
      <w:start w:val="1"/>
      <w:numFmt w:val="lowerRoman"/>
      <w:lvlText w:val="%9."/>
      <w:lvlJc w:val="right"/>
      <w:pPr>
        <w:tabs>
          <w:tab w:val="left" w:pos="708"/>
        </w:tabs>
        <w:ind w:left="6480" w:hanging="180"/>
      </w:pPr>
    </w:lvl>
  </w:abstractNum>
  <w:abstractNum w:abstractNumId="8" w15:restartNumberingAfterBreak="0">
    <w:nsid w:val="65E256FC"/>
    <w:multiLevelType w:val="hybridMultilevel"/>
    <w:tmpl w:val="919A23FA"/>
    <w:lvl w:ilvl="0" w:tplc="BE623C92">
      <w:start w:val="1"/>
      <w:numFmt w:val="none"/>
      <w:pStyle w:val="sOdstavec4"/>
      <w:suff w:val="space"/>
      <w:lvlText w:val="-"/>
      <w:lvlJc w:val="left"/>
      <w:pPr>
        <w:tabs>
          <w:tab w:val="left" w:pos="708"/>
        </w:tabs>
        <w:ind w:left="964" w:hanging="113"/>
      </w:pPr>
      <w:rPr>
        <w:rFonts w:hint="default"/>
      </w:rPr>
    </w:lvl>
    <w:lvl w:ilvl="1" w:tplc="33000CCC">
      <w:start w:val="1"/>
      <w:numFmt w:val="lowerLetter"/>
      <w:lvlText w:val="%2."/>
      <w:lvlJc w:val="left"/>
      <w:pPr>
        <w:tabs>
          <w:tab w:val="left" w:pos="708"/>
        </w:tabs>
        <w:ind w:left="1440" w:hanging="360"/>
      </w:pPr>
    </w:lvl>
    <w:lvl w:ilvl="2" w:tplc="3CD40E86">
      <w:start w:val="1"/>
      <w:numFmt w:val="lowerRoman"/>
      <w:lvlText w:val="%3."/>
      <w:lvlJc w:val="right"/>
      <w:pPr>
        <w:tabs>
          <w:tab w:val="left" w:pos="708"/>
        </w:tabs>
        <w:ind w:left="2160" w:hanging="180"/>
      </w:pPr>
    </w:lvl>
    <w:lvl w:ilvl="3" w:tplc="9BDE24C4">
      <w:start w:val="1"/>
      <w:numFmt w:val="decimal"/>
      <w:lvlText w:val="%4."/>
      <w:lvlJc w:val="left"/>
      <w:pPr>
        <w:tabs>
          <w:tab w:val="left" w:pos="708"/>
        </w:tabs>
        <w:ind w:left="2880" w:hanging="360"/>
      </w:pPr>
    </w:lvl>
    <w:lvl w:ilvl="4" w:tplc="F5149B14">
      <w:start w:val="1"/>
      <w:numFmt w:val="lowerLetter"/>
      <w:lvlText w:val="%5."/>
      <w:lvlJc w:val="left"/>
      <w:pPr>
        <w:tabs>
          <w:tab w:val="left" w:pos="708"/>
        </w:tabs>
        <w:ind w:left="3600" w:hanging="360"/>
      </w:pPr>
    </w:lvl>
    <w:lvl w:ilvl="5" w:tplc="C14058A8">
      <w:start w:val="1"/>
      <w:numFmt w:val="lowerRoman"/>
      <w:lvlText w:val="%6."/>
      <w:lvlJc w:val="right"/>
      <w:pPr>
        <w:tabs>
          <w:tab w:val="left" w:pos="708"/>
        </w:tabs>
        <w:ind w:left="4320" w:hanging="180"/>
      </w:pPr>
    </w:lvl>
    <w:lvl w:ilvl="6" w:tplc="A40251F2">
      <w:start w:val="1"/>
      <w:numFmt w:val="decimal"/>
      <w:lvlText w:val="%7."/>
      <w:lvlJc w:val="left"/>
      <w:pPr>
        <w:tabs>
          <w:tab w:val="left" w:pos="708"/>
        </w:tabs>
        <w:ind w:left="5040" w:hanging="360"/>
      </w:pPr>
    </w:lvl>
    <w:lvl w:ilvl="7" w:tplc="09704BFE">
      <w:start w:val="1"/>
      <w:numFmt w:val="lowerLetter"/>
      <w:lvlText w:val="%8."/>
      <w:lvlJc w:val="left"/>
      <w:pPr>
        <w:tabs>
          <w:tab w:val="left" w:pos="708"/>
        </w:tabs>
        <w:ind w:left="5760" w:hanging="360"/>
      </w:pPr>
    </w:lvl>
    <w:lvl w:ilvl="8" w:tplc="BA8862D0">
      <w:start w:val="1"/>
      <w:numFmt w:val="lowerRoman"/>
      <w:lvlText w:val="%9."/>
      <w:lvlJc w:val="right"/>
      <w:pPr>
        <w:tabs>
          <w:tab w:val="left" w:pos="708"/>
        </w:tabs>
        <w:ind w:left="6480" w:hanging="180"/>
      </w:pPr>
    </w:lvl>
  </w:abstractNum>
  <w:abstractNum w:abstractNumId="9" w15:restartNumberingAfterBreak="0">
    <w:nsid w:val="6BD92DEA"/>
    <w:multiLevelType w:val="hybridMultilevel"/>
    <w:tmpl w:val="BF968E0E"/>
    <w:lvl w:ilvl="0" w:tplc="4798135C">
      <w:start w:val="1"/>
      <w:numFmt w:val="decimal"/>
      <w:lvlText w:val="%1."/>
      <w:lvlJc w:val="left"/>
      <w:pPr>
        <w:tabs>
          <w:tab w:val="left" w:pos="708"/>
        </w:tabs>
        <w:ind w:left="720" w:hanging="360"/>
      </w:pPr>
    </w:lvl>
    <w:lvl w:ilvl="1" w:tplc="1C8816F6">
      <w:start w:val="1"/>
      <w:numFmt w:val="lowerLetter"/>
      <w:lvlText w:val="%2."/>
      <w:lvlJc w:val="left"/>
      <w:pPr>
        <w:tabs>
          <w:tab w:val="left" w:pos="708"/>
        </w:tabs>
        <w:ind w:left="1440" w:hanging="360"/>
      </w:pPr>
    </w:lvl>
    <w:lvl w:ilvl="2" w:tplc="58CE3738">
      <w:start w:val="1"/>
      <w:numFmt w:val="lowerRoman"/>
      <w:lvlText w:val="%3."/>
      <w:lvlJc w:val="right"/>
      <w:pPr>
        <w:tabs>
          <w:tab w:val="left" w:pos="708"/>
        </w:tabs>
        <w:ind w:left="2160" w:hanging="180"/>
      </w:pPr>
    </w:lvl>
    <w:lvl w:ilvl="3" w:tplc="B02C21D0">
      <w:start w:val="1"/>
      <w:numFmt w:val="decimal"/>
      <w:lvlText w:val="%4."/>
      <w:lvlJc w:val="left"/>
      <w:pPr>
        <w:tabs>
          <w:tab w:val="left" w:pos="708"/>
        </w:tabs>
        <w:ind w:left="2880" w:hanging="360"/>
      </w:pPr>
    </w:lvl>
    <w:lvl w:ilvl="4" w:tplc="7108C24A">
      <w:start w:val="1"/>
      <w:numFmt w:val="lowerLetter"/>
      <w:lvlText w:val="%5."/>
      <w:lvlJc w:val="left"/>
      <w:pPr>
        <w:tabs>
          <w:tab w:val="left" w:pos="708"/>
        </w:tabs>
        <w:ind w:left="3600" w:hanging="360"/>
      </w:pPr>
    </w:lvl>
    <w:lvl w:ilvl="5" w:tplc="2D28B972">
      <w:start w:val="1"/>
      <w:numFmt w:val="lowerRoman"/>
      <w:lvlText w:val="%6."/>
      <w:lvlJc w:val="right"/>
      <w:pPr>
        <w:tabs>
          <w:tab w:val="left" w:pos="708"/>
        </w:tabs>
        <w:ind w:left="4320" w:hanging="180"/>
      </w:pPr>
    </w:lvl>
    <w:lvl w:ilvl="6" w:tplc="D1DEB676">
      <w:start w:val="1"/>
      <w:numFmt w:val="decimal"/>
      <w:lvlText w:val="%7."/>
      <w:lvlJc w:val="left"/>
      <w:pPr>
        <w:tabs>
          <w:tab w:val="left" w:pos="708"/>
        </w:tabs>
        <w:ind w:left="5040" w:hanging="360"/>
      </w:pPr>
    </w:lvl>
    <w:lvl w:ilvl="7" w:tplc="4090666C">
      <w:start w:val="1"/>
      <w:numFmt w:val="lowerLetter"/>
      <w:lvlText w:val="%8."/>
      <w:lvlJc w:val="left"/>
      <w:pPr>
        <w:tabs>
          <w:tab w:val="left" w:pos="708"/>
        </w:tabs>
        <w:ind w:left="5760" w:hanging="360"/>
      </w:pPr>
    </w:lvl>
    <w:lvl w:ilvl="8" w:tplc="D6C02970">
      <w:start w:val="1"/>
      <w:numFmt w:val="lowerRoman"/>
      <w:lvlText w:val="%9."/>
      <w:lvlJc w:val="right"/>
      <w:pPr>
        <w:tabs>
          <w:tab w:val="left" w:pos="708"/>
        </w:tabs>
        <w:ind w:left="6480" w:hanging="180"/>
      </w:pPr>
    </w:lvl>
  </w:abstractNum>
  <w:abstractNum w:abstractNumId="10" w15:restartNumberingAfterBreak="0">
    <w:nsid w:val="701813C8"/>
    <w:multiLevelType w:val="multilevel"/>
    <w:tmpl w:val="47BA3A62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2805918"/>
    <w:multiLevelType w:val="hybridMultilevel"/>
    <w:tmpl w:val="61BE260A"/>
    <w:lvl w:ilvl="0" w:tplc="47367444">
      <w:start w:val="1"/>
      <w:numFmt w:val="decimal"/>
      <w:lvlText w:val="-"/>
      <w:lvlJc w:val="left"/>
      <w:pPr>
        <w:tabs>
          <w:tab w:val="num" w:pos="1575"/>
        </w:tabs>
        <w:ind w:left="1575" w:hanging="360"/>
      </w:pPr>
      <w:rPr>
        <w:rFonts w:ascii="Arial" w:eastAsia="Times New Roman" w:hAnsi="Arial" w:cs="Arial" w:hint="default"/>
      </w:rPr>
    </w:lvl>
    <w:lvl w:ilvl="1" w:tplc="BF188616">
      <w:start w:val="1"/>
      <w:numFmt w:val="decimal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60783CF8">
      <w:start w:val="1"/>
      <w:numFmt w:val="decimal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7AEE79CC">
      <w:start w:val="1"/>
      <w:numFmt w:val="decimal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86E5C6">
      <w:start w:val="1"/>
      <w:numFmt w:val="decimal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67720E74">
      <w:start w:val="1"/>
      <w:numFmt w:val="decimal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C8B69488">
      <w:start w:val="1"/>
      <w:numFmt w:val="decimal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BE66F6A8">
      <w:start w:val="1"/>
      <w:numFmt w:val="decimal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109A323A">
      <w:start w:val="1"/>
      <w:numFmt w:val="decimal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8"/>
  </w:num>
  <w:num w:numId="5">
    <w:abstractNumId w:val="5"/>
  </w:num>
  <w:num w:numId="6">
    <w:abstractNumId w:val="5"/>
  </w:num>
  <w:num w:numId="7">
    <w:abstractNumId w:val="5"/>
  </w:num>
  <w:num w:numId="8">
    <w:abstractNumId w:val="8"/>
  </w:num>
  <w:num w:numId="9">
    <w:abstractNumId w:val="5"/>
  </w:num>
  <w:num w:numId="10">
    <w:abstractNumId w:val="5"/>
  </w:num>
  <w:num w:numId="11">
    <w:abstractNumId w:val="5"/>
  </w:num>
  <w:num w:numId="12">
    <w:abstractNumId w:val="8"/>
  </w:num>
  <w:num w:numId="13">
    <w:abstractNumId w:val="5"/>
  </w:num>
  <w:num w:numId="14">
    <w:abstractNumId w:val="4"/>
  </w:num>
  <w:num w:numId="15">
    <w:abstractNumId w:val="6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2"/>
  </w:num>
  <w:num w:numId="23">
    <w:abstractNumId w:val="7"/>
  </w:num>
  <w:num w:numId="24">
    <w:abstractNumId w:val="5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QJzEYRxDtjIhd5wfjgiYtdIM+WuXTbVf/+x093x3FjDQvFKH3KCiffz01h4qIi89+yAMBuMYojoIIVwzxU4DKA==" w:salt="OU+SdxB9cmaOYlJ0MTilBg==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72"/>
    <w:rsid w:val="00936C97"/>
    <w:rsid w:val="00E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docId w15:val="{2224DF8B-DF7A-4166-9528-2238394B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link w:val="Nadpis1Char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Nadpis">
    <w:name w:val="sNadpis"/>
    <w:basedOn w:val="Nzev"/>
    <w:link w:val="sNadpisChar"/>
    <w:pPr>
      <w:jc w:val="center"/>
      <w:outlineLvl w:val="0"/>
    </w:pPr>
    <w:rPr>
      <w:rFonts w:ascii="Arial" w:eastAsia="Times New Roman" w:hAnsi="Arial" w:cs="Arial"/>
      <w:b/>
      <w:caps/>
      <w:spacing w:val="5"/>
      <w:sz w:val="20"/>
      <w:szCs w:val="24"/>
    </w:rPr>
  </w:style>
  <w:style w:type="character" w:customStyle="1" w:styleId="sNadpisChar">
    <w:name w:val="sNadpis Char"/>
    <w:link w:val="sNadpis"/>
    <w:rPr>
      <w:rFonts w:ascii="Arial" w:eastAsia="Times New Roman" w:hAnsi="Arial" w:cs="Arial"/>
      <w:b/>
      <w:caps/>
      <w:spacing w:val="5"/>
      <w:kern w:val="28"/>
      <w:sz w:val="20"/>
      <w:szCs w:val="24"/>
      <w:lang w:val="cs-CZ" w:eastAsia="cs-CZ" w:bidi="ar-SA"/>
    </w:rPr>
  </w:style>
  <w:style w:type="paragraph" w:styleId="Nzev">
    <w:name w:val="Title"/>
    <w:basedOn w:val="Normln"/>
    <w:link w:val="NzevChar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Nadpis1">
    <w:name w:val="sNadpis1"/>
    <w:basedOn w:val="Normln"/>
    <w:link w:val="sNadpis1Char"/>
    <w:pPr>
      <w:spacing w:after="480"/>
      <w:jc w:val="center"/>
    </w:pPr>
    <w:rPr>
      <w:rFonts w:ascii="Arial" w:hAnsi="Arial" w:cs="Arial"/>
      <w:sz w:val="18"/>
    </w:rPr>
  </w:style>
  <w:style w:type="character" w:customStyle="1" w:styleId="sNadpis1Char">
    <w:name w:val="sNadpis1 Char"/>
    <w:link w:val="sNadpis1"/>
    <w:rPr>
      <w:rFonts w:ascii="Arial" w:eastAsia="Times New Roman" w:hAnsi="Arial" w:cs="Arial"/>
      <w:sz w:val="18"/>
      <w:szCs w:val="20"/>
      <w:lang w:val="cs-CZ" w:eastAsia="cs-CZ" w:bidi="ar-SA"/>
    </w:rPr>
  </w:style>
  <w:style w:type="paragraph" w:customStyle="1" w:styleId="sNadpis2">
    <w:name w:val="sNadpis2"/>
    <w:basedOn w:val="Nadpis1"/>
    <w:link w:val="sNadpis2Char"/>
    <w:pPr>
      <w:keepLines w:val="0"/>
      <w:numPr>
        <w:numId w:val="1"/>
      </w:numPr>
      <w:spacing w:before="0" w:after="240"/>
      <w:jc w:val="center"/>
    </w:pPr>
    <w:rPr>
      <w:rFonts w:ascii="Arial" w:eastAsia="Times New Roman" w:hAnsi="Arial" w:cs="Arial"/>
      <w:b/>
      <w:bCs/>
      <w:iCs/>
      <w:color w:val="auto"/>
      <w:sz w:val="20"/>
      <w:szCs w:val="20"/>
    </w:rPr>
  </w:style>
  <w:style w:type="character" w:customStyle="1" w:styleId="sNadpis2Char">
    <w:name w:val="sNadpis2 Char"/>
    <w:link w:val="sNadpis2"/>
    <w:rPr>
      <w:rFonts w:ascii="Arial" w:eastAsia="Times New Roman" w:hAnsi="Arial" w:cs="Arial"/>
      <w:b/>
      <w:bCs/>
      <w:iCs/>
      <w:sz w:val="20"/>
      <w:szCs w:val="20"/>
      <w:lang w:val="en-US" w:eastAsia="cs-CZ" w:bidi="ar-SA"/>
    </w:rPr>
  </w:style>
  <w:style w:type="character" w:customStyle="1" w:styleId="Nadpis1Char">
    <w:name w:val="Nadpis 1 Char"/>
    <w:basedOn w:val="Standardnpsmoodstavce"/>
    <w:link w:val="Nadpis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Odstavec">
    <w:name w:val="sOdstavec"/>
    <w:basedOn w:val="Normln"/>
    <w:link w:val="sOdstavecChar"/>
    <w:pPr>
      <w:numPr>
        <w:ilvl w:val="1"/>
        <w:numId w:val="1"/>
      </w:numPr>
      <w:spacing w:after="240"/>
      <w:jc w:val="both"/>
      <w:outlineLvl w:val="1"/>
    </w:pPr>
    <w:rPr>
      <w:rFonts w:ascii="Arial" w:hAnsi="Arial" w:cs="Arial"/>
      <w:color w:val="000000"/>
      <w:sz w:val="18"/>
      <w:szCs w:val="18"/>
    </w:rPr>
  </w:style>
  <w:style w:type="character" w:customStyle="1" w:styleId="sOdstavecChar">
    <w:name w:val="sOdstavec Char"/>
    <w:link w:val="sOdstavec"/>
    <w:rPr>
      <w:rFonts w:ascii="Arial" w:eastAsia="Times New Roman" w:hAnsi="Arial" w:cs="Arial"/>
      <w:color w:val="000000"/>
      <w:sz w:val="18"/>
      <w:szCs w:val="18"/>
      <w:lang w:val="cs-CZ" w:eastAsia="cs-CZ" w:bidi="ar-SA"/>
    </w:rPr>
  </w:style>
  <w:style w:type="paragraph" w:customStyle="1" w:styleId="sOdstavec1">
    <w:name w:val="sOdstavec1"/>
    <w:basedOn w:val="Normln"/>
    <w:link w:val="sOdstavec1Char"/>
    <w:pPr>
      <w:spacing w:after="240"/>
      <w:ind w:left="567"/>
      <w:jc w:val="both"/>
      <w:outlineLvl w:val="1"/>
    </w:pPr>
    <w:rPr>
      <w:rFonts w:ascii="Arial" w:hAnsi="Arial" w:cs="Arial"/>
      <w:bCs/>
      <w:iCs/>
      <w:color w:val="000000"/>
      <w:sz w:val="18"/>
      <w:szCs w:val="18"/>
    </w:rPr>
  </w:style>
  <w:style w:type="character" w:customStyle="1" w:styleId="sOdstavec1Char">
    <w:name w:val="sOdstavec1 Char"/>
    <w:basedOn w:val="Standardnpsmoodstavce"/>
    <w:link w:val="sOdstavec1"/>
    <w:rPr>
      <w:rFonts w:ascii="Arial" w:eastAsia="Times New Roman" w:hAnsi="Arial" w:cs="Arial"/>
      <w:bCs/>
      <w:iCs/>
      <w:color w:val="000000"/>
      <w:sz w:val="18"/>
      <w:szCs w:val="18"/>
      <w:lang w:val="cs-CZ" w:eastAsia="cs-CZ" w:bidi="ar-SA"/>
    </w:rPr>
  </w:style>
  <w:style w:type="paragraph" w:customStyle="1" w:styleId="sOdstavec2">
    <w:name w:val="sOdstavec2"/>
    <w:basedOn w:val="Normln"/>
    <w:link w:val="sOdstavec2Char"/>
    <w:pPr>
      <w:keepNext/>
      <w:numPr>
        <w:ilvl w:val="2"/>
        <w:numId w:val="1"/>
      </w:numPr>
      <w:spacing w:after="240"/>
      <w:outlineLvl w:val="1"/>
    </w:pPr>
    <w:rPr>
      <w:rFonts w:ascii="Arial" w:hAnsi="Arial" w:cs="Arial"/>
      <w:bCs/>
      <w:iCs/>
      <w:color w:val="000000"/>
      <w:sz w:val="18"/>
    </w:rPr>
  </w:style>
  <w:style w:type="character" w:customStyle="1" w:styleId="sOdstavec2Char">
    <w:name w:val="sOdstavec2 Char"/>
    <w:link w:val="sOdstavec2"/>
    <w:rPr>
      <w:rFonts w:ascii="Arial" w:eastAsia="Times New Roman" w:hAnsi="Arial" w:cs="Arial"/>
      <w:bCs/>
      <w:iCs/>
      <w:color w:val="000000"/>
      <w:sz w:val="18"/>
      <w:szCs w:val="20"/>
      <w:lang w:val="cs-CZ" w:eastAsia="cs-CZ" w:bidi="ar-SA"/>
    </w:rPr>
  </w:style>
  <w:style w:type="paragraph" w:customStyle="1" w:styleId="sOdstavec3">
    <w:name w:val="sOdstavec3"/>
    <w:basedOn w:val="sOdstavec2"/>
    <w:link w:val="sOdstavec3Char"/>
    <w:pPr>
      <w:numPr>
        <w:ilvl w:val="0"/>
        <w:numId w:val="0"/>
      </w:numPr>
      <w:ind w:left="964"/>
    </w:pPr>
  </w:style>
  <w:style w:type="character" w:customStyle="1" w:styleId="sOdstavec3Char">
    <w:name w:val="sOdstavec3 Char"/>
    <w:basedOn w:val="sOdstavec2Char"/>
    <w:link w:val="sOdstavec3"/>
    <w:rPr>
      <w:rFonts w:ascii="Arial" w:eastAsia="Times New Roman" w:hAnsi="Arial" w:cs="Arial"/>
      <w:bCs/>
      <w:iCs/>
      <w:color w:val="000000"/>
      <w:sz w:val="18"/>
      <w:szCs w:val="20"/>
      <w:lang w:val="cs-CZ" w:eastAsia="cs-CZ" w:bidi="ar-SA"/>
    </w:rPr>
  </w:style>
  <w:style w:type="paragraph" w:customStyle="1" w:styleId="sOdstavec4">
    <w:name w:val="sOdstavec4"/>
    <w:basedOn w:val="sOdstavec"/>
    <w:link w:val="sOdstavec4Char"/>
    <w:pPr>
      <w:numPr>
        <w:ilvl w:val="0"/>
        <w:numId w:val="12"/>
      </w:numPr>
      <w:spacing w:after="100"/>
    </w:pPr>
  </w:style>
  <w:style w:type="character" w:customStyle="1" w:styleId="sOdstavec4Char">
    <w:name w:val="sOdstavec4 Char"/>
    <w:basedOn w:val="sOdstavecChar"/>
    <w:link w:val="sOdstavec4"/>
    <w:rPr>
      <w:rFonts w:ascii="Arial" w:eastAsia="Times New Roman" w:hAnsi="Arial" w:cs="Arial"/>
      <w:color w:val="000000"/>
      <w:sz w:val="18"/>
      <w:szCs w:val="18"/>
      <w:lang w:val="cs-CZ" w:eastAsia="cs-CZ" w:bidi="ar-SA"/>
    </w:rPr>
  </w:style>
  <w:style w:type="paragraph" w:customStyle="1" w:styleId="sTabbold">
    <w:name w:val="sTab_bold"/>
    <w:basedOn w:val="Normln"/>
    <w:link w:val="sTabboldChar"/>
    <w:pPr>
      <w:keepNext/>
      <w:keepLines/>
    </w:pPr>
    <w:rPr>
      <w:rFonts w:ascii="Arial" w:eastAsia="Calibri" w:hAnsi="Arial" w:cs="Arial"/>
      <w:b/>
      <w:color w:val="000000"/>
      <w:sz w:val="18"/>
    </w:rPr>
  </w:style>
  <w:style w:type="character" w:customStyle="1" w:styleId="sTabboldChar">
    <w:name w:val="sTab_bold Char"/>
    <w:basedOn w:val="sOdstavec1Char"/>
    <w:link w:val="sTabbold"/>
    <w:rPr>
      <w:rFonts w:ascii="Arial" w:eastAsia="Calibri" w:hAnsi="Arial" w:cs="Arial"/>
      <w:b/>
      <w:bCs w:val="0"/>
      <w:iCs w:val="0"/>
      <w:color w:val="000000"/>
      <w:sz w:val="18"/>
      <w:szCs w:val="20"/>
      <w:lang w:val="cs-CZ" w:eastAsia="cs-CZ" w:bidi="ar-SA"/>
    </w:rPr>
  </w:style>
  <w:style w:type="paragraph" w:customStyle="1" w:styleId="sTabnorm">
    <w:name w:val="sTab_norm"/>
    <w:basedOn w:val="Normln"/>
    <w:link w:val="sTabnormChar"/>
    <w:pPr>
      <w:jc w:val="both"/>
    </w:pPr>
    <w:rPr>
      <w:rFonts w:ascii="Arial" w:hAnsi="Arial" w:cs="Arial"/>
      <w:color w:val="000000"/>
      <w:sz w:val="18"/>
    </w:rPr>
  </w:style>
  <w:style w:type="character" w:customStyle="1" w:styleId="sTabnormChar">
    <w:name w:val="sTab_norm Char"/>
    <w:basedOn w:val="sOdstavec1Char"/>
    <w:link w:val="sTabnorm"/>
    <w:rPr>
      <w:rFonts w:ascii="Arial" w:eastAsia="Times New Roman" w:hAnsi="Arial" w:cs="Arial"/>
      <w:bCs w:val="0"/>
      <w:iCs w:val="0"/>
      <w:color w:val="000000"/>
      <w:sz w:val="18"/>
      <w:szCs w:val="20"/>
      <w:lang w:val="cs-CZ" w:eastAsia="cs-CZ" w:bidi="ar-SA"/>
    </w:rPr>
  </w:style>
  <w:style w:type="paragraph" w:customStyle="1" w:styleId="sTextbold">
    <w:name w:val="sText_bold"/>
    <w:basedOn w:val="Normln"/>
    <w:link w:val="sTextboldChar"/>
    <w:pPr>
      <w:jc w:val="both"/>
    </w:pPr>
    <w:rPr>
      <w:rFonts w:ascii="Arial" w:hAnsi="Arial"/>
      <w:b/>
      <w:sz w:val="18"/>
      <w:szCs w:val="18"/>
    </w:rPr>
  </w:style>
  <w:style w:type="character" w:customStyle="1" w:styleId="sTextboldChar">
    <w:name w:val="sText_bold Char"/>
    <w:link w:val="sTextbold"/>
    <w:rPr>
      <w:rFonts w:ascii="Arial" w:eastAsia="Times New Roman" w:hAnsi="Arial" w:cs="Times New Roman"/>
      <w:b/>
      <w:sz w:val="18"/>
      <w:szCs w:val="18"/>
      <w:lang w:val="cs-CZ" w:eastAsia="cs-CZ" w:bidi="ar-SA"/>
    </w:rPr>
  </w:style>
  <w:style w:type="paragraph" w:customStyle="1" w:styleId="sTextnorm">
    <w:name w:val="sText_norm"/>
    <w:basedOn w:val="Normln"/>
    <w:link w:val="sTextnormChar"/>
    <w:pPr>
      <w:spacing w:before="60" w:after="60"/>
      <w:jc w:val="both"/>
      <w:outlineLvl w:val="1"/>
    </w:pPr>
    <w:rPr>
      <w:rFonts w:ascii="Arial" w:hAnsi="Arial" w:cs="Arial"/>
      <w:bCs/>
      <w:iCs/>
      <w:color w:val="000000"/>
      <w:sz w:val="18"/>
      <w:szCs w:val="18"/>
    </w:rPr>
  </w:style>
  <w:style w:type="character" w:customStyle="1" w:styleId="sTextnormChar">
    <w:name w:val="sText_norm Char"/>
    <w:link w:val="sTextnorm"/>
    <w:rPr>
      <w:rFonts w:ascii="Arial" w:eastAsia="Times New Roman" w:hAnsi="Arial" w:cs="Arial"/>
      <w:bCs/>
      <w:iCs/>
      <w:color w:val="000000"/>
      <w:sz w:val="18"/>
      <w:szCs w:val="18"/>
      <w:lang w:val="cs-CZ" w:eastAsia="cs-CZ" w:bidi="ar-SA"/>
    </w:rPr>
  </w:style>
  <w:style w:type="paragraph" w:customStyle="1" w:styleId="sZapati">
    <w:name w:val="sZapati"/>
    <w:basedOn w:val="Zpat"/>
    <w:link w:val="sZapatiChar"/>
    <w:pPr>
      <w:tabs>
        <w:tab w:val="clear" w:pos="4536"/>
        <w:tab w:val="clear" w:pos="9072"/>
        <w:tab w:val="center" w:pos="4253"/>
        <w:tab w:val="right" w:pos="8647"/>
      </w:tabs>
      <w:jc w:val="center"/>
    </w:pPr>
    <w:rPr>
      <w:rFonts w:ascii="Arial" w:hAnsi="Arial" w:cs="Arial"/>
      <w:sz w:val="16"/>
      <w:szCs w:val="16"/>
      <w:lang w:val="en-GB"/>
    </w:rPr>
  </w:style>
  <w:style w:type="character" w:customStyle="1" w:styleId="sZapatiChar">
    <w:name w:val="sZapati Char"/>
    <w:link w:val="sZapati"/>
    <w:rPr>
      <w:rFonts w:ascii="Arial" w:eastAsia="Times New Roman" w:hAnsi="Arial" w:cs="Arial"/>
      <w:sz w:val="16"/>
      <w:szCs w:val="16"/>
      <w:lang w:val="en-GB" w:eastAsia="cs-CZ" w:bidi="ar-SA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eastAsia="Times New Roman" w:hAnsi="Tahoma" w:cs="Tahoma"/>
      <w:sz w:val="16"/>
      <w:szCs w:val="16"/>
      <w:lang w:val="en-US" w:eastAsia="cs-CZ" w:bidi="ar-SA"/>
    </w:rPr>
  </w:style>
  <w:style w:type="paragraph" w:styleId="Zkladntext">
    <w:name w:val="Body Text"/>
    <w:basedOn w:val="Normln"/>
    <w:link w:val="ZkladntextChar"/>
    <w:rPr>
      <w:rFonts w:ascii="Arial" w:hAnsi="Arial"/>
      <w:sz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Times New Roman"/>
      <w:szCs w:val="20"/>
      <w:lang w:val="x-none" w:eastAsia="x-none" w:bidi="ar-SA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lang w:eastAsia="x-none"/>
    </w:rPr>
  </w:style>
  <w:style w:type="character" w:customStyle="1" w:styleId="TextkomenteChar">
    <w:name w:val="Text komentáře Char"/>
    <w:basedOn w:val="Standardnpsmoodstavce"/>
    <w:link w:val="Textkomente"/>
    <w:rPr>
      <w:rFonts w:ascii="Times New Roman" w:eastAsia="Times New Roman" w:hAnsi="Times New Roman" w:cs="Times New Roman"/>
      <w:sz w:val="20"/>
      <w:szCs w:val="20"/>
      <w:lang w:val="en-US" w:eastAsia="x-none" w:bidi="ar-SA"/>
    </w:rPr>
  </w:style>
  <w:style w:type="paragraph" w:styleId="Pedmtkomente">
    <w:name w:val="annotation subject"/>
    <w:basedOn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Times New Roman" w:eastAsia="Times New Roman" w:hAnsi="Times New Roman" w:cs="Times New Roman"/>
      <w:b/>
      <w:bCs/>
      <w:sz w:val="20"/>
      <w:szCs w:val="20"/>
      <w:lang w:val="en-US" w:eastAsia="x-none" w:bidi="ar-SA"/>
    </w:rPr>
  </w:style>
  <w:style w:type="paragraph" w:styleId="Revize">
    <w:name w:val="Revision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Pr>
      <w:rFonts w:ascii="Times New Roman" w:eastAsia="Times New Roman" w:hAnsi="Times New Roman" w:cs="Times New Roman"/>
      <w:sz w:val="20"/>
      <w:szCs w:val="20"/>
      <w:lang w:val="en-US" w:eastAsia="cs-CZ" w:bidi="ar-SA"/>
    </w:rPr>
  </w:style>
  <w:style w:type="paragraph" w:customStyle="1" w:styleId="odstavec1">
    <w:name w:val="odstavec 1"/>
    <w:basedOn w:val="Normln"/>
    <w:link w:val="odstavec1CharChar"/>
    <w:pPr>
      <w:numPr>
        <w:numId w:val="16"/>
      </w:numPr>
      <w:spacing w:line="360" w:lineRule="auto"/>
      <w:jc w:val="center"/>
    </w:pPr>
    <w:rPr>
      <w:rFonts w:ascii="Arial" w:hAnsi="Arial"/>
      <w:b/>
      <w:sz w:val="22"/>
      <w:lang w:val="x-none" w:eastAsia="x-none"/>
    </w:rPr>
  </w:style>
  <w:style w:type="paragraph" w:customStyle="1" w:styleId="odstavec2">
    <w:name w:val="odstavec 2"/>
    <w:basedOn w:val="odstavec1"/>
    <w:link w:val="odstavec2CharChar"/>
    <w:pPr>
      <w:numPr>
        <w:numId w:val="0"/>
      </w:numPr>
      <w:spacing w:line="240" w:lineRule="auto"/>
      <w:jc w:val="left"/>
    </w:pPr>
    <w:rPr>
      <w:b w:val="0"/>
      <w:sz w:val="20"/>
    </w:rPr>
  </w:style>
  <w:style w:type="character" w:customStyle="1" w:styleId="odstavec2CharChar">
    <w:name w:val="odstavec 2 Char Char"/>
    <w:link w:val="odstavec2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table" w:styleId="Mkatabulky">
    <w:name w:val="Table Grid"/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1CharChar">
    <w:name w:val="odstavec 1 Char Char"/>
    <w:link w:val="odstavec1"/>
    <w:rPr>
      <w:rFonts w:ascii="Arial" w:eastAsia="Times New Roman" w:hAnsi="Arial" w:cs="Times New Roman"/>
      <w:b/>
      <w:szCs w:val="20"/>
      <w:lang w:val="x-none" w:eastAsia="x-none" w:bidi="ar-SA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eastAsia="Times New Roman" w:hAnsi="Times New Roman" w:cs="Times New Roman"/>
      <w:sz w:val="20"/>
      <w:szCs w:val="20"/>
      <w:lang w:val="en-US" w:eastAsia="cs-CZ" w:bidi="ar-SA"/>
    </w:rPr>
  </w:style>
  <w:style w:type="character" w:styleId="Zstupntext">
    <w:name w:val="Placeholder Text"/>
    <w:basedOn w:val="Standardnpsmoodstav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4661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Societe Generale Equipment Finance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Rinkova Simona</dc:creator>
  <cp:lastModifiedBy>Javurkova Jitka (SGEF)</cp:lastModifiedBy>
  <cp:revision>2</cp:revision>
  <cp:lastPrinted>2020-12-01T08:08:00Z</cp:lastPrinted>
  <dcterms:created xsi:type="dcterms:W3CDTF">2020-12-01T08:10:00Z</dcterms:created>
  <dcterms:modified xsi:type="dcterms:W3CDTF">2020-12-01T08:10:00Z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2020-12-01T08:10:01Z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bc24e12d-f0b7-432f-91d6-2b82e71d4a7b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