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48" w:rsidRDefault="00590748">
      <w:pPr>
        <w:rPr>
          <w:sz w:val="18"/>
        </w:rPr>
      </w:pPr>
      <w:bookmarkStart w:id="0" w:name="_GoBack"/>
      <w:bookmarkEnd w:id="0"/>
    </w:p>
    <w:p w:rsidR="00590748" w:rsidRDefault="008336F8">
      <w:pPr>
        <w:jc w:val="center"/>
        <w:rPr>
          <w:szCs w:val="20"/>
        </w:rPr>
      </w:pPr>
      <w:r>
        <w:rPr>
          <w:szCs w:val="20"/>
        </w:rPr>
        <w:t>Finančně podpořeno Council of Europe Development Bank</w:t>
      </w:r>
    </w:p>
    <w:p w:rsidR="00590748" w:rsidRDefault="008336F8">
      <w:pPr>
        <w:jc w:val="center"/>
        <w:rPr>
          <w:b/>
          <w:sz w:val="18"/>
        </w:rPr>
      </w:pPr>
      <w:r>
        <w:rPr>
          <w:b/>
          <w:sz w:val="18"/>
        </w:rPr>
        <w:t xml:space="preserve">  </w:t>
      </w:r>
    </w:p>
    <w:p w:rsidR="00590748" w:rsidRDefault="008336F8">
      <w:pPr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1454785" cy="563880"/>
            <wp:effectExtent l="0" t="0" r="0" b="7620"/>
            <wp:docPr id="1172" name="Picture_1" descr="Pictur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_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48" w:rsidRDefault="00590748">
      <w:pPr>
        <w:jc w:val="center"/>
        <w:rPr>
          <w:b/>
          <w:sz w:val="22"/>
        </w:rPr>
      </w:pPr>
    </w:p>
    <w:p w:rsidR="00590748" w:rsidRDefault="008336F8">
      <w:pPr>
        <w:jc w:val="center"/>
        <w:rPr>
          <w:b/>
          <w:sz w:val="22"/>
        </w:rPr>
      </w:pPr>
      <w:r>
        <w:rPr>
          <w:b/>
          <w:sz w:val="22"/>
        </w:rPr>
        <w:t xml:space="preserve">PROHLÁŠENÍ PŘÍJEMCE FINANCOVÁNÍ KE SMLOUVĚ Č. </w:t>
      </w:r>
      <w:r>
        <w:rPr>
          <w:b/>
          <w:sz w:val="22"/>
          <w:szCs w:val="22"/>
        </w:rPr>
        <w:t>11014553/20</w:t>
      </w:r>
      <w:r>
        <w:rPr>
          <w:b/>
          <w:sz w:val="22"/>
        </w:rPr>
        <w:t xml:space="preserve"> </w:t>
      </w:r>
    </w:p>
    <w:p w:rsidR="00590748" w:rsidRDefault="00590748">
      <w:pPr>
        <w:rPr>
          <w:rFonts w:ascii="Univers CE Light" w:hAnsi="Univers CE Light"/>
          <w:sz w:val="18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252"/>
      </w:tblGrid>
      <w:tr w:rsidR="00590748">
        <w:tc>
          <w:tcPr>
            <w:tcW w:w="4395" w:type="dxa"/>
          </w:tcPr>
          <w:p w:rsidR="00590748" w:rsidRDefault="008336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Identifikace poskytovatele financování:</w:t>
            </w:r>
          </w:p>
        </w:tc>
        <w:tc>
          <w:tcPr>
            <w:tcW w:w="4252" w:type="dxa"/>
          </w:tcPr>
          <w:p w:rsidR="00590748" w:rsidRDefault="008336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Identifikace příjemce financování:</w:t>
            </w:r>
          </w:p>
        </w:tc>
      </w:tr>
      <w:tr w:rsidR="00590748">
        <w:trPr>
          <w:trHeight w:val="2100"/>
        </w:trPr>
        <w:tc>
          <w:tcPr>
            <w:tcW w:w="4395" w:type="dxa"/>
          </w:tcPr>
          <w:p w:rsidR="00590748" w:rsidRDefault="00590748">
            <w:pPr>
              <w:rPr>
                <w:rFonts w:cs="Arial"/>
                <w:b/>
                <w:sz w:val="18"/>
                <w:szCs w:val="18"/>
              </w:rPr>
            </w:pPr>
          </w:p>
          <w:p w:rsidR="00590748" w:rsidRDefault="008336F8">
            <w:pPr>
              <w:pStyle w:val="sTabbold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SG Equipment Finance Czech Republic s.r.o.</w:t>
            </w:r>
          </w:p>
          <w:p w:rsidR="00590748" w:rsidRDefault="00590748">
            <w:pPr>
              <w:rPr>
                <w:rFonts w:cs="Arial"/>
                <w:sz w:val="18"/>
                <w:szCs w:val="18"/>
              </w:rPr>
            </w:pPr>
          </w:p>
          <w:p w:rsidR="00590748" w:rsidRDefault="008336F8">
            <w:pPr>
              <w:pStyle w:val="sTabnorm"/>
              <w:jc w:val="left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náměstí Junkových 2772/1</w:t>
            </w:r>
          </w:p>
          <w:p w:rsidR="00590748" w:rsidRDefault="008336F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 00 Praha 5</w:t>
            </w:r>
          </w:p>
          <w:p w:rsidR="00590748" w:rsidRDefault="00590748">
            <w:pPr>
              <w:rPr>
                <w:rFonts w:cs="Arial"/>
                <w:sz w:val="18"/>
                <w:szCs w:val="18"/>
              </w:rPr>
            </w:pPr>
          </w:p>
          <w:p w:rsidR="00590748" w:rsidRDefault="008336F8">
            <w:pPr>
              <w:pStyle w:val="sTabnorm"/>
              <w:jc w:val="left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Bankovní spojení: 0162710187/0100</w:t>
            </w:r>
          </w:p>
          <w:p w:rsidR="00590748" w:rsidRDefault="008336F8">
            <w:pPr>
              <w:pStyle w:val="sTabnorm"/>
              <w:jc w:val="left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Komerční banka, a.s., Praha 1, Na Příkopě 33</w:t>
            </w:r>
          </w:p>
          <w:p w:rsidR="00590748" w:rsidRDefault="008336F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Měna: CZK</w:t>
            </w:r>
          </w:p>
          <w:p w:rsidR="00590748" w:rsidRDefault="008336F8">
            <w:pPr>
              <w:pStyle w:val="sTabnorm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IČ:</w:t>
            </w:r>
            <w:r>
              <w:rPr>
                <w:szCs w:val="18"/>
                <w:lang w:val="cs-CZ"/>
              </w:rPr>
              <w:tab/>
              <w:t>61061344</w:t>
            </w:r>
          </w:p>
          <w:p w:rsidR="00590748" w:rsidRDefault="008336F8">
            <w:pPr>
              <w:pStyle w:val="sTabnorm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DIČ:</w:t>
            </w:r>
            <w:r>
              <w:rPr>
                <w:szCs w:val="18"/>
                <w:lang w:val="cs-CZ"/>
              </w:rPr>
              <w:tab/>
              <w:t>CZ61061344</w:t>
            </w:r>
          </w:p>
          <w:p w:rsidR="00590748" w:rsidRDefault="008336F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Zápis v OR: Městský soud v Praze, C 43038</w:t>
            </w:r>
          </w:p>
          <w:p w:rsidR="00590748" w:rsidRDefault="00590748">
            <w:pPr>
              <w:rPr>
                <w:rFonts w:cs="Arial"/>
                <w:sz w:val="18"/>
                <w:szCs w:val="18"/>
              </w:rPr>
            </w:pPr>
          </w:p>
          <w:p w:rsidR="00590748" w:rsidRDefault="008336F8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dále jen </w:t>
            </w:r>
            <w:r>
              <w:rPr>
                <w:b/>
                <w:sz w:val="18"/>
                <w:szCs w:val="20"/>
              </w:rPr>
              <w:t xml:space="preserve">SGEF </w:t>
            </w:r>
            <w:r>
              <w:rPr>
                <w:sz w:val="18"/>
                <w:szCs w:val="20"/>
              </w:rPr>
              <w:t>-</w:t>
            </w:r>
          </w:p>
        </w:tc>
        <w:tc>
          <w:tcPr>
            <w:tcW w:w="4252" w:type="dxa"/>
          </w:tcPr>
          <w:p w:rsidR="00590748" w:rsidRDefault="00590748">
            <w:pPr>
              <w:rPr>
                <w:b/>
                <w:sz w:val="18"/>
                <w:szCs w:val="20"/>
              </w:rPr>
            </w:pPr>
          </w:p>
          <w:p w:rsidR="00590748" w:rsidRDefault="008336F8">
            <w:pPr>
              <w:pStyle w:val="sTabbold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Pošumavská odpadová, s.r.o.</w:t>
            </w:r>
          </w:p>
          <w:p w:rsidR="00590748" w:rsidRDefault="00590748">
            <w:pPr>
              <w:rPr>
                <w:rFonts w:cs="Arial"/>
                <w:b/>
                <w:sz w:val="18"/>
                <w:szCs w:val="18"/>
              </w:rPr>
            </w:pPr>
          </w:p>
          <w:p w:rsidR="00590748" w:rsidRDefault="008336F8">
            <w:pPr>
              <w:pStyle w:val="sTabnorm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Dr. Sedláka 782</w:t>
            </w:r>
          </w:p>
          <w:p w:rsidR="00590748" w:rsidRDefault="008336F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339 01 Klatovy</w:t>
            </w:r>
          </w:p>
          <w:p w:rsidR="00590748" w:rsidRDefault="00590748">
            <w:pPr>
              <w:rPr>
                <w:rFonts w:cs="Arial"/>
                <w:sz w:val="18"/>
                <w:szCs w:val="18"/>
              </w:rPr>
            </w:pPr>
          </w:p>
          <w:p w:rsidR="00590748" w:rsidRDefault="008336F8">
            <w:pPr>
              <w:pStyle w:val="sTabnorm"/>
              <w:jc w:val="left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IČ:</w:t>
            </w:r>
            <w:r>
              <w:rPr>
                <w:szCs w:val="18"/>
                <w:lang w:val="cs-CZ"/>
              </w:rPr>
              <w:tab/>
              <w:t>04510984</w:t>
            </w:r>
          </w:p>
          <w:p w:rsidR="00590748" w:rsidRDefault="008336F8">
            <w:pPr>
              <w:pStyle w:val="sTabnorm"/>
              <w:jc w:val="left"/>
              <w:rPr>
                <w:szCs w:val="18"/>
                <w:lang w:val="cs-CZ"/>
              </w:rPr>
            </w:pPr>
            <w:r>
              <w:rPr>
                <w:szCs w:val="18"/>
                <w:lang w:val="cs-CZ"/>
              </w:rPr>
              <w:t>DIČ:</w:t>
            </w:r>
            <w:r>
              <w:rPr>
                <w:szCs w:val="18"/>
                <w:lang w:val="cs-CZ"/>
              </w:rPr>
              <w:tab/>
              <w:t>CZ04510984</w:t>
            </w:r>
          </w:p>
          <w:p w:rsidR="00590748" w:rsidRDefault="008336F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Zápis v OR: Krajský soud v Plzni, C 31823</w:t>
            </w:r>
          </w:p>
          <w:p w:rsidR="00590748" w:rsidRDefault="00590748">
            <w:pPr>
              <w:rPr>
                <w:rFonts w:cs="Arial"/>
                <w:sz w:val="18"/>
                <w:szCs w:val="18"/>
              </w:rPr>
            </w:pPr>
          </w:p>
          <w:p w:rsidR="00590748" w:rsidRDefault="00590748">
            <w:pPr>
              <w:rPr>
                <w:sz w:val="18"/>
                <w:szCs w:val="20"/>
              </w:rPr>
            </w:pPr>
          </w:p>
          <w:p w:rsidR="00590748" w:rsidRDefault="00590748">
            <w:pPr>
              <w:rPr>
                <w:sz w:val="18"/>
                <w:szCs w:val="20"/>
              </w:rPr>
            </w:pPr>
          </w:p>
          <w:p w:rsidR="00590748" w:rsidRDefault="00590748">
            <w:pPr>
              <w:rPr>
                <w:sz w:val="18"/>
                <w:szCs w:val="20"/>
              </w:rPr>
            </w:pPr>
          </w:p>
          <w:p w:rsidR="00590748" w:rsidRDefault="008336F8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dále jen </w:t>
            </w:r>
            <w:r>
              <w:rPr>
                <w:b/>
                <w:sz w:val="18"/>
                <w:szCs w:val="20"/>
              </w:rPr>
              <w:t>příjemce financování</w:t>
            </w:r>
            <w:r>
              <w:rPr>
                <w:sz w:val="18"/>
                <w:szCs w:val="20"/>
              </w:rPr>
              <w:t xml:space="preserve"> - </w:t>
            </w:r>
          </w:p>
        </w:tc>
      </w:tr>
    </w:tbl>
    <w:p w:rsidR="00590748" w:rsidRDefault="00590748">
      <w:pPr>
        <w:rPr>
          <w:sz w:val="18"/>
          <w:szCs w:val="20"/>
        </w:rPr>
      </w:pPr>
    </w:p>
    <w:p w:rsidR="00590748" w:rsidRDefault="008336F8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I.</w:t>
      </w:r>
    </w:p>
    <w:p w:rsidR="00590748" w:rsidRDefault="00590748">
      <w:pPr>
        <w:rPr>
          <w:sz w:val="18"/>
          <w:szCs w:val="20"/>
        </w:rPr>
      </w:pPr>
    </w:p>
    <w:p w:rsidR="00590748" w:rsidRDefault="008336F8">
      <w:pPr>
        <w:jc w:val="both"/>
        <w:rPr>
          <w:sz w:val="18"/>
          <w:szCs w:val="20"/>
        </w:rPr>
      </w:pPr>
      <w:r>
        <w:rPr>
          <w:sz w:val="18"/>
        </w:rPr>
        <w:t xml:space="preserve">SGEF a příjemce financování uzavřeli shora uvedenou smlouvu (dále jen „smlouva“). </w:t>
      </w:r>
      <w:r>
        <w:rPr>
          <w:sz w:val="18"/>
          <w:szCs w:val="20"/>
        </w:rPr>
        <w:t xml:space="preserve">Příjemce financování souhlasí se zařazením smlouvy do dotačního finančního </w:t>
      </w:r>
      <w:r>
        <w:rPr>
          <w:sz w:val="18"/>
          <w:szCs w:val="18"/>
        </w:rPr>
        <w:t xml:space="preserve">programu Council of Europe Development Bank (dále jen „CEB“). O </w:t>
      </w:r>
      <w:r>
        <w:rPr>
          <w:sz w:val="18"/>
          <w:szCs w:val="20"/>
        </w:rPr>
        <w:t xml:space="preserve">této možnosti byl příjemce financování informován již v nabídce SGEF před uzavřením smlouvy.  </w:t>
      </w:r>
    </w:p>
    <w:p w:rsidR="00590748" w:rsidRDefault="00590748">
      <w:pPr>
        <w:jc w:val="center"/>
        <w:rPr>
          <w:b/>
          <w:szCs w:val="20"/>
        </w:rPr>
      </w:pPr>
    </w:p>
    <w:p w:rsidR="00590748" w:rsidRDefault="008336F8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Příjemce financování </w:t>
      </w:r>
      <w:r>
        <w:rPr>
          <w:sz w:val="18"/>
          <w:szCs w:val="20"/>
        </w:rPr>
        <w:t>tímto získává zvýhodnění ve výši nejméně 0,15% p.a. na úrokové sazbě použité pro výpočet splátek dle smlouvy. Tato výhoda je již zohledněna ve splátkách uvedených ve splátkovém kalendáři / konečném předpisu výše splátek / konečném platebním kalendáři, kter</w:t>
      </w:r>
      <w:r>
        <w:rPr>
          <w:sz w:val="18"/>
          <w:szCs w:val="20"/>
        </w:rPr>
        <w:t xml:space="preserve">ý je součástí smlouvy. </w:t>
      </w:r>
    </w:p>
    <w:p w:rsidR="00590748" w:rsidRDefault="00590748">
      <w:pPr>
        <w:jc w:val="both"/>
        <w:rPr>
          <w:sz w:val="18"/>
          <w:szCs w:val="20"/>
        </w:rPr>
      </w:pPr>
    </w:p>
    <w:p w:rsidR="00590748" w:rsidRDefault="008336F8">
      <w:pPr>
        <w:ind w:left="360"/>
        <w:jc w:val="center"/>
        <w:rPr>
          <w:b/>
          <w:szCs w:val="20"/>
        </w:rPr>
      </w:pPr>
      <w:r>
        <w:rPr>
          <w:b/>
          <w:szCs w:val="20"/>
        </w:rPr>
        <w:t xml:space="preserve">II. </w:t>
      </w:r>
    </w:p>
    <w:p w:rsidR="00590748" w:rsidRDefault="00590748">
      <w:pPr>
        <w:ind w:left="180" w:right="228"/>
        <w:jc w:val="center"/>
        <w:rPr>
          <w:b/>
          <w:szCs w:val="20"/>
        </w:rPr>
      </w:pPr>
    </w:p>
    <w:p w:rsidR="00590748" w:rsidRDefault="008336F8">
      <w:pPr>
        <w:ind w:right="27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Příjemce financování v souvislosti se shora uvedeným zařazením do dotačního finančního programu CEB si je vědom a prohlašuje, že</w:t>
      </w:r>
      <w:r>
        <w:rPr>
          <w:rFonts w:cs="Arial"/>
          <w:sz w:val="18"/>
          <w:szCs w:val="18"/>
        </w:rPr>
        <w:t xml:space="preserve"> je povinen: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použít prostředky poskytnuté SGEF pouze za účelem pořízení předmětu financování dle </w:t>
      </w:r>
      <w:r>
        <w:rPr>
          <w:rFonts w:cs="Arial"/>
          <w:sz w:val="18"/>
          <w:szCs w:val="18"/>
        </w:rPr>
        <w:t xml:space="preserve">smlouvy; 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pokud jimi dosud nedisponuje, získat veškerá oprávnění a souhlasy potřebná pro provozování předmětu financování;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udržovat předmět financování v náležitém stavu tak, jak je uvedeno ve smlouvě;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umožnit osobám určeným CEB, přístup k předmětu financo</w:t>
      </w:r>
      <w:r>
        <w:rPr>
          <w:rFonts w:cs="Arial"/>
          <w:sz w:val="18"/>
          <w:szCs w:val="18"/>
        </w:rPr>
        <w:t>vání včetně přístupu do obchodních prostor, kde je umístěn, za účelem jeho nezbytné kontroly a v souvislosti s takovou kontrolou poskytnout těmto osobám veškerou potřebnou součinnost a informace včetně umožnění komunikace a konzultací s řídícími pracovníky</w:t>
      </w:r>
      <w:r>
        <w:rPr>
          <w:rFonts w:cs="Arial"/>
          <w:sz w:val="18"/>
          <w:szCs w:val="18"/>
        </w:rPr>
        <w:t xml:space="preserve"> příjemce financování a/nebo s osobami, jejichž náplň práce souvisí s předmětem financování;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prodávat zboží, poskytovat služby a objednávat zboží a služby, na něž bylo poskytnuto zvýhodněné financování dle </w:t>
      </w:r>
      <w:r>
        <w:rPr>
          <w:sz w:val="18"/>
          <w:szCs w:val="18"/>
        </w:rPr>
        <w:t>dotačního finančního programu vždy v souladu s platnou a účinnou legislativou, nanejvýš hospodárně a efektivně, v souladu s obvyklými tržními podmínkami</w:t>
      </w:r>
      <w:r>
        <w:rPr>
          <w:rFonts w:cs="Arial"/>
          <w:sz w:val="18"/>
          <w:szCs w:val="18"/>
        </w:rPr>
        <w:t>;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 souvislosti se zvýhodněným financováním dle </w:t>
      </w:r>
      <w:r>
        <w:rPr>
          <w:sz w:val="18"/>
          <w:szCs w:val="18"/>
        </w:rPr>
        <w:t>dotačního finančního programu CEB</w:t>
      </w:r>
      <w:r>
        <w:rPr>
          <w:rFonts w:cs="Arial"/>
          <w:sz w:val="18"/>
          <w:szCs w:val="18"/>
        </w:rPr>
        <w:t xml:space="preserve"> dodržovat veškeré přís</w:t>
      </w:r>
      <w:r>
        <w:rPr>
          <w:rFonts w:cs="Arial"/>
          <w:sz w:val="18"/>
          <w:szCs w:val="18"/>
        </w:rPr>
        <w:t>lušné předpisy o ochraně životního prostředí;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 případě, kdy je pro implementaci projektu financovaného či spolufinancovaného poskytovatelem financování, potřebná procedura dle zákona číslo 100/2001 Sb., o posuzování vlivů na životní prostředí, v platném z</w:t>
      </w:r>
      <w:r>
        <w:rPr>
          <w:rFonts w:cs="Arial"/>
          <w:sz w:val="18"/>
          <w:szCs w:val="18"/>
        </w:rPr>
        <w:t>nění, implementovat takový projekt teprve po předchozím písemném schválení ze strany CEB;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postupovat při své podnikatelské činnosti tak, aby byla zachovávána práva vyplývající z Evropské úmluvy o lidských právech a Evropské sociální charty;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neumožnit, aby </w:t>
      </w:r>
      <w:r>
        <w:rPr>
          <w:rFonts w:cs="Arial"/>
          <w:sz w:val="18"/>
          <w:szCs w:val="18"/>
        </w:rPr>
        <w:t>v souvislosti s poskytnutým financováním došlo ke korupčnímu jednání či jinému nelegálnímu užití poskytnutých prostředků;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archivovat veškerou dokumentaci týkající se zařazení do dotačního finančního programu po dobu nejméně pěti let po řádném či předčasném</w:t>
      </w:r>
      <w:r>
        <w:rPr>
          <w:rFonts w:cs="Arial"/>
          <w:sz w:val="18"/>
          <w:szCs w:val="18"/>
        </w:rPr>
        <w:t xml:space="preserve"> ukončení výše uvedené smlouvy;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poskytnout CEB veškerou potřebnou součinnost při shora uvedených krocích;</w:t>
      </w:r>
    </w:p>
    <w:p w:rsidR="00590748" w:rsidRDefault="008336F8">
      <w:pPr>
        <w:numPr>
          <w:ilvl w:val="0"/>
          <w:numId w:val="2"/>
        </w:numPr>
        <w:ind w:left="714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 případě nesplnění kterékoli z výše uvedených podmínek na první písemnou výzvu poskytovatele financování vrátit poskytnuté finanční prostředky.</w:t>
      </w:r>
    </w:p>
    <w:p w:rsidR="00590748" w:rsidRDefault="00590748">
      <w:pPr>
        <w:ind w:left="714"/>
        <w:jc w:val="both"/>
        <w:rPr>
          <w:rFonts w:cs="Arial"/>
          <w:sz w:val="18"/>
          <w:szCs w:val="18"/>
        </w:rPr>
      </w:pPr>
    </w:p>
    <w:p w:rsidR="00590748" w:rsidRDefault="008336F8">
      <w:pPr>
        <w:spacing w:after="240"/>
        <w:jc w:val="both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>Příjemce financování bere na vědomí a souhlasí s tím, aby CEB poskytla informace týkající se příjemce financování, smlouvy doplněné tímto dodatkem, popřípadě financovaného předmětu v nezbytném rozsahu třetím osobám.</w:t>
      </w:r>
    </w:p>
    <w:p w:rsidR="00590748" w:rsidRDefault="008336F8">
      <w:pPr>
        <w:spacing w:after="240"/>
        <w:jc w:val="both"/>
        <w:rPr>
          <w:rFonts w:cs="Arial"/>
          <w:sz w:val="18"/>
          <w:szCs w:val="18"/>
          <w:lang w:eastAsia="en-US"/>
        </w:rPr>
      </w:pPr>
      <w:r>
        <w:rPr>
          <w:rFonts w:cs="Arial"/>
          <w:sz w:val="18"/>
          <w:szCs w:val="18"/>
          <w:lang w:eastAsia="en-US"/>
        </w:rPr>
        <w:t xml:space="preserve">Příjemce financování bere na vědomí, že </w:t>
      </w:r>
      <w:r>
        <w:rPr>
          <w:rFonts w:cs="Arial"/>
          <w:sz w:val="18"/>
          <w:szCs w:val="18"/>
          <w:lang w:eastAsia="en-US"/>
        </w:rPr>
        <w:t>porušení povinností uvedených v tomto prohlášení se chápe za podstatné porušení smlouvy. Příjemce financování se zavazuje nahradit SGEF veškerou škodu způsobenou porušením povinností dle tohoto prohlášení, včetně případných sankcí ukládaných z tohoto titul</w:t>
      </w:r>
      <w:r>
        <w:rPr>
          <w:rFonts w:cs="Arial"/>
          <w:sz w:val="18"/>
          <w:szCs w:val="18"/>
          <w:lang w:eastAsia="en-US"/>
        </w:rPr>
        <w:t>u orgány EU a/nebo CEB.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</w:tblGrid>
      <w:tr w:rsidR="00590748">
        <w:tc>
          <w:tcPr>
            <w:tcW w:w="7258" w:type="dxa"/>
          </w:tcPr>
          <w:p w:rsidR="00590748" w:rsidRDefault="00590748">
            <w:pPr>
              <w:rPr>
                <w:sz w:val="18"/>
              </w:rPr>
            </w:pPr>
          </w:p>
          <w:p w:rsidR="00590748" w:rsidRDefault="00590748">
            <w:pPr>
              <w:rPr>
                <w:sz w:val="18"/>
              </w:rPr>
            </w:pPr>
          </w:p>
          <w:sdt>
            <w:sdtPr>
              <w:rPr>
                <w:lang w:val="cs-CZ"/>
              </w:rPr>
              <w:id w:val="-978665482"/>
            </w:sdtPr>
            <w:sdtEndPr/>
            <w:sdtContent>
              <w:p w:rsidR="00590748" w:rsidRDefault="008336F8">
                <w:pPr>
                  <w:pStyle w:val="sTabnorm"/>
                  <w:keepNext/>
                  <w:keepLines/>
                  <w:spacing w:before="120"/>
                  <w:jc w:val="center"/>
                  <w:rPr>
                    <w:rFonts w:ascii="Times New Roman" w:hAnsi="Times New Roman" w:cs="Times New Roman"/>
                    <w:color w:val="auto"/>
                    <w:sz w:val="20"/>
                    <w:lang w:val="cs-CZ"/>
                  </w:rPr>
                </w:pPr>
                <w:r>
                  <w:rPr>
                    <w:lang w:val="cs-CZ"/>
                  </w:rPr>
                  <w:t>Klatovy, 30.11.2020</w:t>
                </w:r>
              </w:p>
            </w:sdtContent>
          </w:sdt>
          <w:p w:rsidR="00590748" w:rsidRDefault="008336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Místo, datum</w:t>
            </w:r>
          </w:p>
        </w:tc>
      </w:tr>
      <w:tr w:rsidR="00590748">
        <w:tc>
          <w:tcPr>
            <w:tcW w:w="7258" w:type="dxa"/>
            <w:tcBorders>
              <w:bottom w:val="nil"/>
            </w:tcBorders>
          </w:tcPr>
          <w:p w:rsidR="00590748" w:rsidRDefault="00590748">
            <w:pPr>
              <w:rPr>
                <w:sz w:val="18"/>
              </w:rPr>
            </w:pPr>
          </w:p>
          <w:p w:rsidR="00590748" w:rsidRDefault="008336F8">
            <w:pPr>
              <w:rPr>
                <w:sz w:val="18"/>
              </w:rPr>
            </w:pPr>
            <w:r>
              <w:rPr>
                <w:sz w:val="18"/>
              </w:rPr>
              <w:t>Příjemce financování:</w:t>
            </w:r>
          </w:p>
          <w:p w:rsidR="00590748" w:rsidRDefault="008336F8">
            <w:pPr>
              <w:rPr>
                <w:b/>
              </w:rPr>
            </w:pPr>
            <w:r>
              <w:rPr>
                <w:b/>
              </w:rPr>
              <w:t>Pošumavská odpadová, s.r.o.</w:t>
            </w:r>
          </w:p>
          <w:p w:rsidR="00590748" w:rsidRDefault="00590748">
            <w:pPr>
              <w:rPr>
                <w:sz w:val="18"/>
              </w:rPr>
            </w:pPr>
          </w:p>
        </w:tc>
      </w:tr>
      <w:tr w:rsidR="00590748">
        <w:tc>
          <w:tcPr>
            <w:tcW w:w="7258" w:type="dxa"/>
            <w:tcBorders>
              <w:bottom w:val="nil"/>
            </w:tcBorders>
          </w:tcPr>
          <w:p w:rsidR="00590748" w:rsidRDefault="008336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590748" w:rsidRDefault="00590748">
            <w:pPr>
              <w:jc w:val="center"/>
              <w:rPr>
                <w:sz w:val="18"/>
              </w:rPr>
            </w:pPr>
          </w:p>
          <w:p w:rsidR="00590748" w:rsidRDefault="00590748">
            <w:pPr>
              <w:jc w:val="center"/>
              <w:rPr>
                <w:sz w:val="18"/>
              </w:rPr>
            </w:pPr>
          </w:p>
          <w:p w:rsidR="00590748" w:rsidRDefault="008336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</w:t>
            </w:r>
          </w:p>
          <w:p w:rsidR="00590748" w:rsidRDefault="008336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Podpis</w:t>
            </w:r>
          </w:p>
        </w:tc>
      </w:tr>
      <w:tr w:rsidR="00590748">
        <w:tc>
          <w:tcPr>
            <w:tcW w:w="7258" w:type="dxa"/>
            <w:tcBorders>
              <w:top w:val="nil"/>
              <w:bottom w:val="nil"/>
            </w:tcBorders>
          </w:tcPr>
          <w:p w:rsidR="00590748" w:rsidRDefault="00590748">
            <w:pPr>
              <w:jc w:val="center"/>
              <w:rPr>
                <w:sz w:val="18"/>
              </w:rPr>
            </w:pPr>
          </w:p>
          <w:p w:rsidR="00590748" w:rsidRDefault="008336F8">
            <w:pPr>
              <w:pStyle w:val="sTabnorm"/>
              <w:spacing w:before="120"/>
              <w:jc w:val="center"/>
              <w:rPr>
                <w:lang w:val="cs-CZ"/>
              </w:rPr>
            </w:pPr>
            <w:sdt>
              <w:sdtPr>
                <w:rPr>
                  <w:lang w:val="cs-CZ"/>
                </w:rPr>
                <w:id w:val="-1345302786"/>
              </w:sdtPr>
              <w:sdtEndPr/>
              <w:sdtContent>
                <w:r>
                  <w:rPr>
                    <w:lang w:val="cs-CZ"/>
                  </w:rPr>
                  <w:t>Ing. Michael Skrbek</w:t>
                </w:r>
              </w:sdtContent>
            </w:sdt>
          </w:p>
          <w:p w:rsidR="00590748" w:rsidRDefault="008336F8">
            <w:pPr>
              <w:pStyle w:val="sTabnorm"/>
              <w:jc w:val="center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</w:tc>
      </w:tr>
      <w:tr w:rsidR="00590748">
        <w:tc>
          <w:tcPr>
            <w:tcW w:w="7258" w:type="dxa"/>
            <w:tcBorders>
              <w:top w:val="nil"/>
            </w:tcBorders>
          </w:tcPr>
          <w:p w:rsidR="00590748" w:rsidRDefault="00590748">
            <w:pPr>
              <w:jc w:val="center"/>
              <w:rPr>
                <w:sz w:val="18"/>
              </w:rPr>
            </w:pPr>
          </w:p>
          <w:p w:rsidR="00590748" w:rsidRDefault="008336F8">
            <w:pPr>
              <w:pStyle w:val="sTabnorm"/>
              <w:spacing w:before="120"/>
              <w:jc w:val="center"/>
              <w:rPr>
                <w:lang w:val="cs-CZ"/>
              </w:rPr>
            </w:pPr>
            <w:sdt>
              <w:sdtPr>
                <w:rPr>
                  <w:lang w:val="cs-CZ"/>
                </w:rPr>
                <w:id w:val="-1997909643"/>
              </w:sdtPr>
              <w:sdtEndPr/>
              <w:sdtContent>
                <w:r>
                  <w:rPr>
                    <w:lang w:val="cs-CZ"/>
                  </w:rPr>
                  <w:t>jednatel</w:t>
                </w:r>
              </w:sdtContent>
            </w:sdt>
          </w:p>
          <w:p w:rsidR="00590748" w:rsidRDefault="008336F8">
            <w:pPr>
              <w:pStyle w:val="sTabnorm"/>
              <w:jc w:val="center"/>
              <w:rPr>
                <w:lang w:val="cs-CZ"/>
              </w:rPr>
            </w:pPr>
            <w:r>
              <w:rPr>
                <w:lang w:val="cs-CZ"/>
              </w:rPr>
              <w:t>Funkce</w:t>
            </w:r>
          </w:p>
        </w:tc>
      </w:tr>
    </w:tbl>
    <w:p w:rsidR="00590748" w:rsidRDefault="00590748">
      <w:pPr>
        <w:rPr>
          <w:sz w:val="18"/>
        </w:rPr>
      </w:pPr>
    </w:p>
    <w:sectPr w:rsidR="00590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74" w:right="1418" w:bottom="1871" w:left="1814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36F8">
      <w:r>
        <w:separator/>
      </w:r>
    </w:p>
  </w:endnote>
  <w:endnote w:type="continuationSeparator" w:id="0">
    <w:p w:rsidR="00000000" w:rsidRDefault="0083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 CE Light">
    <w:altName w:val="Courier New"/>
    <w:charset w:val="EE"/>
    <w:family w:val="moder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748" w:rsidRDefault="005907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4" w:type="dxa"/>
      <w:jc w:val="center"/>
      <w:tblLayout w:type="fixed"/>
      <w:tblLook w:val="04A0" w:firstRow="1" w:lastRow="0" w:firstColumn="1" w:lastColumn="0" w:noHBand="0" w:noVBand="1"/>
    </w:tblPr>
    <w:tblGrid>
      <w:gridCol w:w="4535"/>
      <w:gridCol w:w="1134"/>
      <w:gridCol w:w="4535"/>
    </w:tblGrid>
    <w:tr w:rsidR="00590748">
      <w:trPr>
        <w:trHeight w:val="108"/>
        <w:jc w:val="center"/>
      </w:trPr>
      <w:tc>
        <w:tcPr>
          <w:tcW w:w="4535" w:type="dxa"/>
        </w:tcPr>
        <w:p w:rsidR="00590748" w:rsidRDefault="00590748">
          <w:pPr>
            <w:pStyle w:val="sZapati"/>
            <w:jc w:val="left"/>
          </w:pPr>
        </w:p>
      </w:tc>
      <w:tc>
        <w:tcPr>
          <w:tcW w:w="1134" w:type="dxa"/>
        </w:tcPr>
        <w:p w:rsidR="00590748" w:rsidRDefault="008336F8">
          <w:pPr>
            <w:pStyle w:val="sZapati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/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SECTIONPAGES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535" w:type="dxa"/>
        </w:tcPr>
        <w:p w:rsidR="00590748" w:rsidRDefault="008336F8">
          <w:pPr>
            <w:pStyle w:val="sZapati"/>
            <w:jc w:val="right"/>
            <w:rPr>
              <w:sz w:val="14"/>
              <w:szCs w:val="14"/>
            </w:rPr>
          </w:pPr>
          <w:r>
            <w:rPr>
              <w:rStyle w:val="slostrnky"/>
              <w:sz w:val="14"/>
              <w:szCs w:val="14"/>
            </w:rPr>
            <w:t>CZ_SB_000_203_102_c</w:t>
          </w:r>
        </w:p>
      </w:tc>
    </w:tr>
  </w:tbl>
  <w:p w:rsidR="00590748" w:rsidRDefault="00590748">
    <w:pPr>
      <w:pStyle w:val="Zpat"/>
      <w:rPr>
        <w:rFonts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4" w:type="dxa"/>
      <w:jc w:val="center"/>
      <w:tblLayout w:type="fixed"/>
      <w:tblLook w:val="04A0" w:firstRow="1" w:lastRow="0" w:firstColumn="1" w:lastColumn="0" w:noHBand="0" w:noVBand="1"/>
    </w:tblPr>
    <w:tblGrid>
      <w:gridCol w:w="4535"/>
      <w:gridCol w:w="1134"/>
      <w:gridCol w:w="4535"/>
    </w:tblGrid>
    <w:tr w:rsidR="00590748">
      <w:trPr>
        <w:trHeight w:val="108"/>
        <w:jc w:val="center"/>
      </w:trPr>
      <w:tc>
        <w:tcPr>
          <w:tcW w:w="4535" w:type="dxa"/>
        </w:tcPr>
        <w:p w:rsidR="00590748" w:rsidRDefault="008336F8">
          <w:r>
            <w:rPr>
              <w:noProof/>
            </w:rPr>
            <w:drawing>
              <wp:inline distT="0" distB="0" distL="0" distR="0">
                <wp:extent cx="2413000" cy="304800"/>
                <wp:effectExtent l="0" t="0" r="0" b="0"/>
                <wp:docPr id="1171" name="[barcodePict]3653.bmp" descr="[barcodePict]3653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[barcodePict]3653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90748" w:rsidRDefault="008336F8">
          <w:pPr>
            <w:pStyle w:val="sZapati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FCZ0148372</w:t>
          </w:r>
        </w:p>
      </w:tc>
      <w:tc>
        <w:tcPr>
          <w:tcW w:w="1134" w:type="dxa"/>
        </w:tcPr>
        <w:p w:rsidR="00590748" w:rsidRDefault="008336F8">
          <w:pPr>
            <w:pStyle w:val="sZapati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/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SECTIONPAGES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535" w:type="dxa"/>
        </w:tcPr>
        <w:p w:rsidR="00590748" w:rsidRDefault="008336F8">
          <w:pPr>
            <w:pStyle w:val="sZapati"/>
            <w:jc w:val="right"/>
            <w:rPr>
              <w:sz w:val="14"/>
              <w:szCs w:val="14"/>
              <w:lang w:val="fr-FR"/>
            </w:rPr>
          </w:pPr>
          <w:r>
            <w:rPr>
              <w:rStyle w:val="slostrnky"/>
              <w:sz w:val="14"/>
              <w:szCs w:val="14"/>
            </w:rPr>
            <w:t>CZ_SB_000_203_102_c</w:t>
          </w:r>
        </w:p>
      </w:tc>
    </w:tr>
  </w:tbl>
  <w:p w:rsidR="00590748" w:rsidRDefault="00590748">
    <w:pPr>
      <w:pStyle w:val="Zpat"/>
      <w:ind w:left="-1077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48" w:rsidRDefault="008336F8">
      <w:r>
        <w:separator/>
      </w:r>
    </w:p>
  </w:footnote>
  <w:footnote w:type="continuationSeparator" w:id="0">
    <w:p w:rsidR="00590748" w:rsidRDefault="00833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748" w:rsidRDefault="005907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748" w:rsidRDefault="005907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748" w:rsidRDefault="008336F8">
    <w:pPr>
      <w:pStyle w:val="Zhlav"/>
      <w:ind w:left="-1077"/>
    </w:pPr>
    <w:r>
      <w:rPr>
        <w:noProof/>
      </w:rPr>
      <w:drawing>
        <wp:anchor distT="0" distB="0" distL="114300" distR="114300" simplePos="0" relativeHeight="204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760845" cy="1161415"/>
          <wp:effectExtent l="0" t="0" r="0" b="0"/>
          <wp:wrapNone/>
          <wp:docPr id="1170" name="logo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0845" cy="116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162C"/>
    <w:multiLevelType w:val="hybridMultilevel"/>
    <w:tmpl w:val="3C143C1A"/>
    <w:lvl w:ilvl="0" w:tplc="24E497B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E82C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24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A3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C2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22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29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2B7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A2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4285B"/>
    <w:multiLevelType w:val="hybridMultilevel"/>
    <w:tmpl w:val="DCBA611E"/>
    <w:lvl w:ilvl="0" w:tplc="E57AF7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B38F2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E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E6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9D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63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27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C5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38A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418C2"/>
    <w:multiLevelType w:val="hybridMultilevel"/>
    <w:tmpl w:val="ADC015D6"/>
    <w:lvl w:ilvl="0" w:tplc="EA3E0318">
      <w:start w:val="1"/>
      <w:numFmt w:val="upperRoman"/>
      <w:lvlText w:val="%1."/>
      <w:lvlJc w:val="right"/>
      <w:pPr>
        <w:ind w:left="720" w:hanging="360"/>
      </w:pPr>
    </w:lvl>
    <w:lvl w:ilvl="1" w:tplc="187239C6">
      <w:start w:val="1"/>
      <w:numFmt w:val="lowerLetter"/>
      <w:lvlText w:val="%2."/>
      <w:lvlJc w:val="left"/>
      <w:pPr>
        <w:ind w:left="1440" w:hanging="360"/>
      </w:pPr>
    </w:lvl>
    <w:lvl w:ilvl="2" w:tplc="DF569886">
      <w:start w:val="1"/>
      <w:numFmt w:val="lowerRoman"/>
      <w:lvlText w:val="%3."/>
      <w:lvlJc w:val="right"/>
      <w:pPr>
        <w:ind w:left="2160" w:hanging="180"/>
      </w:pPr>
    </w:lvl>
    <w:lvl w:ilvl="3" w:tplc="BFC8DD24">
      <w:start w:val="1"/>
      <w:numFmt w:val="decimal"/>
      <w:lvlText w:val="%4."/>
      <w:lvlJc w:val="left"/>
      <w:pPr>
        <w:ind w:left="2880" w:hanging="360"/>
      </w:pPr>
    </w:lvl>
    <w:lvl w:ilvl="4" w:tplc="383A8974">
      <w:start w:val="1"/>
      <w:numFmt w:val="lowerLetter"/>
      <w:lvlText w:val="%5."/>
      <w:lvlJc w:val="left"/>
      <w:pPr>
        <w:ind w:left="3600" w:hanging="360"/>
      </w:pPr>
    </w:lvl>
    <w:lvl w:ilvl="5" w:tplc="B81C7E0C">
      <w:start w:val="1"/>
      <w:numFmt w:val="lowerRoman"/>
      <w:lvlText w:val="%6."/>
      <w:lvlJc w:val="right"/>
      <w:pPr>
        <w:ind w:left="4320" w:hanging="180"/>
      </w:pPr>
    </w:lvl>
    <w:lvl w:ilvl="6" w:tplc="05945E86">
      <w:start w:val="1"/>
      <w:numFmt w:val="decimal"/>
      <w:lvlText w:val="%7."/>
      <w:lvlJc w:val="left"/>
      <w:pPr>
        <w:ind w:left="5040" w:hanging="360"/>
      </w:pPr>
    </w:lvl>
    <w:lvl w:ilvl="7" w:tplc="9DFEA2E4">
      <w:start w:val="1"/>
      <w:numFmt w:val="lowerLetter"/>
      <w:lvlText w:val="%8."/>
      <w:lvlJc w:val="left"/>
      <w:pPr>
        <w:ind w:left="5760" w:hanging="360"/>
      </w:pPr>
    </w:lvl>
    <w:lvl w:ilvl="8" w:tplc="B6C058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48"/>
    <w:rsid w:val="00590748"/>
    <w:rsid w:val="0083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A16EDAA-4109-4278-BB90-8D030325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Pr>
      <w:rFonts w:ascii="Arial" w:hAnsi="Arial"/>
      <w:szCs w:val="24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  <w:lang w:val="cs-CZ" w:eastAsia="cs-CZ"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sTabbold">
    <w:name w:val="sTab_bold"/>
    <w:basedOn w:val="Normln"/>
    <w:link w:val="sTabboldChar"/>
    <w:pPr>
      <w:keepNext/>
      <w:keepLines/>
    </w:pPr>
    <w:rPr>
      <w:rFonts w:eastAsia="Calibri" w:cs="Arial"/>
      <w:b/>
      <w:color w:val="000000"/>
      <w:sz w:val="18"/>
      <w:szCs w:val="20"/>
      <w:lang w:val="en-US"/>
    </w:rPr>
  </w:style>
  <w:style w:type="character" w:customStyle="1" w:styleId="sTabboldChar">
    <w:name w:val="sTab_bold Char"/>
    <w:basedOn w:val="Standardnpsmoodstavce"/>
    <w:link w:val="sTabbold"/>
    <w:rPr>
      <w:rFonts w:ascii="Arial" w:eastAsia="Calibri" w:hAnsi="Arial" w:cs="Arial"/>
      <w:b/>
      <w:color w:val="000000"/>
      <w:sz w:val="18"/>
      <w:lang w:val="en-US"/>
    </w:rPr>
  </w:style>
  <w:style w:type="paragraph" w:customStyle="1" w:styleId="sTabnorm">
    <w:name w:val="sTab_norm"/>
    <w:basedOn w:val="Normln"/>
    <w:link w:val="sTabnormChar"/>
    <w:pPr>
      <w:jc w:val="both"/>
    </w:pPr>
    <w:rPr>
      <w:rFonts w:cs="Arial"/>
      <w:color w:val="000000"/>
      <w:sz w:val="18"/>
      <w:szCs w:val="20"/>
      <w:lang w:val="en-US"/>
    </w:rPr>
  </w:style>
  <w:style w:type="character" w:customStyle="1" w:styleId="sTabnormChar">
    <w:name w:val="sTab_norm Char"/>
    <w:basedOn w:val="Standardnpsmoodstavce"/>
    <w:link w:val="sTabnorm"/>
    <w:rPr>
      <w:rFonts w:ascii="Arial" w:hAnsi="Arial" w:cs="Arial"/>
      <w:color w:val="000000"/>
      <w:sz w:val="18"/>
      <w:lang w:val="en-US"/>
    </w:rPr>
  </w:style>
  <w:style w:type="paragraph" w:customStyle="1" w:styleId="sZapati">
    <w:name w:val="sZapati"/>
    <w:basedOn w:val="Zpat"/>
    <w:link w:val="sZapatiChar"/>
    <w:pPr>
      <w:tabs>
        <w:tab w:val="clear" w:pos="4536"/>
        <w:tab w:val="clear" w:pos="9072"/>
        <w:tab w:val="center" w:pos="4253"/>
        <w:tab w:val="right" w:pos="8647"/>
      </w:tabs>
      <w:jc w:val="center"/>
    </w:pPr>
    <w:rPr>
      <w:rFonts w:cs="Arial"/>
      <w:sz w:val="16"/>
      <w:szCs w:val="16"/>
      <w:lang w:val="en-GB"/>
    </w:rPr>
  </w:style>
  <w:style w:type="character" w:customStyle="1" w:styleId="sZapatiChar">
    <w:name w:val="sZapati Char"/>
    <w:link w:val="sZapati"/>
    <w:rPr>
      <w:rFonts w:ascii="Arial" w:hAnsi="Arial" w:cs="Arial"/>
      <w:sz w:val="16"/>
      <w:szCs w:val="16"/>
      <w:lang w:val="en-GB"/>
    </w:rPr>
  </w:style>
  <w:style w:type="table" w:styleId="Mkatabulky">
    <w:name w:val="Table 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Societe Generale Equipment Finance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Jana Sklenková</dc:creator>
  <cp:lastModifiedBy>Javurkova Jitka (SGEF)</cp:lastModifiedBy>
  <cp:revision>2</cp:revision>
  <cp:lastPrinted>2020-12-01T08:12:00Z</cp:lastPrinted>
  <dcterms:created xsi:type="dcterms:W3CDTF">2020-12-01T08:12:00Z</dcterms:created>
  <dcterms:modified xsi:type="dcterms:W3CDTF">2020-12-01T08:12:00Z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2020-12-01T08:12:18Z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498c4501-3ab9-4dea-875b-86e7cbb04d4c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