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251DD0" w:rsidRPr="007D3D9A" w14:paraId="086847BA" w14:textId="77777777" w:rsidTr="000B6BE5">
        <w:trPr>
          <w:jc w:val="center"/>
        </w:trPr>
        <w:tc>
          <w:tcPr>
            <w:tcW w:w="9210" w:type="dxa"/>
            <w:vAlign w:val="center"/>
          </w:tcPr>
          <w:p w14:paraId="1D19F8BE" w14:textId="77777777" w:rsidR="00251DD0" w:rsidRPr="007D3D9A" w:rsidRDefault="00251DD0"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251DD0" w:rsidRPr="000B4FBB" w14:paraId="790C0AD1" w14:textId="77777777" w:rsidTr="00F24C45">
        <w:trPr>
          <w:trHeight w:val="1000"/>
          <w:jc w:val="center"/>
        </w:trPr>
        <w:tc>
          <w:tcPr>
            <w:tcW w:w="9210" w:type="dxa"/>
          </w:tcPr>
          <w:p w14:paraId="23944E9D" w14:textId="77777777" w:rsidR="00251DD0" w:rsidRPr="0013083C" w:rsidRDefault="00251DD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0B989EAD" w14:textId="77777777" w:rsidR="00251DD0" w:rsidRPr="0013083C" w:rsidRDefault="00251DD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251DD0" w:rsidRPr="000B4FBB" w14:paraId="05D95BA6" w14:textId="77777777">
        <w:trPr>
          <w:jc w:val="center"/>
        </w:trPr>
        <w:tc>
          <w:tcPr>
            <w:tcW w:w="9210" w:type="dxa"/>
          </w:tcPr>
          <w:p w14:paraId="5E07E810" w14:textId="77777777" w:rsidR="00251DD0" w:rsidRDefault="00251DD0" w:rsidP="0081427E">
            <w:pPr>
              <w:pStyle w:val="SSellerPurchaser"/>
              <w:widowControl w:val="0"/>
              <w:spacing w:after="240" w:line="240" w:lineRule="auto"/>
              <w:rPr>
                <w:rFonts w:ascii="Calibri" w:hAnsi="Calibri" w:cs="Calibri"/>
                <w:bCs/>
                <w:color w:val="000000"/>
                <w:sz w:val="22"/>
                <w:szCs w:val="22"/>
                <w:lang w:val="cs-CZ"/>
              </w:rPr>
            </w:pPr>
          </w:p>
          <w:p w14:paraId="705E9CA1" w14:textId="77777777" w:rsidR="00251DD0" w:rsidRDefault="00251DD0"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technická Znojmo, příspěvková organizace</w:t>
            </w:r>
          </w:p>
          <w:p w14:paraId="78ABBF20" w14:textId="77777777" w:rsidR="00251DD0" w:rsidRDefault="00251DD0"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Uhelná 3264/6, 669 02 Znojmo</w:t>
            </w:r>
          </w:p>
          <w:p w14:paraId="6FD02B87" w14:textId="77777777" w:rsidR="00251DD0" w:rsidRPr="00EA32F3" w:rsidRDefault="00251DD0" w:rsidP="00EA32F3">
            <w:pPr>
              <w:jc w:val="center"/>
              <w:rPr>
                <w:rFonts w:ascii="Calibri" w:hAnsi="Calibri" w:cs="Calibri"/>
                <w:sz w:val="22"/>
                <w:szCs w:val="22"/>
              </w:rPr>
            </w:pPr>
          </w:p>
          <w:p w14:paraId="2022D274" w14:textId="77777777" w:rsidR="00251DD0" w:rsidRDefault="00251DD0"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00530506</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72F08215" w14:textId="77777777" w:rsidR="00251DD0" w:rsidRPr="00EA32F3" w:rsidRDefault="00251DD0" w:rsidP="00EA32F3">
            <w:pPr>
              <w:jc w:val="center"/>
              <w:rPr>
                <w:rFonts w:ascii="Calibri" w:hAnsi="Calibri" w:cs="Calibri"/>
                <w:sz w:val="22"/>
                <w:szCs w:val="22"/>
              </w:rPr>
            </w:pPr>
          </w:p>
          <w:p w14:paraId="0FBB4695" w14:textId="77777777" w:rsidR="00251DD0" w:rsidRPr="008E17FE" w:rsidRDefault="00251DD0"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JM_041</w:t>
            </w:r>
          </w:p>
          <w:p w14:paraId="1E8F8BC9" w14:textId="77777777" w:rsidR="00251DD0" w:rsidRDefault="00251DD0"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D013A8">
              <w:rPr>
                <w:rFonts w:ascii="Calibri" w:hAnsi="Calibri" w:cs="Calibri"/>
                <w:noProof/>
                <w:sz w:val="22"/>
                <w:szCs w:val="22"/>
                <w:highlight w:val="black"/>
              </w:rPr>
              <w:t>Mgr. Jiřím Vojtěchem, ředitelem</w:t>
            </w:r>
          </w:p>
          <w:p w14:paraId="03F266B4" w14:textId="77777777" w:rsidR="00251DD0" w:rsidRPr="00155D14" w:rsidRDefault="00251DD0" w:rsidP="00155D14">
            <w:pPr>
              <w:jc w:val="center"/>
              <w:rPr>
                <w:rFonts w:ascii="Calibri" w:hAnsi="Calibri" w:cs="Calibri"/>
                <w:b/>
                <w:bCs/>
                <w:color w:val="000000"/>
                <w:sz w:val="22"/>
                <w:szCs w:val="22"/>
              </w:rPr>
            </w:pPr>
          </w:p>
          <w:p w14:paraId="055AC237" w14:textId="77777777" w:rsidR="00251DD0" w:rsidRPr="0013083C" w:rsidRDefault="00251DD0"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251DD0" w:rsidRPr="000B4FBB" w14:paraId="0BA5591B" w14:textId="77777777">
        <w:trPr>
          <w:trHeight w:val="1312"/>
          <w:jc w:val="center"/>
        </w:trPr>
        <w:tc>
          <w:tcPr>
            <w:tcW w:w="9210" w:type="dxa"/>
          </w:tcPr>
          <w:p w14:paraId="7E9DB476" w14:textId="77777777" w:rsidR="00251DD0" w:rsidRPr="0013083C" w:rsidRDefault="00251DD0" w:rsidP="0081427E">
            <w:pPr>
              <w:pStyle w:val="Sseller"/>
              <w:widowControl w:val="0"/>
              <w:spacing w:after="240" w:line="240" w:lineRule="auto"/>
              <w:rPr>
                <w:rFonts w:ascii="Calibri" w:hAnsi="Calibri" w:cs="Calibri"/>
                <w:sz w:val="22"/>
                <w:szCs w:val="22"/>
                <w:lang w:val="cs-CZ"/>
              </w:rPr>
            </w:pPr>
          </w:p>
          <w:p w14:paraId="032105D0" w14:textId="77777777" w:rsidR="00251DD0" w:rsidRPr="0013083C" w:rsidRDefault="00251DD0"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24E8A241" w14:textId="77777777" w:rsidR="00251DD0" w:rsidRPr="0013083C" w:rsidRDefault="00251DD0" w:rsidP="0081427E">
            <w:pPr>
              <w:pStyle w:val="Sseller"/>
              <w:widowControl w:val="0"/>
              <w:spacing w:after="240" w:line="240" w:lineRule="auto"/>
              <w:rPr>
                <w:rFonts w:ascii="Calibri" w:hAnsi="Calibri" w:cs="Calibri"/>
                <w:sz w:val="22"/>
                <w:szCs w:val="22"/>
                <w:lang w:val="cs-CZ"/>
              </w:rPr>
            </w:pPr>
          </w:p>
        </w:tc>
      </w:tr>
      <w:tr w:rsidR="00251DD0" w:rsidRPr="000B4FBB" w14:paraId="6C01A179" w14:textId="77777777" w:rsidTr="0086053F">
        <w:trPr>
          <w:trHeight w:val="3525"/>
          <w:jc w:val="center"/>
        </w:trPr>
        <w:tc>
          <w:tcPr>
            <w:tcW w:w="9210" w:type="dxa"/>
          </w:tcPr>
          <w:p w14:paraId="615821D8" w14:textId="77777777" w:rsidR="00251DD0" w:rsidRPr="0013083C" w:rsidRDefault="00251DD0"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0D174EC9" w14:textId="77777777" w:rsidR="00251DD0" w:rsidRDefault="00251DD0"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52363D66" w14:textId="77777777" w:rsidR="00251DD0" w:rsidRPr="0013083C" w:rsidRDefault="00251DD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5DE5DBB" w14:textId="77777777" w:rsidR="00251DD0" w:rsidRPr="0013083C" w:rsidRDefault="00251DD0"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3EBE8316" w14:textId="77777777" w:rsidR="00251DD0" w:rsidRPr="0013083C" w:rsidRDefault="00251DD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2DB7A6A7" w14:textId="77777777" w:rsidR="00251DD0" w:rsidRPr="0013083C" w:rsidRDefault="00251DD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D013A8">
              <w:rPr>
                <w:rFonts w:ascii="Calibri" w:hAnsi="Calibri" w:cs="Calibri"/>
                <w:bCs/>
                <w:color w:val="000000"/>
                <w:sz w:val="22"/>
                <w:szCs w:val="22"/>
                <w:highlight w:val="black"/>
                <w:lang w:val="cs-CZ"/>
              </w:rPr>
              <w:t>Mgr. Libuší Podolovou, jednatelkou</w:t>
            </w:r>
          </w:p>
          <w:p w14:paraId="79812F54" w14:textId="77777777" w:rsidR="00251DD0" w:rsidRPr="0013083C" w:rsidRDefault="00251DD0"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251DD0" w:rsidRPr="000B4FBB" w14:paraId="646F156B" w14:textId="77777777">
        <w:trPr>
          <w:trHeight w:val="1133"/>
          <w:jc w:val="center"/>
        </w:trPr>
        <w:tc>
          <w:tcPr>
            <w:tcW w:w="9210" w:type="dxa"/>
          </w:tcPr>
          <w:p w14:paraId="159C97D2" w14:textId="77777777" w:rsidR="00251DD0" w:rsidRPr="0013083C" w:rsidRDefault="00251DD0" w:rsidP="0081427E">
            <w:pPr>
              <w:pStyle w:val="Sbyandbetween"/>
              <w:widowControl w:val="0"/>
              <w:spacing w:before="0" w:after="240" w:line="240" w:lineRule="auto"/>
              <w:rPr>
                <w:rFonts w:ascii="Calibri" w:hAnsi="Calibri" w:cs="Calibri"/>
                <w:sz w:val="22"/>
                <w:szCs w:val="22"/>
                <w:lang w:val="cs-CZ"/>
              </w:rPr>
            </w:pPr>
          </w:p>
          <w:p w14:paraId="33790651" w14:textId="77777777" w:rsidR="00251DD0" w:rsidRPr="0013083C" w:rsidRDefault="00251DD0"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44F41FA7" w14:textId="77777777" w:rsidR="00251DD0" w:rsidRPr="0013083C" w:rsidRDefault="00251DD0" w:rsidP="001E2DFD">
            <w:pPr>
              <w:pStyle w:val="Sbyandbetween"/>
              <w:widowControl w:val="0"/>
              <w:spacing w:before="0" w:after="240" w:line="240" w:lineRule="auto"/>
              <w:jc w:val="left"/>
              <w:rPr>
                <w:rFonts w:ascii="Calibri" w:hAnsi="Calibri" w:cs="Calibri"/>
                <w:sz w:val="22"/>
                <w:szCs w:val="22"/>
                <w:lang w:val="cs-CZ"/>
              </w:rPr>
            </w:pPr>
          </w:p>
        </w:tc>
      </w:tr>
    </w:tbl>
    <w:p w14:paraId="14959C37" w14:textId="77777777" w:rsidR="00251DD0" w:rsidRPr="00663073" w:rsidRDefault="00251DD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A96A480" w14:textId="77777777" w:rsidR="00251DD0" w:rsidRPr="00663073"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0319706" w14:textId="77777777" w:rsidR="00251DD0" w:rsidRPr="00862240"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597B7075"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F9629F1" w14:textId="77777777" w:rsidR="00251DD0" w:rsidRPr="00EC7EDD" w:rsidRDefault="00251DD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ED402E7"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680379A"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FE1E724"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86CFB89" w14:textId="77777777" w:rsidR="00251DD0" w:rsidRPr="007D3D9A"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37FA9E19" w14:textId="77777777" w:rsidR="00251DD0" w:rsidRPr="00EC7EDD" w:rsidRDefault="00251DD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48FEB11" w14:textId="77777777" w:rsidR="00251DD0" w:rsidRPr="00EC7EDD" w:rsidRDefault="00251DD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039B7AE" w14:textId="77777777" w:rsidR="00251DD0" w:rsidRPr="00EC7EDD" w:rsidRDefault="00251DD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1485326" w14:textId="77777777" w:rsidR="00251DD0" w:rsidRPr="00EC7EDD" w:rsidRDefault="00251DD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EAA907A" w14:textId="77777777" w:rsidR="00251DD0" w:rsidRPr="00EC7EDD" w:rsidRDefault="00251DD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0757097" w14:textId="77777777" w:rsidR="00251DD0" w:rsidRPr="00EC7EDD" w:rsidRDefault="00251DD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46D0EBF" w14:textId="77777777" w:rsidR="00251DD0" w:rsidRPr="00EC7EDD" w:rsidRDefault="00251DD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6DB9093" w14:textId="77777777" w:rsidR="00251DD0" w:rsidRPr="00EC7EDD" w:rsidRDefault="00251DD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0463EEB" w14:textId="77777777" w:rsidR="00251DD0" w:rsidRPr="00EC7EDD" w:rsidRDefault="00251DD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1E8818E" w14:textId="77777777" w:rsidR="00251DD0" w:rsidRPr="00EC7EDD" w:rsidRDefault="00251DD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FBF09AA" w14:textId="77777777" w:rsidR="00251DD0" w:rsidRPr="00EC7EDD" w:rsidRDefault="00251DD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EE299DF" w14:textId="77777777" w:rsidR="00251DD0" w:rsidRPr="00EC7EDD" w:rsidRDefault="00251DD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6635D50E" w14:textId="77777777" w:rsidR="00251DD0" w:rsidRPr="00EC7EDD" w:rsidRDefault="00251DD0"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3A3B5A25" w14:textId="77777777" w:rsidR="00251DD0" w:rsidRPr="00EC7EDD" w:rsidRDefault="00251DD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11FE120A" w14:textId="77777777" w:rsidR="00251DD0" w:rsidRPr="00EC7EDD" w:rsidRDefault="00251DD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B06BFE1" w14:textId="77777777" w:rsidR="00251DD0" w:rsidRPr="00EC7EDD" w:rsidRDefault="00251DD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CFC080F" w14:textId="77777777" w:rsidR="00251DD0" w:rsidRPr="00EC7EDD" w:rsidRDefault="00251DD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BCE01D0" w14:textId="77777777" w:rsidR="00251DD0" w:rsidRPr="00EC7EDD" w:rsidRDefault="00251DD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92864A7" w14:textId="77777777" w:rsidR="00251DD0" w:rsidRPr="00EC7EDD" w:rsidRDefault="00251DD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DAA1735" w14:textId="77777777" w:rsidR="00251DD0" w:rsidRPr="00EC7EDD" w:rsidRDefault="00251DD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1494377" w14:textId="77777777" w:rsidR="00251DD0" w:rsidRPr="00EC7EDD" w:rsidRDefault="00251DD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2AE05C5"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92032BA" w14:textId="77777777" w:rsidR="00251DD0" w:rsidRPr="00EC7EDD" w:rsidRDefault="00251DD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346F371" w14:textId="77777777" w:rsidR="00251DD0" w:rsidRPr="00433101" w:rsidRDefault="00251DD0"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03F62925" w14:textId="77777777" w:rsidR="00251DD0" w:rsidRPr="001B40F1" w:rsidRDefault="00251DD0"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159523EC" w14:textId="77777777" w:rsidR="00251DD0" w:rsidRPr="00EC7EDD" w:rsidRDefault="00251DD0"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158FC00C" w14:textId="77777777" w:rsidR="00251DD0" w:rsidRPr="00EC7EDD" w:rsidRDefault="00251DD0"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46C73F63" w14:textId="77777777" w:rsidR="00251DD0" w:rsidRPr="00EC7EDD" w:rsidRDefault="00251DD0"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64D78730" w14:textId="77777777" w:rsidR="00251DD0" w:rsidRPr="00EC7EDD" w:rsidRDefault="00251DD0"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B6A2E8E" w14:textId="77777777" w:rsidR="00251DD0" w:rsidRPr="00EC7EDD" w:rsidRDefault="00251DD0"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7388C98F" w14:textId="77777777" w:rsidR="00251DD0" w:rsidRPr="00EC7EDD" w:rsidRDefault="00251DD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1A97A31" w14:textId="77777777" w:rsidR="00251DD0" w:rsidRPr="00EC7EDD" w:rsidRDefault="00251DD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DC1A4C2" w14:textId="77777777" w:rsidR="00251DD0" w:rsidRPr="00EC7EDD" w:rsidRDefault="00251DD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8DA8316" w14:textId="77777777" w:rsidR="00251DD0" w:rsidRPr="00EC7EDD" w:rsidRDefault="00251DD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1E3D051"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BBB676E"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F7B9CAF" w14:textId="77777777" w:rsidR="00251DD0" w:rsidRPr="00EC7EDD" w:rsidRDefault="00251DD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436DF7C"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8285FE8" w14:textId="77777777" w:rsidR="00251DD0" w:rsidRPr="00EC7EDD" w:rsidRDefault="00251DD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FF4022E" w14:textId="77777777" w:rsidR="00251DD0" w:rsidRPr="00EC7EDD" w:rsidRDefault="00251DD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F044959" w14:textId="77777777" w:rsidR="00251DD0" w:rsidRPr="00EC7EDD" w:rsidRDefault="00251DD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27E9C60" w14:textId="77777777" w:rsidR="00251DD0" w:rsidRPr="00EC7EDD" w:rsidRDefault="00251DD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E41B576" w14:textId="77777777" w:rsidR="00251DD0" w:rsidRPr="00EC7EDD" w:rsidRDefault="00251DD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9DB5E9D" w14:textId="77777777" w:rsidR="00251DD0" w:rsidRPr="00EC7EDD" w:rsidRDefault="00251DD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7FC98958"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1A6ECC7"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BD67938" w14:textId="77777777" w:rsidR="00251DD0" w:rsidRPr="00EC7EDD" w:rsidRDefault="00251DD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DF5149C"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E249883"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CFBAC62"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E1120CA"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223C285"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0EA39B0" w14:textId="77777777" w:rsidR="00251DD0" w:rsidRPr="00EC7EDD" w:rsidRDefault="00251DD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4B3F8D0" w14:textId="77777777" w:rsidR="00251DD0" w:rsidRPr="00EC7EDD" w:rsidRDefault="00251DD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75D48A3"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0B85F79"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C3358A9" w14:textId="77777777" w:rsidR="00251DD0" w:rsidRPr="00EC7EDD" w:rsidRDefault="00251DD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28DD0B9C" w14:textId="77777777" w:rsidR="00251DD0" w:rsidRPr="00EC7EDD" w:rsidRDefault="00251DD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3132CB3"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1A69E60" w14:textId="77777777" w:rsidR="00251DD0" w:rsidRPr="00EC7EDD" w:rsidRDefault="00251DD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016B06E"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17B207D" w14:textId="77777777" w:rsidR="00251DD0" w:rsidRPr="00EC7EDD" w:rsidRDefault="00251DD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6B9A1B8C" w14:textId="77777777" w:rsidR="00251DD0" w:rsidRPr="00EC7EDD" w:rsidRDefault="00251DD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21FC3F0" w14:textId="77777777" w:rsidR="00251DD0" w:rsidRPr="00EC7EDD" w:rsidRDefault="00251DD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7AC90A6"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2360E90"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ED9977C" w14:textId="77777777" w:rsidR="00251DD0" w:rsidRPr="00EC7EDD" w:rsidRDefault="00251DD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0C953C7A" w14:textId="77777777" w:rsidR="00251DD0" w:rsidRPr="00EC7EDD" w:rsidRDefault="00251DD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43DD249" w14:textId="77777777" w:rsidR="00251DD0" w:rsidRPr="00EC7EDD" w:rsidRDefault="00251DD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2B91CAC" w14:textId="77777777" w:rsidR="00251DD0" w:rsidRPr="00EC7EDD" w:rsidRDefault="00251DD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28DF0BC" w14:textId="77777777" w:rsidR="00251DD0" w:rsidRPr="00EC7EDD" w:rsidRDefault="00251DD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A595EF9" w14:textId="77777777" w:rsidR="00251DD0" w:rsidRPr="00EC7EDD" w:rsidRDefault="00251DD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19D47E7"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9DC53C3" w14:textId="77777777" w:rsidR="00251DD0" w:rsidRPr="00EC7EDD" w:rsidRDefault="00251DD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448660CB" w14:textId="77777777" w:rsidR="00251DD0" w:rsidRPr="00EC7EDD" w:rsidRDefault="00251DD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723C165F" w14:textId="77777777" w:rsidR="00251DD0" w:rsidRPr="00EC7EDD" w:rsidRDefault="00251DD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0633376C"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5E1D5EA" w14:textId="77777777" w:rsidR="00251DD0" w:rsidRPr="00EC7EDD" w:rsidRDefault="00251DD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3D86E3C"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109FA4B"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6D3EAE3"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AE6BF90" w14:textId="77777777" w:rsidR="00251DD0" w:rsidRPr="00EC7EDD" w:rsidRDefault="00251DD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14FBA86" w14:textId="77777777" w:rsidR="00251DD0" w:rsidRPr="00EC7EDD" w:rsidRDefault="00251DD0"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7AB37DE5"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2F1A484"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1B412C34"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E498EF9" w14:textId="77777777" w:rsidR="00251DD0" w:rsidRPr="00EC7EDD" w:rsidRDefault="00251DD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6FEB641" w14:textId="77777777" w:rsidR="00251DD0" w:rsidRPr="00EC7EDD" w:rsidRDefault="00251DD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4A2C69D" w14:textId="77777777" w:rsidR="00251DD0" w:rsidRPr="00EC7EDD" w:rsidRDefault="00251DD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3AA3732"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41461E9" w14:textId="77777777" w:rsidR="00251DD0" w:rsidRPr="00EC7EDD" w:rsidRDefault="00251DD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CFD2572"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69285A5"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E1DCEE8"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8974418"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E1C0DD5" w14:textId="77777777" w:rsidR="00251DD0" w:rsidRPr="00EC7EDD" w:rsidRDefault="00251DD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54B784D" w14:textId="77777777" w:rsidR="00251DD0" w:rsidRPr="005327D5" w:rsidRDefault="00251DD0"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B52E63B" w14:textId="77777777" w:rsidR="00251DD0" w:rsidRDefault="00251DD0"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657517C" w14:textId="77777777" w:rsidR="00251DD0" w:rsidRPr="00EC7EDD" w:rsidRDefault="00251DD0"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2EDDB2AD" w14:textId="77777777" w:rsidR="00251DD0" w:rsidRPr="00EC7EDD" w:rsidRDefault="00251DD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A1C6C45" w14:textId="77777777" w:rsidR="00251DD0" w:rsidRPr="00EC7EDD" w:rsidRDefault="00251DD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F72493C" w14:textId="77777777" w:rsidR="00251DD0" w:rsidRPr="002A6391" w:rsidRDefault="00251DD0"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E708F83" w14:textId="77777777" w:rsidR="00251DD0" w:rsidRPr="00EC7EDD" w:rsidRDefault="00251DD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1F3E733A" w14:textId="77777777" w:rsidR="00251DD0" w:rsidRDefault="00251DD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9D73B5B" w14:textId="77777777" w:rsidR="00251DD0" w:rsidRPr="00EC7EDD" w:rsidRDefault="00251DD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51DD0" w:rsidRPr="00EC7EDD" w14:paraId="3DB0901E" w14:textId="77777777" w:rsidTr="001A2362">
        <w:trPr>
          <w:trHeight w:val="397"/>
          <w:jc w:val="center"/>
        </w:trPr>
        <w:tc>
          <w:tcPr>
            <w:tcW w:w="4395" w:type="dxa"/>
          </w:tcPr>
          <w:p w14:paraId="110CF03F" w14:textId="77777777" w:rsidR="00251DD0" w:rsidRPr="00EC7EDD" w:rsidRDefault="00251DD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86960BA" w14:textId="77777777" w:rsidR="00251DD0" w:rsidRPr="00EC7EDD" w:rsidRDefault="00251DD0" w:rsidP="001A2362">
            <w:pPr>
              <w:keepNext/>
              <w:spacing w:after="120"/>
              <w:jc w:val="center"/>
              <w:rPr>
                <w:rFonts w:ascii="Calibri" w:hAnsi="Calibri" w:cs="Calibri"/>
                <w:sz w:val="22"/>
                <w:szCs w:val="22"/>
              </w:rPr>
            </w:pPr>
          </w:p>
        </w:tc>
      </w:tr>
      <w:tr w:rsidR="00251DD0" w:rsidRPr="00EC7EDD" w14:paraId="470E6982" w14:textId="77777777" w:rsidTr="00CE435C">
        <w:trPr>
          <w:trHeight w:val="623"/>
          <w:jc w:val="center"/>
        </w:trPr>
        <w:tc>
          <w:tcPr>
            <w:tcW w:w="4395" w:type="dxa"/>
          </w:tcPr>
          <w:p w14:paraId="3995B2DA" w14:textId="77777777" w:rsidR="00251DD0" w:rsidRPr="00EC7EDD" w:rsidRDefault="00251DD0" w:rsidP="001A2362">
            <w:pPr>
              <w:keepNext/>
              <w:spacing w:after="120"/>
              <w:jc w:val="center"/>
              <w:rPr>
                <w:rFonts w:ascii="Calibri" w:hAnsi="Calibri" w:cs="Calibri"/>
                <w:sz w:val="22"/>
                <w:szCs w:val="22"/>
              </w:rPr>
            </w:pPr>
          </w:p>
        </w:tc>
        <w:tc>
          <w:tcPr>
            <w:tcW w:w="4961" w:type="dxa"/>
          </w:tcPr>
          <w:p w14:paraId="3EFB3AE0" w14:textId="77777777" w:rsidR="00251DD0" w:rsidRPr="00EC7EDD" w:rsidRDefault="00251DD0" w:rsidP="001A2362">
            <w:pPr>
              <w:keepNext/>
              <w:spacing w:after="120"/>
              <w:jc w:val="center"/>
              <w:rPr>
                <w:rFonts w:ascii="Calibri" w:hAnsi="Calibri" w:cs="Calibri"/>
                <w:sz w:val="22"/>
                <w:szCs w:val="22"/>
              </w:rPr>
            </w:pPr>
          </w:p>
        </w:tc>
      </w:tr>
      <w:tr w:rsidR="00251DD0" w:rsidRPr="00EC7EDD" w14:paraId="09E4E36F" w14:textId="77777777" w:rsidTr="001A2362">
        <w:trPr>
          <w:trHeight w:val="1077"/>
          <w:jc w:val="center"/>
        </w:trPr>
        <w:tc>
          <w:tcPr>
            <w:tcW w:w="4395" w:type="dxa"/>
          </w:tcPr>
          <w:p w14:paraId="0EF27AAB" w14:textId="77777777" w:rsidR="00251DD0" w:rsidRPr="00EC7EDD" w:rsidRDefault="00251DD0" w:rsidP="001A2362">
            <w:pPr>
              <w:keepNext/>
              <w:spacing w:after="120"/>
              <w:jc w:val="center"/>
              <w:rPr>
                <w:rFonts w:ascii="Calibri" w:hAnsi="Calibri" w:cs="Calibri"/>
                <w:sz w:val="22"/>
                <w:szCs w:val="22"/>
              </w:rPr>
            </w:pPr>
            <w:r w:rsidRPr="00EC7EDD">
              <w:rPr>
                <w:rFonts w:ascii="Calibri" w:hAnsi="Calibri" w:cs="Calibri"/>
                <w:sz w:val="22"/>
                <w:szCs w:val="22"/>
              </w:rPr>
              <w:t>.......................................................</w:t>
            </w:r>
          </w:p>
          <w:p w14:paraId="0758AED1" w14:textId="77777777" w:rsidR="00251DD0" w:rsidRPr="00B46573" w:rsidRDefault="00251DD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0374058" w14:textId="77777777" w:rsidR="00251DD0" w:rsidRPr="00B46573" w:rsidRDefault="00251DD0" w:rsidP="00362626">
            <w:pPr>
              <w:keepNext/>
              <w:spacing w:after="60"/>
              <w:jc w:val="center"/>
              <w:rPr>
                <w:rFonts w:ascii="Calibri" w:hAnsi="Calibri"/>
                <w:sz w:val="22"/>
                <w:szCs w:val="22"/>
              </w:rPr>
            </w:pPr>
            <w:r w:rsidRPr="00D013A8">
              <w:rPr>
                <w:rFonts w:ascii="Calibri" w:hAnsi="Calibri"/>
                <w:sz w:val="22"/>
                <w:szCs w:val="22"/>
                <w:highlight w:val="black"/>
              </w:rPr>
              <w:t>Mgr. Libuše Podolová</w:t>
            </w:r>
          </w:p>
          <w:p w14:paraId="12AC678F" w14:textId="77777777" w:rsidR="00251DD0" w:rsidRPr="00EC7EDD" w:rsidRDefault="00251DD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B0D8887" w14:textId="77777777" w:rsidR="00251DD0" w:rsidRPr="00EC7EDD" w:rsidRDefault="00251DD0" w:rsidP="001A2362">
            <w:pPr>
              <w:keepNext/>
              <w:spacing w:after="120"/>
              <w:jc w:val="center"/>
              <w:rPr>
                <w:rFonts w:ascii="Calibri" w:hAnsi="Calibri" w:cs="Calibri"/>
                <w:sz w:val="22"/>
                <w:szCs w:val="22"/>
              </w:rPr>
            </w:pPr>
            <w:r w:rsidRPr="00EC7EDD">
              <w:rPr>
                <w:rFonts w:ascii="Calibri" w:hAnsi="Calibri" w:cs="Calibri"/>
                <w:sz w:val="22"/>
                <w:szCs w:val="22"/>
              </w:rPr>
              <w:t>.......................................................</w:t>
            </w:r>
          </w:p>
          <w:p w14:paraId="513B89FE" w14:textId="77777777" w:rsidR="00251DD0" w:rsidRPr="00B46573" w:rsidRDefault="00251DD0"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7429C54A" w14:textId="77777777" w:rsidR="00251DD0" w:rsidRDefault="00251DD0" w:rsidP="007D3D9A">
            <w:pPr>
              <w:keepNext/>
              <w:spacing w:after="60"/>
              <w:jc w:val="center"/>
              <w:rPr>
                <w:rFonts w:ascii="Calibri" w:hAnsi="Calibri"/>
                <w:sz w:val="22"/>
                <w:szCs w:val="22"/>
              </w:rPr>
            </w:pPr>
            <w:r w:rsidRPr="00D013A8">
              <w:rPr>
                <w:rFonts w:ascii="Calibri" w:hAnsi="Calibri"/>
                <w:noProof/>
                <w:sz w:val="22"/>
                <w:szCs w:val="22"/>
                <w:highlight w:val="black"/>
              </w:rPr>
              <w:t>Mgr. Jiří Vojtěch</w:t>
            </w:r>
          </w:p>
          <w:p w14:paraId="018296EE" w14:textId="77777777" w:rsidR="00251DD0" w:rsidRPr="00EC7EDD" w:rsidRDefault="00251DD0"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2CF5CAEE" w14:textId="77777777" w:rsidR="00251DD0" w:rsidRDefault="00251DD0" w:rsidP="006C3E38">
      <w:pPr>
        <w:spacing w:after="240"/>
        <w:rPr>
          <w:rFonts w:ascii="Verdana" w:hAnsi="Verdana"/>
          <w:sz w:val="20"/>
        </w:rPr>
      </w:pPr>
    </w:p>
    <w:p w14:paraId="6C76D4E0" w14:textId="77777777" w:rsidR="00251DD0" w:rsidRPr="00EC7EDD" w:rsidRDefault="00251DD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5D197B7" w14:textId="77777777" w:rsidR="00251DD0" w:rsidRPr="00EC7EDD" w:rsidRDefault="00251DD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4B60CC9" w14:textId="77777777" w:rsidR="00251DD0" w:rsidRPr="00EC7EDD" w:rsidRDefault="00251DD0" w:rsidP="00D50831">
      <w:pPr>
        <w:pStyle w:val="Stext"/>
        <w:spacing w:before="0" w:after="240" w:line="240" w:lineRule="auto"/>
        <w:rPr>
          <w:rFonts w:ascii="Calibri" w:hAnsi="Calibri" w:cs="Calibri"/>
          <w:kern w:val="28"/>
          <w:sz w:val="22"/>
          <w:szCs w:val="22"/>
          <w:lang w:val="cs-CZ"/>
        </w:rPr>
      </w:pPr>
    </w:p>
    <w:p w14:paraId="07157BE6" w14:textId="77777777" w:rsidR="00251DD0" w:rsidRDefault="00251DD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JM_041</w:t>
      </w:r>
    </w:p>
    <w:p w14:paraId="5E3EEA37" w14:textId="77777777" w:rsidR="00251DD0" w:rsidRPr="00EC7EDD" w:rsidRDefault="00251DD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00530506</w:t>
      </w:r>
    </w:p>
    <w:p w14:paraId="2EAC1AA5" w14:textId="77777777" w:rsidR="00251DD0" w:rsidRPr="00EC7EDD" w:rsidRDefault="00251DD0" w:rsidP="00D50831">
      <w:pPr>
        <w:pStyle w:val="Stext"/>
        <w:spacing w:after="240"/>
        <w:rPr>
          <w:rFonts w:ascii="Calibri" w:hAnsi="Calibri" w:cs="Calibri"/>
          <w:kern w:val="28"/>
          <w:sz w:val="22"/>
          <w:szCs w:val="22"/>
          <w:highlight w:val="yellow"/>
          <w:lang w:val="cs-CZ"/>
        </w:rPr>
      </w:pPr>
    </w:p>
    <w:p w14:paraId="1B86FD8A" w14:textId="77777777" w:rsidR="00251DD0" w:rsidRDefault="00251DD0" w:rsidP="00D50831">
      <w:pPr>
        <w:pStyle w:val="Stext"/>
        <w:spacing w:after="240"/>
        <w:rPr>
          <w:kern w:val="28"/>
          <w:highlight w:val="yellow"/>
          <w:lang w:val="cs-CZ"/>
        </w:rPr>
        <w:sectPr w:rsidR="00251DD0" w:rsidSect="00251DD0">
          <w:headerReference w:type="even" r:id="rId12"/>
          <w:footerReference w:type="default" r:id="rId13"/>
          <w:pgSz w:w="11906" w:h="16838"/>
          <w:pgMar w:top="1417" w:right="1417" w:bottom="1417" w:left="1417" w:header="708" w:footer="708" w:gutter="0"/>
          <w:pgNumType w:start="1"/>
          <w:cols w:space="708"/>
          <w:docGrid w:linePitch="360"/>
        </w:sectPr>
      </w:pPr>
    </w:p>
    <w:tbl>
      <w:tblPr>
        <w:tblW w:w="0" w:type="auto"/>
        <w:tblCellMar>
          <w:left w:w="70" w:type="dxa"/>
          <w:right w:w="70" w:type="dxa"/>
        </w:tblCellMar>
        <w:tblLook w:val="04A0" w:firstRow="1" w:lastRow="0" w:firstColumn="1" w:lastColumn="0" w:noHBand="0" w:noVBand="1"/>
      </w:tblPr>
      <w:tblGrid>
        <w:gridCol w:w="2659"/>
        <w:gridCol w:w="1965"/>
        <w:gridCol w:w="882"/>
        <w:gridCol w:w="1240"/>
        <w:gridCol w:w="2311"/>
      </w:tblGrid>
      <w:tr w:rsidR="00251DD0" w14:paraId="01A6A3BA" w14:textId="77777777" w:rsidTr="00251DD0">
        <w:trPr>
          <w:trHeight w:val="765"/>
        </w:trPr>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5DD5A880" w14:textId="77777777" w:rsidR="00251DD0" w:rsidRDefault="00251DD0">
            <w:pPr>
              <w:jc w:val="center"/>
              <w:rPr>
                <w:rFonts w:ascii="Calibri" w:hAnsi="Calibri" w:cs="Calibri"/>
                <w:b/>
                <w:bCs/>
                <w:sz w:val="20"/>
                <w:szCs w:val="20"/>
              </w:rPr>
            </w:pPr>
            <w:r>
              <w:rPr>
                <w:rFonts w:ascii="Calibri" w:hAnsi="Calibri" w:cs="Calibri"/>
                <w:b/>
                <w:bCs/>
                <w:sz w:val="20"/>
                <w:szCs w:val="20"/>
              </w:rPr>
              <w:t>Název odběrného místa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68AE24A4" w14:textId="77777777" w:rsidR="00251DD0" w:rsidRDefault="00251DD0">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7BC0A83A" w14:textId="77777777" w:rsidR="00251DD0" w:rsidRDefault="00251DD0">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2902B48E" w14:textId="77777777" w:rsidR="00251DD0" w:rsidRDefault="00251DD0">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67D56C3F" w14:textId="77777777" w:rsidR="00251DD0" w:rsidRDefault="00251DD0">
            <w:pPr>
              <w:jc w:val="center"/>
              <w:rPr>
                <w:rFonts w:ascii="Calibri" w:hAnsi="Calibri" w:cs="Calibri"/>
                <w:b/>
                <w:bCs/>
                <w:sz w:val="20"/>
                <w:szCs w:val="20"/>
              </w:rPr>
            </w:pPr>
            <w:r>
              <w:rPr>
                <w:rFonts w:ascii="Calibri" w:hAnsi="Calibri" w:cs="Calibri"/>
                <w:b/>
                <w:bCs/>
                <w:sz w:val="20"/>
                <w:szCs w:val="20"/>
              </w:rPr>
              <w:t>Předpokládaná spotřeba za rok v [MWh]</w:t>
            </w:r>
          </w:p>
        </w:tc>
      </w:tr>
      <w:tr w:rsidR="00251DD0" w14:paraId="53BC754D" w14:textId="77777777" w:rsidTr="00251DD0">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E3CD31" w14:textId="77777777" w:rsidR="00251DD0" w:rsidRDefault="00251DD0">
            <w:pPr>
              <w:rPr>
                <w:rFonts w:ascii="Calibri" w:hAnsi="Calibri" w:cs="Calibri"/>
                <w:color w:val="000000"/>
                <w:sz w:val="20"/>
                <w:szCs w:val="20"/>
              </w:rPr>
            </w:pPr>
            <w:r>
              <w:rPr>
                <w:rFonts w:ascii="Calibri" w:hAnsi="Calibri" w:cs="Calibri"/>
                <w:color w:val="000000"/>
                <w:sz w:val="20"/>
                <w:szCs w:val="20"/>
              </w:rPr>
              <w:t>Uhelná 3264/6, 669 02 Znojmo</w:t>
            </w:r>
          </w:p>
        </w:tc>
        <w:tc>
          <w:tcPr>
            <w:tcW w:w="0" w:type="auto"/>
            <w:tcBorders>
              <w:top w:val="nil"/>
              <w:left w:val="nil"/>
              <w:bottom w:val="single" w:sz="4" w:space="0" w:color="auto"/>
              <w:right w:val="single" w:sz="4" w:space="0" w:color="auto"/>
            </w:tcBorders>
            <w:shd w:val="clear" w:color="auto" w:fill="auto"/>
            <w:noWrap/>
            <w:vAlign w:val="center"/>
            <w:hideMark/>
          </w:tcPr>
          <w:p w14:paraId="6E43BA99" w14:textId="77777777" w:rsidR="00251DD0" w:rsidRDefault="00251DD0">
            <w:pPr>
              <w:jc w:val="center"/>
              <w:rPr>
                <w:rFonts w:ascii="Calibri" w:hAnsi="Calibri" w:cs="Calibri"/>
                <w:color w:val="000000"/>
                <w:sz w:val="20"/>
                <w:szCs w:val="20"/>
              </w:rPr>
            </w:pPr>
            <w:r>
              <w:rPr>
                <w:rFonts w:ascii="Calibri" w:hAnsi="Calibri" w:cs="Calibri"/>
                <w:color w:val="000000"/>
                <w:sz w:val="20"/>
                <w:szCs w:val="20"/>
              </w:rPr>
              <w:t>859182400200054921</w:t>
            </w:r>
          </w:p>
        </w:tc>
        <w:tc>
          <w:tcPr>
            <w:tcW w:w="0" w:type="auto"/>
            <w:tcBorders>
              <w:top w:val="nil"/>
              <w:left w:val="nil"/>
              <w:bottom w:val="single" w:sz="4" w:space="0" w:color="auto"/>
              <w:right w:val="nil"/>
            </w:tcBorders>
            <w:shd w:val="clear" w:color="auto" w:fill="auto"/>
            <w:noWrap/>
            <w:vAlign w:val="center"/>
            <w:hideMark/>
          </w:tcPr>
          <w:p w14:paraId="375A773E" w14:textId="77777777" w:rsidR="00251DD0" w:rsidRDefault="00251DD0">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D6283" w14:textId="77777777" w:rsidR="00251DD0" w:rsidRDefault="00251DD0">
            <w:pPr>
              <w:jc w:val="center"/>
              <w:rPr>
                <w:rFonts w:ascii="Calibri" w:hAnsi="Calibri" w:cs="Calibri"/>
                <w:color w:val="000000"/>
                <w:sz w:val="20"/>
                <w:szCs w:val="20"/>
              </w:rPr>
            </w:pPr>
            <w:r>
              <w:rPr>
                <w:rFonts w:ascii="Calibri" w:hAnsi="Calibri" w:cs="Calibri"/>
                <w:color w:val="000000"/>
                <w:sz w:val="20"/>
                <w:szCs w:val="20"/>
              </w:rPr>
              <w:t>VN</w:t>
            </w:r>
          </w:p>
        </w:tc>
        <w:tc>
          <w:tcPr>
            <w:tcW w:w="0" w:type="auto"/>
            <w:tcBorders>
              <w:top w:val="nil"/>
              <w:left w:val="nil"/>
              <w:bottom w:val="single" w:sz="4" w:space="0" w:color="auto"/>
              <w:right w:val="single" w:sz="4" w:space="0" w:color="auto"/>
            </w:tcBorders>
            <w:shd w:val="clear" w:color="auto" w:fill="auto"/>
            <w:vAlign w:val="center"/>
            <w:hideMark/>
          </w:tcPr>
          <w:p w14:paraId="44D8FF06" w14:textId="77777777" w:rsidR="00251DD0" w:rsidRDefault="00251DD0">
            <w:pPr>
              <w:jc w:val="center"/>
              <w:rPr>
                <w:rFonts w:ascii="Calibri" w:hAnsi="Calibri" w:cs="Calibri"/>
                <w:sz w:val="20"/>
                <w:szCs w:val="20"/>
              </w:rPr>
            </w:pPr>
            <w:r>
              <w:rPr>
                <w:rFonts w:ascii="Calibri" w:hAnsi="Calibri" w:cs="Calibri"/>
                <w:sz w:val="20"/>
                <w:szCs w:val="20"/>
              </w:rPr>
              <w:t>109,436</w:t>
            </w:r>
          </w:p>
        </w:tc>
      </w:tr>
    </w:tbl>
    <w:p w14:paraId="24B9698E" w14:textId="77777777" w:rsidR="00251DD0" w:rsidRPr="000B4FBB" w:rsidRDefault="00251DD0" w:rsidP="00D50831">
      <w:pPr>
        <w:pStyle w:val="Stext"/>
        <w:spacing w:after="240"/>
        <w:rPr>
          <w:kern w:val="28"/>
          <w:highlight w:val="yellow"/>
          <w:lang w:val="cs-CZ"/>
        </w:rPr>
      </w:pPr>
    </w:p>
    <w:sectPr w:rsidR="00251DD0" w:rsidRPr="000B4FBB" w:rsidSect="00251DD0">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F5BB7" w14:textId="77777777" w:rsidR="00251DD0" w:rsidRDefault="00251DD0">
      <w:r>
        <w:separator/>
      </w:r>
    </w:p>
  </w:endnote>
  <w:endnote w:type="continuationSeparator" w:id="0">
    <w:p w14:paraId="5741EC1D" w14:textId="77777777" w:rsidR="00251DD0" w:rsidRDefault="0025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37AAA" w14:textId="77777777" w:rsidR="00251DD0" w:rsidRPr="006536C0" w:rsidRDefault="00251DD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4DA0D"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33EEE" w14:textId="77777777" w:rsidR="00251DD0" w:rsidRDefault="00251DD0">
      <w:r>
        <w:separator/>
      </w:r>
    </w:p>
  </w:footnote>
  <w:footnote w:type="continuationSeparator" w:id="0">
    <w:p w14:paraId="70C6F489" w14:textId="77777777" w:rsidR="00251DD0" w:rsidRDefault="0025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C25E4" w14:textId="77777777" w:rsidR="00251DD0" w:rsidRDefault="00251DD0">
    <w:pPr>
      <w:framePr w:wrap="around" w:vAnchor="text" w:hAnchor="margin" w:xAlign="center" w:y="1"/>
    </w:pPr>
    <w:r>
      <w:fldChar w:fldCharType="begin"/>
    </w:r>
    <w:r>
      <w:instrText xml:space="preserve">PAGE  </w:instrText>
    </w:r>
    <w:r>
      <w:fldChar w:fldCharType="separate"/>
    </w:r>
    <w:r>
      <w:rPr>
        <w:noProof/>
      </w:rPr>
      <w:t>1</w:t>
    </w:r>
    <w:r>
      <w:fldChar w:fldCharType="end"/>
    </w:r>
  </w:p>
  <w:p w14:paraId="78B67A4F" w14:textId="77777777" w:rsidR="00251DD0" w:rsidRDefault="00251DD0"/>
  <w:p w14:paraId="0B7F2AC7" w14:textId="77777777" w:rsidR="00251DD0" w:rsidRDefault="00251DD0"/>
  <w:p w14:paraId="2898D45C" w14:textId="77777777" w:rsidR="00251DD0" w:rsidRDefault="00251DD0"/>
  <w:p w14:paraId="0A178C84" w14:textId="77777777" w:rsidR="00251DD0" w:rsidRDefault="00251DD0"/>
  <w:p w14:paraId="4476552E" w14:textId="77777777" w:rsidR="00251DD0" w:rsidRDefault="00251DD0"/>
  <w:p w14:paraId="0AAEAC84" w14:textId="77777777" w:rsidR="00251DD0" w:rsidRDefault="00251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7D6BA"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2A254D3A" w14:textId="77777777" w:rsidR="009A224E" w:rsidRDefault="009A224E"/>
  <w:p w14:paraId="741071A0" w14:textId="77777777" w:rsidR="009A224E" w:rsidRDefault="009A224E"/>
  <w:p w14:paraId="35E3F2DF" w14:textId="77777777" w:rsidR="009A224E" w:rsidRDefault="009A224E"/>
  <w:p w14:paraId="04E936A6" w14:textId="77777777" w:rsidR="009A224E" w:rsidRDefault="009A224E"/>
  <w:p w14:paraId="01E2256C" w14:textId="77777777" w:rsidR="009A224E" w:rsidRDefault="009A224E"/>
  <w:p w14:paraId="5BC24CAA"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51DD0"/>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13A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A2CCDB"/>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56253749">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5.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4467</Words>
  <Characters>27401</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2020-12-16T13:38:00Z</dcterms:created>
  <dcterms:modified xsi:type="dcterms:W3CDTF">2020-12-16T13:38:00Z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