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0D" w:rsidRDefault="00194C0A">
      <w:pPr>
        <w:pStyle w:val="Zkladntext20"/>
        <w:shd w:val="clear" w:color="auto" w:fill="auto"/>
        <w:spacing w:after="256"/>
        <w:ind w:right="40" w:firstLine="0"/>
      </w:pPr>
      <w:r>
        <w:rPr>
          <w:rStyle w:val="Zkladntext21"/>
        </w:rPr>
        <w:t>SMLOUVA O VÝPŮJČCE Č.</w:t>
      </w:r>
      <w:r>
        <w:rPr>
          <w:rStyle w:val="Zkladntext21"/>
        </w:rPr>
        <w:br/>
        <w:t>Smluvní strany</w:t>
      </w:r>
    </w:p>
    <w:p w:rsidR="005C7D0D" w:rsidRDefault="00194C0A">
      <w:pPr>
        <w:pStyle w:val="Nadpis20"/>
        <w:keepNext/>
        <w:keepLines/>
        <w:shd w:val="clear" w:color="auto" w:fill="auto"/>
        <w:spacing w:before="0"/>
        <w:ind w:left="740"/>
      </w:pPr>
      <w:bookmarkStart w:id="0" w:name="bookmark0"/>
      <w:r>
        <w:rPr>
          <w:rStyle w:val="Nadpis21"/>
          <w:b/>
          <w:bCs/>
        </w:rPr>
        <w:t>Římskokatolická farnost Krhov</w:t>
      </w:r>
      <w:bookmarkEnd w:id="0"/>
    </w:p>
    <w:p w:rsidR="00194C0A" w:rsidRDefault="00194C0A">
      <w:pPr>
        <w:pStyle w:val="Zkladntext20"/>
        <w:shd w:val="clear" w:color="auto" w:fill="auto"/>
        <w:spacing w:after="0" w:line="245" w:lineRule="exact"/>
        <w:ind w:right="5580" w:firstLine="0"/>
        <w:jc w:val="left"/>
        <w:rPr>
          <w:rStyle w:val="Zkladntext21"/>
        </w:rPr>
      </w:pPr>
      <w:r>
        <w:rPr>
          <w:rStyle w:val="Zkladntext21"/>
        </w:rPr>
        <w:t>sídlo: Krhov 23, 675 55 Hrotovice</w:t>
      </w:r>
    </w:p>
    <w:p w:rsidR="005C7D0D" w:rsidRDefault="00194C0A">
      <w:pPr>
        <w:pStyle w:val="Zkladntext20"/>
        <w:shd w:val="clear" w:color="auto" w:fill="auto"/>
        <w:spacing w:after="0" w:line="245" w:lineRule="exact"/>
        <w:ind w:right="5580" w:firstLine="0"/>
        <w:jc w:val="left"/>
      </w:pPr>
      <w:r>
        <w:rPr>
          <w:rStyle w:val="Zkladntext21"/>
        </w:rPr>
        <w:t xml:space="preserve"> I</w:t>
      </w:r>
      <w:r>
        <w:rPr>
          <w:rStyle w:val="Zkladntext21"/>
        </w:rPr>
        <w:t>Č: 64269281</w:t>
      </w:r>
    </w:p>
    <w:p w:rsidR="005C7D0D" w:rsidRDefault="00194C0A">
      <w:pPr>
        <w:pStyle w:val="Zkladntext20"/>
        <w:shd w:val="clear" w:color="auto" w:fill="auto"/>
        <w:spacing w:after="0" w:line="245" w:lineRule="exact"/>
        <w:ind w:right="4900" w:firstLine="0"/>
        <w:jc w:val="left"/>
      </w:pPr>
      <w:r>
        <w:rPr>
          <w:rStyle w:val="Zkladntext21"/>
        </w:rPr>
        <w:t xml:space="preserve">jednající: Mgr. Ing. Jan Kovář, administrátor (dále jen jako </w:t>
      </w:r>
      <w:r>
        <w:rPr>
          <w:rStyle w:val="Zkladntext210ptTun"/>
        </w:rPr>
        <w:t>„</w:t>
      </w:r>
      <w:proofErr w:type="spellStart"/>
      <w:r>
        <w:rPr>
          <w:rStyle w:val="Zkladntext210ptTun"/>
        </w:rPr>
        <w:t>půjčítel</w:t>
      </w:r>
      <w:proofErr w:type="spellEnd"/>
      <w:r>
        <w:rPr>
          <w:rStyle w:val="Zkladntext210ptTun"/>
        </w:rPr>
        <w:t xml:space="preserve">“ </w:t>
      </w:r>
      <w:r>
        <w:rPr>
          <w:rStyle w:val="Zkladntext21"/>
        </w:rPr>
        <w:t>na straně jedné)</w:t>
      </w:r>
    </w:p>
    <w:p w:rsidR="005C7D0D" w:rsidRDefault="00194C0A">
      <w:pPr>
        <w:pStyle w:val="Zkladntext20"/>
        <w:shd w:val="clear" w:color="auto" w:fill="auto"/>
        <w:spacing w:after="278" w:line="245" w:lineRule="exact"/>
        <w:ind w:right="40" w:firstLine="0"/>
      </w:pPr>
      <w:r>
        <w:rPr>
          <w:rStyle w:val="Zkladntext21"/>
        </w:rPr>
        <w:t>a</w:t>
      </w:r>
    </w:p>
    <w:p w:rsidR="005C7D0D" w:rsidRDefault="00194C0A">
      <w:pPr>
        <w:pStyle w:val="Zkladntext30"/>
        <w:shd w:val="clear" w:color="auto" w:fill="auto"/>
        <w:spacing w:before="0"/>
        <w:ind w:left="740" w:hanging="740"/>
      </w:pPr>
      <w:r>
        <w:rPr>
          <w:rStyle w:val="Zkladntext31"/>
          <w:b/>
          <w:bCs/>
        </w:rPr>
        <w:t xml:space="preserve">Muzeum umění Olomouc, státní příspěvková </w:t>
      </w:r>
      <w:r>
        <w:rPr>
          <w:rStyle w:val="Zkladntext31"/>
          <w:b/>
          <w:bCs/>
        </w:rPr>
        <w:t>organizace</w:t>
      </w:r>
    </w:p>
    <w:p w:rsidR="00194C0A" w:rsidRDefault="00194C0A">
      <w:pPr>
        <w:pStyle w:val="Zkladntext20"/>
        <w:shd w:val="clear" w:color="auto" w:fill="auto"/>
        <w:spacing w:after="0"/>
        <w:ind w:right="4900" w:firstLine="0"/>
        <w:jc w:val="left"/>
        <w:rPr>
          <w:rStyle w:val="Zkladntext21"/>
        </w:rPr>
      </w:pPr>
      <w:r>
        <w:rPr>
          <w:rStyle w:val="Zkladntext21"/>
        </w:rPr>
        <w:t xml:space="preserve">sídlo: Denisova 47, 771 11 Olomouc </w:t>
      </w:r>
    </w:p>
    <w:p w:rsidR="005C7D0D" w:rsidRDefault="00194C0A">
      <w:pPr>
        <w:pStyle w:val="Zkladntext20"/>
        <w:shd w:val="clear" w:color="auto" w:fill="auto"/>
        <w:spacing w:after="0"/>
        <w:ind w:right="4900" w:firstLine="0"/>
        <w:jc w:val="left"/>
      </w:pPr>
      <w:r>
        <w:rPr>
          <w:rStyle w:val="Zkladntext21"/>
        </w:rPr>
        <w:t>IČ: 75079950</w:t>
      </w:r>
    </w:p>
    <w:p w:rsidR="005C7D0D" w:rsidRDefault="00194C0A">
      <w:pPr>
        <w:pStyle w:val="Zkladntext20"/>
        <w:shd w:val="clear" w:color="auto" w:fill="auto"/>
        <w:spacing w:line="245" w:lineRule="exact"/>
        <w:ind w:right="4900" w:firstLine="0"/>
        <w:jc w:val="left"/>
      </w:pPr>
      <w:r>
        <w:rPr>
          <w:rStyle w:val="Zkladntext21"/>
        </w:rPr>
        <w:t xml:space="preserve">jednající: Mgr. Michal Soukup, ředitel (dále jen jako </w:t>
      </w:r>
      <w:r>
        <w:rPr>
          <w:rStyle w:val="Zkladntext210ptTun"/>
        </w:rPr>
        <w:t xml:space="preserve">„vypůjčitel“ </w:t>
      </w:r>
      <w:r>
        <w:rPr>
          <w:rStyle w:val="Zkladntext21"/>
        </w:rPr>
        <w:t>na straně druhé)</w:t>
      </w:r>
    </w:p>
    <w:p w:rsidR="005C7D0D" w:rsidRDefault="00194C0A">
      <w:pPr>
        <w:pStyle w:val="Zkladntext20"/>
        <w:shd w:val="clear" w:color="auto" w:fill="auto"/>
        <w:spacing w:after="278" w:line="245" w:lineRule="exact"/>
        <w:ind w:right="40" w:firstLine="0"/>
      </w:pPr>
      <w:r>
        <w:rPr>
          <w:rStyle w:val="Zkladntext21"/>
        </w:rPr>
        <w:t xml:space="preserve">uzavírají níže uvedeného dne, měsíce a roku v souladu s </w:t>
      </w:r>
      <w:proofErr w:type="spellStart"/>
      <w:r>
        <w:rPr>
          <w:rStyle w:val="Zkladntext21"/>
        </w:rPr>
        <w:t>ust</w:t>
      </w:r>
      <w:proofErr w:type="spellEnd"/>
      <w:r>
        <w:rPr>
          <w:rStyle w:val="Zkladntext21"/>
        </w:rPr>
        <w:t>. § 2193 a násl. zákona č. 89/2012 Sb.,</w:t>
      </w:r>
      <w:r>
        <w:rPr>
          <w:rStyle w:val="Zkladntext21"/>
        </w:rPr>
        <w:br/>
        <w:t xml:space="preserve">Občanský </w:t>
      </w:r>
      <w:r>
        <w:rPr>
          <w:rStyle w:val="Zkladntext21"/>
        </w:rPr>
        <w:t>zákoník, v platném a účinném znění tuto</w:t>
      </w:r>
    </w:p>
    <w:p w:rsidR="005C7D0D" w:rsidRDefault="00194C0A">
      <w:pPr>
        <w:pStyle w:val="Zkladntext30"/>
        <w:shd w:val="clear" w:color="auto" w:fill="auto"/>
        <w:spacing w:before="0" w:after="260"/>
        <w:ind w:right="40" w:firstLine="0"/>
        <w:jc w:val="center"/>
      </w:pPr>
      <w:r>
        <w:rPr>
          <w:rStyle w:val="Zkladntext31"/>
          <w:b/>
          <w:bCs/>
        </w:rPr>
        <w:t>Smlouvu o výpůjčce</w:t>
      </w:r>
    </w:p>
    <w:p w:rsidR="005C7D0D" w:rsidRDefault="00194C0A">
      <w:pPr>
        <w:pStyle w:val="Zkladntext30"/>
        <w:shd w:val="clear" w:color="auto" w:fill="auto"/>
        <w:spacing w:before="0"/>
        <w:ind w:right="40" w:firstLine="0"/>
        <w:jc w:val="center"/>
      </w:pPr>
      <w:r>
        <w:rPr>
          <w:rStyle w:val="Zkladntext31"/>
          <w:b/>
          <w:bCs/>
        </w:rPr>
        <w:t>L</w:t>
      </w:r>
    </w:p>
    <w:p w:rsidR="005C7D0D" w:rsidRDefault="00194C0A">
      <w:pPr>
        <w:pStyle w:val="Zkladntext20"/>
        <w:numPr>
          <w:ilvl w:val="0"/>
          <w:numId w:val="1"/>
        </w:numPr>
        <w:shd w:val="clear" w:color="auto" w:fill="auto"/>
        <w:tabs>
          <w:tab w:val="left" w:pos="672"/>
        </w:tabs>
        <w:spacing w:after="236" w:line="210" w:lineRule="exact"/>
        <w:ind w:left="740" w:hanging="740"/>
        <w:jc w:val="both"/>
      </w:pPr>
      <w:proofErr w:type="spellStart"/>
      <w:r>
        <w:rPr>
          <w:rStyle w:val="Zkladntext21"/>
        </w:rPr>
        <w:t>Půjčitel</w:t>
      </w:r>
      <w:proofErr w:type="spellEnd"/>
      <w:r>
        <w:rPr>
          <w:rStyle w:val="Zkladntext21"/>
        </w:rPr>
        <w:t xml:space="preserve"> je výlučným vlastníkem uměleckého díla (obrazu):</w:t>
      </w:r>
    </w:p>
    <w:p w:rsidR="005C7D0D" w:rsidRDefault="00194C0A">
      <w:pPr>
        <w:pStyle w:val="Zkladntext20"/>
        <w:shd w:val="clear" w:color="auto" w:fill="auto"/>
        <w:spacing w:after="284"/>
        <w:ind w:left="740" w:right="640" w:firstLine="0"/>
        <w:jc w:val="left"/>
      </w:pPr>
      <w:proofErr w:type="spellStart"/>
      <w:r>
        <w:rPr>
          <w:rStyle w:val="Zkladntext21"/>
        </w:rPr>
        <w:t>xxx</w:t>
      </w:r>
      <w:proofErr w:type="spellEnd"/>
    </w:p>
    <w:p w:rsidR="005C7D0D" w:rsidRDefault="00194C0A">
      <w:pPr>
        <w:pStyle w:val="Zkladntext20"/>
        <w:shd w:val="clear" w:color="auto" w:fill="auto"/>
        <w:spacing w:after="236" w:line="210" w:lineRule="exact"/>
        <w:ind w:firstLine="740"/>
        <w:jc w:val="left"/>
      </w:pPr>
      <w:r>
        <w:rPr>
          <w:rStyle w:val="Zkladntext21"/>
        </w:rPr>
        <w:t>(dále jen "předmět výpůjčky" nebo "dílo").</w:t>
      </w:r>
    </w:p>
    <w:p w:rsidR="005C7D0D" w:rsidRDefault="00194C0A">
      <w:pPr>
        <w:pStyle w:val="Zkladntext20"/>
        <w:numPr>
          <w:ilvl w:val="0"/>
          <w:numId w:val="1"/>
        </w:numPr>
        <w:shd w:val="clear" w:color="auto" w:fill="auto"/>
        <w:tabs>
          <w:tab w:val="left" w:pos="672"/>
        </w:tabs>
        <w:spacing w:after="0"/>
        <w:ind w:left="740" w:hanging="740"/>
        <w:jc w:val="both"/>
      </w:pPr>
      <w:r>
        <w:rPr>
          <w:rStyle w:val="Zkladntext21"/>
        </w:rPr>
        <w:t xml:space="preserve">Předmět výpůjčky je movitou kulturní památkou zapsanou v </w:t>
      </w:r>
      <w:r>
        <w:rPr>
          <w:rStyle w:val="Zkladntext21"/>
        </w:rPr>
        <w:t xml:space="preserve">Ústředním seznamu kulturních památek ČR, evidenční list movité kulturní památky tvoří nedílnou přílohu č. 1 této smlouvy. </w:t>
      </w:r>
      <w:proofErr w:type="spellStart"/>
      <w:r>
        <w:rPr>
          <w:rStyle w:val="Zkladntext21"/>
        </w:rPr>
        <w:t>Půjčitel</w:t>
      </w:r>
      <w:proofErr w:type="spellEnd"/>
      <w:r>
        <w:rPr>
          <w:rStyle w:val="Zkladntext21"/>
        </w:rPr>
        <w:t xml:space="preserve"> touto smlouvou přenechává předmět výpůjčky za podmínek níže stanovených do bezplatné výpůjčky vypůjčiteli od </w:t>
      </w:r>
      <w:proofErr w:type="gramStart"/>
      <w:r>
        <w:rPr>
          <w:rStyle w:val="Zkladntext21"/>
        </w:rPr>
        <w:t>1.6.2016</w:t>
      </w:r>
      <w:proofErr w:type="gramEnd"/>
      <w:r>
        <w:rPr>
          <w:rStyle w:val="Zkladntext21"/>
        </w:rPr>
        <w:t xml:space="preserve"> do 31.1</w:t>
      </w:r>
      <w:r>
        <w:rPr>
          <w:rStyle w:val="Zkladntext21"/>
        </w:rPr>
        <w:t>2.2025.</w:t>
      </w:r>
    </w:p>
    <w:p w:rsidR="005C7D0D" w:rsidRDefault="00194C0A">
      <w:pPr>
        <w:pStyle w:val="Zkladntext20"/>
        <w:numPr>
          <w:ilvl w:val="0"/>
          <w:numId w:val="1"/>
        </w:numPr>
        <w:shd w:val="clear" w:color="auto" w:fill="auto"/>
        <w:tabs>
          <w:tab w:val="left" w:pos="672"/>
        </w:tabs>
        <w:spacing w:after="264"/>
        <w:ind w:left="740" w:hanging="740"/>
        <w:jc w:val="both"/>
      </w:pPr>
      <w:r>
        <w:rPr>
          <w:rStyle w:val="Zkladntext21"/>
        </w:rPr>
        <w:t>Vypůjčené dílo bude umístěno do stálé expozice Muzea umění Olomouc, státní příspěvkové organizace v prostorách Arcidiecézního muzea Olomouc na Václavském náměstí.</w:t>
      </w:r>
    </w:p>
    <w:p w:rsidR="005C7D0D" w:rsidRDefault="00194C0A">
      <w:pPr>
        <w:pStyle w:val="Nadpis220"/>
        <w:keepNext/>
        <w:keepLines/>
        <w:shd w:val="clear" w:color="auto" w:fill="auto"/>
        <w:spacing w:before="0"/>
        <w:ind w:right="40"/>
      </w:pPr>
      <w:bookmarkStart w:id="1" w:name="bookmark1"/>
      <w:r>
        <w:rPr>
          <w:rStyle w:val="Nadpis221"/>
          <w:b/>
          <w:bCs/>
        </w:rPr>
        <w:t>II.</w:t>
      </w:r>
      <w:bookmarkEnd w:id="1"/>
    </w:p>
    <w:p w:rsidR="005C7D0D" w:rsidRDefault="00194C0A">
      <w:pPr>
        <w:pStyle w:val="Zkladntext20"/>
        <w:shd w:val="clear" w:color="auto" w:fill="auto"/>
        <w:spacing w:after="256" w:line="235" w:lineRule="exact"/>
        <w:ind w:firstLine="740"/>
        <w:jc w:val="left"/>
      </w:pPr>
      <w:r>
        <w:rPr>
          <w:rStyle w:val="Zkladntext21"/>
        </w:rPr>
        <w:t xml:space="preserve">Dílo zůstává po celou dobu trvání výpůjčky ve vlastnictví </w:t>
      </w:r>
      <w:proofErr w:type="spellStart"/>
      <w:r>
        <w:rPr>
          <w:rStyle w:val="Zkladntext21"/>
        </w:rPr>
        <w:t>půjčitele</w:t>
      </w:r>
      <w:proofErr w:type="spellEnd"/>
      <w:r>
        <w:rPr>
          <w:rStyle w:val="Zkladntext21"/>
        </w:rPr>
        <w:t xml:space="preserve"> a smí být pou</w:t>
      </w:r>
      <w:r>
        <w:rPr>
          <w:rStyle w:val="Zkladntext21"/>
        </w:rPr>
        <w:t>žito jen k účelu uvedenému v čl. 1. této smlouvy.</w:t>
      </w:r>
    </w:p>
    <w:p w:rsidR="005C7D0D" w:rsidRDefault="00194C0A">
      <w:pPr>
        <w:pStyle w:val="Nadpis230"/>
        <w:keepNext/>
        <w:keepLines/>
        <w:shd w:val="clear" w:color="auto" w:fill="auto"/>
        <w:spacing w:before="0"/>
        <w:ind w:right="40"/>
      </w:pPr>
      <w:bookmarkStart w:id="2" w:name="bookmark2"/>
      <w:r>
        <w:rPr>
          <w:rStyle w:val="Nadpis231"/>
        </w:rPr>
        <w:t>III.</w:t>
      </w:r>
      <w:bookmarkEnd w:id="2"/>
    </w:p>
    <w:p w:rsidR="005C7D0D" w:rsidRDefault="00194C0A">
      <w:pPr>
        <w:pStyle w:val="Zkladntext20"/>
        <w:numPr>
          <w:ilvl w:val="1"/>
          <w:numId w:val="1"/>
        </w:numPr>
        <w:shd w:val="clear" w:color="auto" w:fill="auto"/>
        <w:tabs>
          <w:tab w:val="left" w:pos="672"/>
        </w:tabs>
        <w:spacing w:after="0"/>
        <w:ind w:left="740" w:hanging="740"/>
        <w:jc w:val="both"/>
      </w:pPr>
      <w:r>
        <w:rPr>
          <w:rStyle w:val="Zkladntext21"/>
        </w:rPr>
        <w:t>Vypůjčitel se zavazuje, že splní tyto podmínky výpůjčky:</w:t>
      </w:r>
    </w:p>
    <w:p w:rsidR="005C7D0D" w:rsidRDefault="00194C0A">
      <w:pPr>
        <w:pStyle w:val="Zkladntext20"/>
        <w:numPr>
          <w:ilvl w:val="0"/>
          <w:numId w:val="2"/>
        </w:numPr>
        <w:shd w:val="clear" w:color="auto" w:fill="auto"/>
        <w:tabs>
          <w:tab w:val="left" w:pos="1426"/>
        </w:tabs>
        <w:spacing w:after="0"/>
        <w:ind w:left="1440" w:hanging="360"/>
        <w:jc w:val="both"/>
      </w:pPr>
      <w:r>
        <w:rPr>
          <w:rStyle w:val="Zkladntext21"/>
        </w:rPr>
        <w:t>Vypůjčené dílo použije jen k účelu vystavení ve stálé expozici Muzea umění Olomouc.</w:t>
      </w:r>
    </w:p>
    <w:p w:rsidR="005C7D0D" w:rsidRDefault="00194C0A">
      <w:pPr>
        <w:pStyle w:val="Zkladntext20"/>
        <w:numPr>
          <w:ilvl w:val="0"/>
          <w:numId w:val="2"/>
        </w:numPr>
        <w:shd w:val="clear" w:color="auto" w:fill="auto"/>
        <w:tabs>
          <w:tab w:val="left" w:pos="1426"/>
        </w:tabs>
        <w:spacing w:after="0"/>
        <w:ind w:left="1440" w:hanging="360"/>
        <w:jc w:val="both"/>
      </w:pPr>
      <w:r>
        <w:rPr>
          <w:rStyle w:val="Zkladntext21"/>
        </w:rPr>
        <w:t xml:space="preserve">S vypůjčeným dílem nebude bez předchozího výslovného </w:t>
      </w:r>
      <w:r>
        <w:rPr>
          <w:rStyle w:val="Zkladntext21"/>
        </w:rPr>
        <w:t xml:space="preserve">písemného souhlasu </w:t>
      </w:r>
      <w:proofErr w:type="spellStart"/>
      <w:r>
        <w:rPr>
          <w:rStyle w:val="Zkladntext21"/>
        </w:rPr>
        <w:t>půjčitele</w:t>
      </w:r>
      <w:proofErr w:type="spellEnd"/>
      <w:r>
        <w:rPr>
          <w:rStyle w:val="Zkladntext21"/>
        </w:rPr>
        <w:t xml:space="preserve"> jakýmkoliv způsobem disponováno, zejména nebude přemístěno nebo dále půjčováno.</w:t>
      </w:r>
    </w:p>
    <w:p w:rsidR="005C7D0D" w:rsidRDefault="00194C0A">
      <w:pPr>
        <w:pStyle w:val="Zkladntext20"/>
        <w:numPr>
          <w:ilvl w:val="0"/>
          <w:numId w:val="2"/>
        </w:numPr>
        <w:shd w:val="clear" w:color="auto" w:fill="auto"/>
        <w:tabs>
          <w:tab w:val="left" w:pos="1426"/>
        </w:tabs>
        <w:spacing w:after="0"/>
        <w:ind w:left="1440" w:hanging="360"/>
        <w:jc w:val="both"/>
      </w:pPr>
      <w:r>
        <w:rPr>
          <w:rStyle w:val="Zkladntext21"/>
        </w:rPr>
        <w:t xml:space="preserve">Vypůjčitel se zavazuje umožnit </w:t>
      </w:r>
      <w:proofErr w:type="spellStart"/>
      <w:r>
        <w:rPr>
          <w:rStyle w:val="Zkladntext21"/>
        </w:rPr>
        <w:t>půjčiteli</w:t>
      </w:r>
      <w:proofErr w:type="spellEnd"/>
      <w:r>
        <w:rPr>
          <w:rStyle w:val="Zkladntext21"/>
        </w:rPr>
        <w:t xml:space="preserve"> na jeho žádost vypůjčené dílo kdykoliv prohlédnout během trvání výpůjčky.</w:t>
      </w:r>
    </w:p>
    <w:p w:rsidR="005C7D0D" w:rsidRDefault="00194C0A">
      <w:pPr>
        <w:pStyle w:val="Zkladntext20"/>
        <w:numPr>
          <w:ilvl w:val="0"/>
          <w:numId w:val="2"/>
        </w:numPr>
        <w:shd w:val="clear" w:color="auto" w:fill="auto"/>
        <w:tabs>
          <w:tab w:val="left" w:pos="1406"/>
        </w:tabs>
        <w:spacing w:after="0"/>
        <w:ind w:left="1400" w:hanging="340"/>
        <w:jc w:val="both"/>
      </w:pPr>
      <w:r>
        <w:rPr>
          <w:rStyle w:val="Zkladntext21"/>
        </w:rPr>
        <w:t>V případě, že bude dílo reproduk</w:t>
      </w:r>
      <w:r>
        <w:rPr>
          <w:rStyle w:val="Zkladntext21"/>
        </w:rPr>
        <w:t xml:space="preserve">ováno v katalogu výstavy, předá vypůjčitel </w:t>
      </w:r>
      <w:proofErr w:type="spellStart"/>
      <w:r>
        <w:rPr>
          <w:rStyle w:val="Zkladntext21"/>
        </w:rPr>
        <w:t>pújčiteli</w:t>
      </w:r>
      <w:proofErr w:type="spellEnd"/>
      <w:r>
        <w:rPr>
          <w:rStyle w:val="Zkladntext21"/>
        </w:rPr>
        <w:t xml:space="preserve"> a Biskupství brněnskému bezplatně po jednom vydání katalogu.</w:t>
      </w:r>
    </w:p>
    <w:p w:rsidR="005C7D0D" w:rsidRDefault="00194C0A">
      <w:pPr>
        <w:pStyle w:val="Zkladntext20"/>
        <w:numPr>
          <w:ilvl w:val="0"/>
          <w:numId w:val="2"/>
        </w:numPr>
        <w:shd w:val="clear" w:color="auto" w:fill="auto"/>
        <w:tabs>
          <w:tab w:val="left" w:pos="1406"/>
        </w:tabs>
        <w:spacing w:after="0"/>
        <w:ind w:left="1400" w:hanging="340"/>
        <w:jc w:val="both"/>
      </w:pPr>
      <w:r>
        <w:rPr>
          <w:rStyle w:val="Zkladntext21"/>
        </w:rPr>
        <w:t xml:space="preserve">Vypůjčitel po celou dobu trvání výpůjčky zajistí ochranu a bezpečnost vypůjčeného díla včetně dodržení odpovídajících klimatických podmínek a </w:t>
      </w:r>
      <w:r>
        <w:rPr>
          <w:rStyle w:val="Zkladntext21"/>
        </w:rPr>
        <w:t xml:space="preserve">dále pojištění předmětu výpůjčky. Vypůjčitel je povinen na své náklady pojistit dílo od okamžiku jeho převzetí do okamžiku jeho vrácení </w:t>
      </w:r>
      <w:proofErr w:type="spellStart"/>
      <w:r>
        <w:rPr>
          <w:rStyle w:val="Zkladntext21"/>
        </w:rPr>
        <w:t>pújčiteli</w:t>
      </w:r>
      <w:proofErr w:type="spellEnd"/>
      <w:r>
        <w:rPr>
          <w:rStyle w:val="Zkladntext21"/>
        </w:rPr>
        <w:t>.</w:t>
      </w:r>
    </w:p>
    <w:p w:rsidR="005C7D0D" w:rsidRDefault="00194C0A">
      <w:pPr>
        <w:pStyle w:val="Zkladntext20"/>
        <w:numPr>
          <w:ilvl w:val="0"/>
          <w:numId w:val="2"/>
        </w:numPr>
        <w:shd w:val="clear" w:color="auto" w:fill="auto"/>
        <w:tabs>
          <w:tab w:val="left" w:pos="1406"/>
        </w:tabs>
        <w:spacing w:after="720"/>
        <w:ind w:left="1400" w:hanging="340"/>
        <w:jc w:val="both"/>
      </w:pPr>
      <w:r>
        <w:rPr>
          <w:rStyle w:val="Zkladntext21"/>
        </w:rPr>
        <w:t xml:space="preserve">Vypůjčitel odpovídá </w:t>
      </w:r>
      <w:proofErr w:type="spellStart"/>
      <w:r>
        <w:rPr>
          <w:rStyle w:val="Zkladntext21"/>
        </w:rPr>
        <w:t>pújčiteli</w:t>
      </w:r>
      <w:proofErr w:type="spellEnd"/>
      <w:r>
        <w:rPr>
          <w:rStyle w:val="Zkladntext21"/>
        </w:rPr>
        <w:t xml:space="preserve"> v plném rozsahu za všechny případné škody vzniklé na vypůjčeném díle, za jeho o</w:t>
      </w:r>
      <w:r>
        <w:rPr>
          <w:rStyle w:val="Zkladntext21"/>
        </w:rPr>
        <w:t xml:space="preserve">dcizení, ztrátu nebo zničení, a to za celou dobu od jeho převzetí do </w:t>
      </w:r>
      <w:r>
        <w:rPr>
          <w:rStyle w:val="Zkladntext21"/>
        </w:rPr>
        <w:lastRenderedPageBreak/>
        <w:t xml:space="preserve">navrácení </w:t>
      </w:r>
      <w:proofErr w:type="spellStart"/>
      <w:r>
        <w:rPr>
          <w:rStyle w:val="Zkladntext21"/>
        </w:rPr>
        <w:t>pújčiteli</w:t>
      </w:r>
      <w:proofErr w:type="spellEnd"/>
      <w:r>
        <w:rPr>
          <w:rStyle w:val="Zkladntext21"/>
        </w:rPr>
        <w:t>. V případě poškození uměleckého díla se vypůjčitel zavazuje, že škodu bezodkladně uhradí uvedením do předešlého stavu a v případě jeho odcizení, ztráty nebo zničení se</w:t>
      </w:r>
      <w:r>
        <w:rPr>
          <w:rStyle w:val="Zkladntext21"/>
        </w:rPr>
        <w:t xml:space="preserve"> zavazuje </w:t>
      </w:r>
      <w:proofErr w:type="spellStart"/>
      <w:r>
        <w:rPr>
          <w:rStyle w:val="Zkladntext21"/>
        </w:rPr>
        <w:t>pújčiteli</w:t>
      </w:r>
      <w:proofErr w:type="spellEnd"/>
      <w:r>
        <w:rPr>
          <w:rStyle w:val="Zkladntext21"/>
        </w:rPr>
        <w:t xml:space="preserve"> bezodkladně všechny škody uhradit v penězích.</w:t>
      </w:r>
    </w:p>
    <w:p w:rsidR="005C7D0D" w:rsidRDefault="00194C0A">
      <w:pPr>
        <w:pStyle w:val="Nadpis220"/>
        <w:keepNext/>
        <w:keepLines/>
        <w:shd w:val="clear" w:color="auto" w:fill="auto"/>
        <w:spacing w:before="0" w:line="240" w:lineRule="exact"/>
        <w:ind w:left="4240"/>
        <w:jc w:val="left"/>
      </w:pPr>
      <w:bookmarkStart w:id="3" w:name="bookmark3"/>
      <w:r>
        <w:rPr>
          <w:rStyle w:val="Nadpis221"/>
          <w:b/>
          <w:bCs/>
        </w:rPr>
        <w:t>IV.</w:t>
      </w:r>
      <w:bookmarkEnd w:id="3"/>
    </w:p>
    <w:p w:rsidR="005C7D0D" w:rsidRDefault="00194C0A">
      <w:pPr>
        <w:pStyle w:val="Zkladntext20"/>
        <w:shd w:val="clear" w:color="auto" w:fill="auto"/>
        <w:spacing w:after="240"/>
        <w:ind w:firstLine="740"/>
        <w:jc w:val="left"/>
      </w:pPr>
      <w:r>
        <w:rPr>
          <w:rStyle w:val="Zkladntext21"/>
        </w:rPr>
        <w:t xml:space="preserve">Doba výpůjčky se sjednává na dobu určitou a to od </w:t>
      </w:r>
      <w:proofErr w:type="gramStart"/>
      <w:r>
        <w:rPr>
          <w:rStyle w:val="Zkladntext21"/>
        </w:rPr>
        <w:t>1.6.2016</w:t>
      </w:r>
      <w:proofErr w:type="gramEnd"/>
      <w:r>
        <w:rPr>
          <w:rStyle w:val="Zkladntext21"/>
        </w:rPr>
        <w:t xml:space="preserve"> do 31.12.2025 s tím, že případné prodloužení doby výpůjčky bude řešeno postupem dle ČI. VI. odst. 2 </w:t>
      </w:r>
      <w:proofErr w:type="gramStart"/>
      <w:r>
        <w:rPr>
          <w:rStyle w:val="Zkladntext21"/>
        </w:rPr>
        <w:t>této</w:t>
      </w:r>
      <w:proofErr w:type="gramEnd"/>
      <w:r>
        <w:rPr>
          <w:rStyle w:val="Zkladntext21"/>
        </w:rPr>
        <w:t xml:space="preserve"> smlouvy.</w:t>
      </w:r>
    </w:p>
    <w:p w:rsidR="005C7D0D" w:rsidRDefault="00194C0A">
      <w:pPr>
        <w:pStyle w:val="Zkladntext20"/>
        <w:shd w:val="clear" w:color="auto" w:fill="auto"/>
        <w:spacing w:after="0"/>
        <w:ind w:left="4240" w:firstLine="0"/>
        <w:jc w:val="left"/>
      </w:pPr>
      <w:r>
        <w:rPr>
          <w:rStyle w:val="Zkladntext21"/>
        </w:rPr>
        <w:t>V.</w:t>
      </w:r>
    </w:p>
    <w:p w:rsidR="005C7D0D" w:rsidRDefault="00194C0A">
      <w:pPr>
        <w:pStyle w:val="Zkladntext20"/>
        <w:numPr>
          <w:ilvl w:val="0"/>
          <w:numId w:val="3"/>
        </w:numPr>
        <w:shd w:val="clear" w:color="auto" w:fill="auto"/>
        <w:tabs>
          <w:tab w:val="left" w:pos="864"/>
        </w:tabs>
        <w:spacing w:after="0"/>
        <w:ind w:left="740" w:hanging="740"/>
        <w:jc w:val="both"/>
      </w:pPr>
      <w:r>
        <w:rPr>
          <w:rStyle w:val="Zkladntext21"/>
        </w:rPr>
        <w:t xml:space="preserve">Doba </w:t>
      </w:r>
      <w:r>
        <w:rPr>
          <w:rStyle w:val="Zkladntext21"/>
        </w:rPr>
        <w:t>výpůjčky může být ukončena:</w:t>
      </w:r>
    </w:p>
    <w:p w:rsidR="005C7D0D" w:rsidRDefault="00194C0A">
      <w:pPr>
        <w:pStyle w:val="Zkladntext20"/>
        <w:numPr>
          <w:ilvl w:val="0"/>
          <w:numId w:val="4"/>
        </w:numPr>
        <w:shd w:val="clear" w:color="auto" w:fill="auto"/>
        <w:tabs>
          <w:tab w:val="left" w:pos="1406"/>
        </w:tabs>
        <w:spacing w:after="0"/>
        <w:ind w:left="1400" w:hanging="340"/>
        <w:jc w:val="both"/>
      </w:pPr>
      <w:r>
        <w:rPr>
          <w:rStyle w:val="Zkladntext21"/>
        </w:rPr>
        <w:t>uplynutím času;</w:t>
      </w:r>
    </w:p>
    <w:p w:rsidR="005C7D0D" w:rsidRDefault="00194C0A">
      <w:pPr>
        <w:pStyle w:val="Zkladntext20"/>
        <w:numPr>
          <w:ilvl w:val="0"/>
          <w:numId w:val="4"/>
        </w:numPr>
        <w:shd w:val="clear" w:color="auto" w:fill="auto"/>
        <w:tabs>
          <w:tab w:val="left" w:pos="1406"/>
        </w:tabs>
        <w:spacing w:after="0"/>
        <w:ind w:left="1400" w:hanging="340"/>
        <w:jc w:val="both"/>
      </w:pPr>
      <w:r>
        <w:rPr>
          <w:rStyle w:val="Zkladntext21"/>
        </w:rPr>
        <w:t>písemnou dohodou smluvních stran;</w:t>
      </w:r>
    </w:p>
    <w:p w:rsidR="005C7D0D" w:rsidRDefault="00194C0A">
      <w:pPr>
        <w:pStyle w:val="Zkladntext20"/>
        <w:numPr>
          <w:ilvl w:val="0"/>
          <w:numId w:val="4"/>
        </w:numPr>
        <w:shd w:val="clear" w:color="auto" w:fill="auto"/>
        <w:tabs>
          <w:tab w:val="left" w:pos="1406"/>
        </w:tabs>
        <w:spacing w:after="0"/>
        <w:ind w:left="1400" w:hanging="340"/>
        <w:jc w:val="both"/>
      </w:pPr>
      <w:r>
        <w:rPr>
          <w:rStyle w:val="Zkladntext21"/>
        </w:rPr>
        <w:t xml:space="preserve">písemným odstoupením od smlouvy </w:t>
      </w:r>
      <w:r>
        <w:rPr>
          <w:rStyle w:val="Zkladntext22"/>
        </w:rPr>
        <w:t xml:space="preserve">z </w:t>
      </w:r>
      <w:r>
        <w:rPr>
          <w:rStyle w:val="Zkladntext21"/>
        </w:rPr>
        <w:t>důvodu podstatného porušeni této smlouvy, zejména porušení podmínek dle čl. lil. této smlouvy nebo</w:t>
      </w:r>
    </w:p>
    <w:p w:rsidR="005C7D0D" w:rsidRDefault="00194C0A">
      <w:pPr>
        <w:pStyle w:val="Zkladntext20"/>
        <w:numPr>
          <w:ilvl w:val="0"/>
          <w:numId w:val="4"/>
        </w:numPr>
        <w:shd w:val="clear" w:color="auto" w:fill="auto"/>
        <w:tabs>
          <w:tab w:val="left" w:pos="1406"/>
        </w:tabs>
        <w:spacing w:after="0"/>
        <w:ind w:left="1400" w:hanging="340"/>
        <w:jc w:val="both"/>
      </w:pPr>
      <w:proofErr w:type="gramStart"/>
      <w:r>
        <w:rPr>
          <w:rStyle w:val="Zkladntext21"/>
        </w:rPr>
        <w:t>výpovědí</w:t>
      </w:r>
      <w:proofErr w:type="gramEnd"/>
      <w:r>
        <w:rPr>
          <w:rStyle w:val="Zkladntext21"/>
        </w:rPr>
        <w:t xml:space="preserve"> s 3 měsíční výpovědní </w:t>
      </w:r>
      <w:proofErr w:type="gramStart"/>
      <w:r>
        <w:rPr>
          <w:rStyle w:val="Zkladntext21"/>
        </w:rPr>
        <w:t>dobou, která</w:t>
      </w:r>
      <w:proofErr w:type="gramEnd"/>
      <w:r>
        <w:rPr>
          <w:rStyle w:val="Zkladntext21"/>
        </w:rPr>
        <w:t xml:space="preserve"> p</w:t>
      </w:r>
      <w:r>
        <w:rPr>
          <w:rStyle w:val="Zkladntext21"/>
        </w:rPr>
        <w:t>očne běžet prvním dnem měsíce následujícího po doručení výpovědi druhé smluvní straně.</w:t>
      </w:r>
    </w:p>
    <w:p w:rsidR="005C7D0D" w:rsidRDefault="00194C0A">
      <w:pPr>
        <w:pStyle w:val="Zkladntext20"/>
        <w:numPr>
          <w:ilvl w:val="0"/>
          <w:numId w:val="3"/>
        </w:numPr>
        <w:shd w:val="clear" w:color="auto" w:fill="auto"/>
        <w:tabs>
          <w:tab w:val="left" w:pos="687"/>
        </w:tabs>
        <w:spacing w:after="0"/>
        <w:ind w:left="740" w:hanging="740"/>
        <w:jc w:val="both"/>
      </w:pPr>
      <w:proofErr w:type="spellStart"/>
      <w:r>
        <w:rPr>
          <w:rStyle w:val="Zkladntext21"/>
        </w:rPr>
        <w:t>Půjčitel</w:t>
      </w:r>
      <w:proofErr w:type="spellEnd"/>
      <w:r>
        <w:rPr>
          <w:rStyle w:val="Zkladntext21"/>
        </w:rPr>
        <w:t xml:space="preserve"> může požadovat okamžité navrácení vypůjčeného díla, zejména jestliže vypůjčitel neužívá vypůjčeného díla řádně </w:t>
      </w:r>
      <w:r>
        <w:rPr>
          <w:rStyle w:val="Zkladntext22"/>
        </w:rPr>
        <w:t xml:space="preserve">nebo </w:t>
      </w:r>
      <w:r>
        <w:rPr>
          <w:rStyle w:val="Zkladntext21"/>
        </w:rPr>
        <w:t xml:space="preserve">jestliže ho užívá v rozporu </w:t>
      </w:r>
      <w:r>
        <w:rPr>
          <w:rStyle w:val="Zkladntext22"/>
        </w:rPr>
        <w:t xml:space="preserve">s </w:t>
      </w:r>
      <w:r>
        <w:rPr>
          <w:rStyle w:val="Zkladntext21"/>
        </w:rPr>
        <w:t xml:space="preserve">účelem, </w:t>
      </w:r>
      <w:r>
        <w:rPr>
          <w:rStyle w:val="Zkladntext22"/>
        </w:rPr>
        <w:t xml:space="preserve">ke </w:t>
      </w:r>
      <w:r>
        <w:rPr>
          <w:rStyle w:val="Zkladntext21"/>
        </w:rPr>
        <w:t xml:space="preserve">kterému bylo dílo </w:t>
      </w:r>
      <w:r>
        <w:rPr>
          <w:rStyle w:val="Zkladntext22"/>
        </w:rPr>
        <w:t xml:space="preserve">vypůjčeno, </w:t>
      </w:r>
      <w:proofErr w:type="spellStart"/>
      <w:r>
        <w:rPr>
          <w:rStyle w:val="Zkladntext21"/>
        </w:rPr>
        <w:t>přip</w:t>
      </w:r>
      <w:proofErr w:type="spellEnd"/>
      <w:r>
        <w:rPr>
          <w:rStyle w:val="Zkladntext21"/>
        </w:rPr>
        <w:t xml:space="preserve">. </w:t>
      </w:r>
      <w:r>
        <w:rPr>
          <w:rStyle w:val="Zkladntext22"/>
        </w:rPr>
        <w:t xml:space="preserve">poruší-li </w:t>
      </w:r>
      <w:r>
        <w:rPr>
          <w:rStyle w:val="Zkladntext21"/>
        </w:rPr>
        <w:t xml:space="preserve">některou z dohodnutých podmínek této </w:t>
      </w:r>
      <w:r>
        <w:rPr>
          <w:rStyle w:val="Zkladntext22"/>
        </w:rPr>
        <w:t xml:space="preserve">smlouvy. Tím </w:t>
      </w:r>
      <w:r>
        <w:rPr>
          <w:rStyle w:val="Zkladntext21"/>
        </w:rPr>
        <w:t xml:space="preserve">není dotčena možnost </w:t>
      </w:r>
      <w:proofErr w:type="spellStart"/>
      <w:r>
        <w:rPr>
          <w:rStyle w:val="Zkladntext22"/>
        </w:rPr>
        <w:t>půjčitele</w:t>
      </w:r>
      <w:proofErr w:type="spellEnd"/>
      <w:r>
        <w:rPr>
          <w:rStyle w:val="Zkladntext22"/>
        </w:rPr>
        <w:t xml:space="preserve"> </w:t>
      </w:r>
      <w:r>
        <w:rPr>
          <w:rStyle w:val="Zkladntext21"/>
        </w:rPr>
        <w:t>požadovat náhradu škody.</w:t>
      </w:r>
    </w:p>
    <w:p w:rsidR="005C7D0D" w:rsidRDefault="00194C0A">
      <w:pPr>
        <w:pStyle w:val="Zkladntext20"/>
        <w:numPr>
          <w:ilvl w:val="0"/>
          <w:numId w:val="3"/>
        </w:numPr>
        <w:shd w:val="clear" w:color="auto" w:fill="auto"/>
        <w:tabs>
          <w:tab w:val="left" w:pos="687"/>
        </w:tabs>
        <w:spacing w:after="240"/>
        <w:ind w:left="740" w:hanging="740"/>
        <w:jc w:val="both"/>
      </w:pPr>
      <w:r>
        <w:rPr>
          <w:rStyle w:val="Zkladntext21"/>
        </w:rPr>
        <w:t xml:space="preserve">V souladu s ustanovením </w:t>
      </w:r>
      <w:r>
        <w:rPr>
          <w:rStyle w:val="Zkladntext22"/>
        </w:rPr>
        <w:t xml:space="preserve">§ </w:t>
      </w:r>
      <w:r>
        <w:rPr>
          <w:rStyle w:val="Zkladntext21"/>
        </w:rPr>
        <w:t xml:space="preserve">2198 odst. </w:t>
      </w:r>
      <w:r>
        <w:rPr>
          <w:rStyle w:val="Zkladntext22"/>
        </w:rPr>
        <w:t xml:space="preserve">2 </w:t>
      </w:r>
      <w:r>
        <w:rPr>
          <w:rStyle w:val="Zkladntext21"/>
        </w:rPr>
        <w:t xml:space="preserve">občanského zákoníku se smluvní strany dohodly, že v případě, že </w:t>
      </w:r>
      <w:proofErr w:type="spellStart"/>
      <w:r>
        <w:rPr>
          <w:rStyle w:val="Zkladntext21"/>
        </w:rPr>
        <w:t>pů</w:t>
      </w:r>
      <w:r>
        <w:rPr>
          <w:rStyle w:val="Zkladntext21"/>
        </w:rPr>
        <w:t>jčitel</w:t>
      </w:r>
      <w:proofErr w:type="spellEnd"/>
      <w:r>
        <w:rPr>
          <w:rStyle w:val="Zkladntext21"/>
        </w:rPr>
        <w:t xml:space="preserve"> potřebuje předmět výpůjčky nevyhnutelně dříve z </w:t>
      </w:r>
      <w:r>
        <w:rPr>
          <w:rStyle w:val="Zkladntext22"/>
        </w:rPr>
        <w:t xml:space="preserve">důvodu, </w:t>
      </w:r>
      <w:r>
        <w:rPr>
          <w:rStyle w:val="Zkladntext21"/>
        </w:rPr>
        <w:t xml:space="preserve">který nemohl při uzavření předvídat, může </w:t>
      </w:r>
      <w:r>
        <w:rPr>
          <w:rStyle w:val="Zkladntext22"/>
        </w:rPr>
        <w:t xml:space="preserve">se </w:t>
      </w:r>
      <w:r>
        <w:rPr>
          <w:rStyle w:val="Zkladntext21"/>
        </w:rPr>
        <w:t>domáhat předčasného vrácení předmětu výpůjčky.</w:t>
      </w:r>
    </w:p>
    <w:p w:rsidR="005C7D0D" w:rsidRDefault="00194C0A">
      <w:pPr>
        <w:pStyle w:val="Zkladntext20"/>
        <w:shd w:val="clear" w:color="auto" w:fill="auto"/>
        <w:spacing w:after="0"/>
        <w:ind w:left="4240" w:firstLine="0"/>
        <w:jc w:val="left"/>
      </w:pPr>
      <w:r>
        <w:rPr>
          <w:rStyle w:val="Zkladntext22"/>
        </w:rPr>
        <w:t>VI.</w:t>
      </w:r>
    </w:p>
    <w:p w:rsidR="005C7D0D" w:rsidRDefault="00194C0A">
      <w:pPr>
        <w:pStyle w:val="Zkladntext20"/>
        <w:numPr>
          <w:ilvl w:val="0"/>
          <w:numId w:val="5"/>
        </w:numPr>
        <w:shd w:val="clear" w:color="auto" w:fill="auto"/>
        <w:tabs>
          <w:tab w:val="left" w:pos="687"/>
        </w:tabs>
        <w:spacing w:after="0"/>
        <w:ind w:left="740" w:hanging="740"/>
        <w:jc w:val="both"/>
      </w:pPr>
      <w:r>
        <w:rPr>
          <w:rStyle w:val="Zkladntext21"/>
        </w:rPr>
        <w:t xml:space="preserve">Práva a povinnosti smluvních stran, které </w:t>
      </w:r>
      <w:r>
        <w:rPr>
          <w:rStyle w:val="Zkladntext22"/>
        </w:rPr>
        <w:t xml:space="preserve">nejsou </w:t>
      </w:r>
      <w:r>
        <w:rPr>
          <w:rStyle w:val="Zkladntext21"/>
        </w:rPr>
        <w:t xml:space="preserve">touto smlouvou výslovně upraveny, se řídí platnými obecně závaznými předpisy, zejména zákonem </w:t>
      </w:r>
      <w:r>
        <w:rPr>
          <w:rStyle w:val="Zkladntext22"/>
        </w:rPr>
        <w:t xml:space="preserve">č. </w:t>
      </w:r>
      <w:r>
        <w:rPr>
          <w:rStyle w:val="Zkladntext21"/>
        </w:rPr>
        <w:t>89/2012 Sb., Občanský zákoník.</w:t>
      </w:r>
    </w:p>
    <w:p w:rsidR="005C7D0D" w:rsidRDefault="00194C0A">
      <w:pPr>
        <w:pStyle w:val="Zkladntext20"/>
        <w:numPr>
          <w:ilvl w:val="0"/>
          <w:numId w:val="5"/>
        </w:numPr>
        <w:shd w:val="clear" w:color="auto" w:fill="auto"/>
        <w:tabs>
          <w:tab w:val="left" w:pos="687"/>
        </w:tabs>
        <w:spacing w:after="0"/>
        <w:ind w:left="740" w:hanging="740"/>
        <w:jc w:val="both"/>
      </w:pPr>
      <w:r>
        <w:rPr>
          <w:rStyle w:val="Zkladntext21"/>
        </w:rPr>
        <w:t xml:space="preserve">Veškeré změny a doplňky </w:t>
      </w:r>
      <w:r>
        <w:rPr>
          <w:rStyle w:val="Zkladntext22"/>
        </w:rPr>
        <w:t xml:space="preserve">této smlouvy </w:t>
      </w:r>
      <w:r>
        <w:rPr>
          <w:rStyle w:val="Zkladntext21"/>
        </w:rPr>
        <w:t xml:space="preserve">se sjednávají písemnou formou </w:t>
      </w:r>
      <w:r>
        <w:rPr>
          <w:rStyle w:val="Zkladntext22"/>
        </w:rPr>
        <w:t xml:space="preserve">číselně </w:t>
      </w:r>
      <w:r>
        <w:rPr>
          <w:rStyle w:val="Zkladntext21"/>
        </w:rPr>
        <w:t>označovaných a datovaných dodatků odsouhlasených a po</w:t>
      </w:r>
      <w:r>
        <w:rPr>
          <w:rStyle w:val="Zkladntext21"/>
        </w:rPr>
        <w:t>depsaných oběma smluvními stranami.</w:t>
      </w:r>
    </w:p>
    <w:p w:rsidR="005C7D0D" w:rsidRDefault="00194C0A">
      <w:pPr>
        <w:pStyle w:val="Zkladntext20"/>
        <w:numPr>
          <w:ilvl w:val="0"/>
          <w:numId w:val="5"/>
        </w:numPr>
        <w:shd w:val="clear" w:color="auto" w:fill="auto"/>
        <w:tabs>
          <w:tab w:val="left" w:pos="687"/>
        </w:tabs>
        <w:spacing w:after="0"/>
        <w:ind w:left="740" w:hanging="740"/>
        <w:jc w:val="both"/>
      </w:pPr>
      <w:r>
        <w:rPr>
          <w:rStyle w:val="Zkladntext21"/>
        </w:rPr>
        <w:t xml:space="preserve">Pokud </w:t>
      </w:r>
      <w:r>
        <w:rPr>
          <w:rStyle w:val="Zkladntext22"/>
        </w:rPr>
        <w:t xml:space="preserve">by </w:t>
      </w:r>
      <w:r>
        <w:rPr>
          <w:rStyle w:val="Zkladntext21"/>
        </w:rPr>
        <w:t xml:space="preserve">některá ujednání </w:t>
      </w:r>
      <w:r>
        <w:rPr>
          <w:rStyle w:val="Zkladntext22"/>
        </w:rPr>
        <w:t xml:space="preserve">v </w:t>
      </w:r>
      <w:r>
        <w:rPr>
          <w:rStyle w:val="Zkladntext21"/>
        </w:rPr>
        <w:t xml:space="preserve">této smlouvě měla být neplatná, nemá to vliv na </w:t>
      </w:r>
      <w:r>
        <w:rPr>
          <w:rStyle w:val="Zkladntext22"/>
        </w:rPr>
        <w:t xml:space="preserve">platnost </w:t>
      </w:r>
      <w:r>
        <w:rPr>
          <w:rStyle w:val="Zkladntext21"/>
        </w:rPr>
        <w:t xml:space="preserve">ostatních ustanovení </w:t>
      </w:r>
      <w:r>
        <w:rPr>
          <w:rStyle w:val="Zkladntext22"/>
        </w:rPr>
        <w:t xml:space="preserve">této smlouvy. Neplatná </w:t>
      </w:r>
      <w:r>
        <w:rPr>
          <w:rStyle w:val="Zkladntext21"/>
        </w:rPr>
        <w:t xml:space="preserve">ustanovení smlouvy </w:t>
      </w:r>
      <w:r>
        <w:rPr>
          <w:rStyle w:val="Zkladntext22"/>
        </w:rPr>
        <w:t xml:space="preserve">jsou </w:t>
      </w:r>
      <w:r>
        <w:rPr>
          <w:rStyle w:val="Zkladntext21"/>
        </w:rPr>
        <w:t xml:space="preserve">v </w:t>
      </w:r>
      <w:r>
        <w:rPr>
          <w:rStyle w:val="Zkladntext22"/>
        </w:rPr>
        <w:t xml:space="preserve">takovém </w:t>
      </w:r>
      <w:r>
        <w:rPr>
          <w:rStyle w:val="Zkladntext21"/>
        </w:rPr>
        <w:t xml:space="preserve">případě nahrazena ustanoveními </w:t>
      </w:r>
      <w:r>
        <w:rPr>
          <w:rStyle w:val="Zkladntext22"/>
        </w:rPr>
        <w:t xml:space="preserve">příslušného </w:t>
      </w:r>
      <w:r>
        <w:rPr>
          <w:rStyle w:val="Zkladntext21"/>
        </w:rPr>
        <w:t>zákona.</w:t>
      </w:r>
    </w:p>
    <w:p w:rsidR="005C7D0D" w:rsidRDefault="00194C0A">
      <w:pPr>
        <w:pStyle w:val="Zkladntext20"/>
        <w:numPr>
          <w:ilvl w:val="0"/>
          <w:numId w:val="5"/>
        </w:numPr>
        <w:shd w:val="clear" w:color="auto" w:fill="auto"/>
        <w:tabs>
          <w:tab w:val="left" w:pos="687"/>
        </w:tabs>
        <w:spacing w:after="0"/>
        <w:ind w:left="740" w:hanging="740"/>
        <w:jc w:val="both"/>
      </w:pPr>
      <w:r>
        <w:rPr>
          <w:rStyle w:val="Zkladntext21"/>
        </w:rPr>
        <w:t>Tato s</w:t>
      </w:r>
      <w:r>
        <w:rPr>
          <w:rStyle w:val="Zkladntext21"/>
        </w:rPr>
        <w:t xml:space="preserve">mlouva </w:t>
      </w:r>
      <w:r>
        <w:rPr>
          <w:rStyle w:val="Zkladntext22"/>
        </w:rPr>
        <w:t xml:space="preserve">je vyhotovena ve čtyřech stejnopisech, </w:t>
      </w:r>
      <w:r>
        <w:rPr>
          <w:rStyle w:val="Zkladntext21"/>
        </w:rPr>
        <w:t xml:space="preserve">z nichž </w:t>
      </w:r>
      <w:r>
        <w:rPr>
          <w:rStyle w:val="Zkladntext22"/>
        </w:rPr>
        <w:t xml:space="preserve">jeden obdrží vypůjčitel, dvě vyhotovení si ponechá </w:t>
      </w:r>
      <w:proofErr w:type="spellStart"/>
      <w:r>
        <w:rPr>
          <w:rStyle w:val="Zkladntext21"/>
        </w:rPr>
        <w:t>půjčitel</w:t>
      </w:r>
      <w:proofErr w:type="spellEnd"/>
      <w:r>
        <w:rPr>
          <w:rStyle w:val="Zkladntext21"/>
        </w:rPr>
        <w:t xml:space="preserve"> a jedno </w:t>
      </w:r>
      <w:r>
        <w:rPr>
          <w:rStyle w:val="Zkladntext22"/>
        </w:rPr>
        <w:t xml:space="preserve">vyhotovení </w:t>
      </w:r>
      <w:r>
        <w:rPr>
          <w:rStyle w:val="Zkladntext21"/>
        </w:rPr>
        <w:t xml:space="preserve">obdrží Biskupství </w:t>
      </w:r>
      <w:r>
        <w:rPr>
          <w:rStyle w:val="Zkladntext22"/>
        </w:rPr>
        <w:t>brněnské.</w:t>
      </w:r>
    </w:p>
    <w:p w:rsidR="005C7D0D" w:rsidRDefault="00194C0A">
      <w:pPr>
        <w:pStyle w:val="Zkladntext20"/>
        <w:numPr>
          <w:ilvl w:val="0"/>
          <w:numId w:val="5"/>
        </w:numPr>
        <w:shd w:val="clear" w:color="auto" w:fill="auto"/>
        <w:tabs>
          <w:tab w:val="left" w:pos="687"/>
        </w:tabs>
        <w:spacing w:after="0"/>
        <w:ind w:left="740" w:hanging="740"/>
        <w:jc w:val="both"/>
      </w:pPr>
      <w:r>
        <w:rPr>
          <w:rStyle w:val="Zkladntext22"/>
        </w:rPr>
        <w:t>Tato smlouva nabývá platnosti a účinnosti dnem vyznačení schvalovací doložky Biskupstvím brněns</w:t>
      </w:r>
      <w:r>
        <w:rPr>
          <w:rStyle w:val="Zkladntext22"/>
        </w:rPr>
        <w:t>kým po předchozím podpisu statutárních orgánů obou smluvních stran a otisků razítek smluvních stran.</w:t>
      </w:r>
    </w:p>
    <w:p w:rsidR="005C7D0D" w:rsidRDefault="00194C0A">
      <w:pPr>
        <w:pStyle w:val="Zkladntext20"/>
        <w:numPr>
          <w:ilvl w:val="0"/>
          <w:numId w:val="5"/>
        </w:numPr>
        <w:shd w:val="clear" w:color="auto" w:fill="auto"/>
        <w:tabs>
          <w:tab w:val="left" w:pos="687"/>
        </w:tabs>
        <w:spacing w:after="0"/>
        <w:ind w:left="740" w:hanging="740"/>
        <w:jc w:val="both"/>
      </w:pPr>
      <w:r>
        <w:rPr>
          <w:rStyle w:val="Zkladntext21"/>
        </w:rPr>
        <w:t xml:space="preserve">O předání a </w:t>
      </w:r>
      <w:r>
        <w:rPr>
          <w:rStyle w:val="Zkladntext22"/>
        </w:rPr>
        <w:t xml:space="preserve">převzetí předmětu výpůjčky vypůjčitelem </w:t>
      </w:r>
      <w:r>
        <w:rPr>
          <w:rStyle w:val="Zkladntext21"/>
        </w:rPr>
        <w:t xml:space="preserve">a </w:t>
      </w:r>
      <w:r>
        <w:rPr>
          <w:rStyle w:val="Zkladntext22"/>
        </w:rPr>
        <w:t xml:space="preserve">o zpětném vráceni </w:t>
      </w:r>
      <w:proofErr w:type="spellStart"/>
      <w:r>
        <w:rPr>
          <w:rStyle w:val="Zkladntext22"/>
        </w:rPr>
        <w:t>pújčiteli</w:t>
      </w:r>
      <w:proofErr w:type="spellEnd"/>
      <w:r>
        <w:rPr>
          <w:rStyle w:val="Zkladntext22"/>
        </w:rPr>
        <w:t xml:space="preserve"> se sepíše </w:t>
      </w:r>
      <w:r>
        <w:rPr>
          <w:rStyle w:val="Zkladntext21"/>
        </w:rPr>
        <w:t xml:space="preserve">písemný </w:t>
      </w:r>
      <w:r>
        <w:rPr>
          <w:rStyle w:val="Zkladntext22"/>
        </w:rPr>
        <w:t xml:space="preserve">protokol </w:t>
      </w:r>
      <w:r>
        <w:rPr>
          <w:rStyle w:val="Zkladntext21"/>
        </w:rPr>
        <w:t xml:space="preserve">podepsaný </w:t>
      </w:r>
      <w:r>
        <w:rPr>
          <w:rStyle w:val="Zkladntext22"/>
        </w:rPr>
        <w:t>oběma smluvními stranami.</w:t>
      </w:r>
    </w:p>
    <w:p w:rsidR="005C7D0D" w:rsidRPr="00194C0A" w:rsidRDefault="00194C0A">
      <w:pPr>
        <w:pStyle w:val="Zkladntext20"/>
        <w:numPr>
          <w:ilvl w:val="0"/>
          <w:numId w:val="5"/>
        </w:numPr>
        <w:shd w:val="clear" w:color="auto" w:fill="auto"/>
        <w:tabs>
          <w:tab w:val="left" w:pos="687"/>
        </w:tabs>
        <w:spacing w:after="0"/>
        <w:ind w:left="740" w:hanging="740"/>
        <w:jc w:val="both"/>
        <w:rPr>
          <w:rStyle w:val="Zkladntext22"/>
          <w:color w:val="000000"/>
        </w:rPr>
      </w:pPr>
      <w:r>
        <w:rPr>
          <w:rStyle w:val="Zkladntext22"/>
        </w:rPr>
        <w:t xml:space="preserve">Smluvní </w:t>
      </w:r>
      <w:r>
        <w:rPr>
          <w:rStyle w:val="Zkladntext21"/>
        </w:rPr>
        <w:t xml:space="preserve">strany </w:t>
      </w:r>
      <w:r>
        <w:rPr>
          <w:rStyle w:val="Zkladntext22"/>
        </w:rPr>
        <w:t xml:space="preserve">prohlašují, že si tuto smlouvu </w:t>
      </w:r>
      <w:r>
        <w:rPr>
          <w:rStyle w:val="Zkladntext21"/>
        </w:rPr>
        <w:t xml:space="preserve">před jejím podpisem přečetli, </w:t>
      </w:r>
      <w:r>
        <w:rPr>
          <w:rStyle w:val="Zkladntext22"/>
        </w:rPr>
        <w:t xml:space="preserve">že byla </w:t>
      </w:r>
      <w:r>
        <w:rPr>
          <w:rStyle w:val="Zkladntext21"/>
        </w:rPr>
        <w:t xml:space="preserve">uzavřena po </w:t>
      </w:r>
      <w:r>
        <w:rPr>
          <w:rStyle w:val="Zkladntext22"/>
        </w:rPr>
        <w:t xml:space="preserve">vzájemném </w:t>
      </w:r>
      <w:r>
        <w:rPr>
          <w:rStyle w:val="Zkladntext21"/>
        </w:rPr>
        <w:t xml:space="preserve">projednání, </w:t>
      </w:r>
      <w:r>
        <w:rPr>
          <w:rStyle w:val="Zkladntext22"/>
        </w:rPr>
        <w:t xml:space="preserve">podle jejich </w:t>
      </w:r>
      <w:r>
        <w:rPr>
          <w:rStyle w:val="Zkladntext21"/>
        </w:rPr>
        <w:t xml:space="preserve">pravé a svobodné </w:t>
      </w:r>
      <w:r>
        <w:rPr>
          <w:rStyle w:val="Zkladntext22"/>
        </w:rPr>
        <w:t xml:space="preserve">vůle, určitě, vážně a srozumitelně, nikoliv v tísni, za jednostranně nevýhodných </w:t>
      </w:r>
      <w:r>
        <w:rPr>
          <w:rStyle w:val="Zkladntext21"/>
        </w:rPr>
        <w:t>pod</w:t>
      </w:r>
      <w:r>
        <w:rPr>
          <w:rStyle w:val="Zkladntext21"/>
        </w:rPr>
        <w:t xml:space="preserve">mínek. Autentičnost </w:t>
      </w:r>
      <w:r>
        <w:rPr>
          <w:rStyle w:val="Zkladntext22"/>
        </w:rPr>
        <w:t>této smlouvy potvrzují svými podpisy a otisky razítek.</w:t>
      </w:r>
    </w:p>
    <w:p w:rsidR="00194C0A" w:rsidRDefault="00194C0A" w:rsidP="00194C0A">
      <w:pPr>
        <w:pStyle w:val="Zkladntext20"/>
        <w:shd w:val="clear" w:color="auto" w:fill="auto"/>
        <w:tabs>
          <w:tab w:val="left" w:pos="687"/>
        </w:tabs>
        <w:spacing w:after="0"/>
        <w:ind w:firstLine="0"/>
        <w:jc w:val="both"/>
        <w:rPr>
          <w:rStyle w:val="Zkladntext22"/>
        </w:rPr>
      </w:pPr>
    </w:p>
    <w:p w:rsidR="00194C0A" w:rsidRDefault="00194C0A" w:rsidP="00194C0A">
      <w:pPr>
        <w:pStyle w:val="Zkladntext20"/>
        <w:shd w:val="clear" w:color="auto" w:fill="auto"/>
        <w:tabs>
          <w:tab w:val="left" w:pos="687"/>
        </w:tabs>
        <w:spacing w:after="0"/>
        <w:ind w:firstLine="0"/>
        <w:jc w:val="both"/>
        <w:rPr>
          <w:rStyle w:val="Zkladntext22"/>
        </w:rPr>
      </w:pPr>
    </w:p>
    <w:p w:rsidR="00194C0A" w:rsidRDefault="00194C0A" w:rsidP="00194C0A">
      <w:pPr>
        <w:pStyle w:val="Zkladntext20"/>
        <w:shd w:val="clear" w:color="auto" w:fill="auto"/>
        <w:tabs>
          <w:tab w:val="left" w:pos="687"/>
        </w:tabs>
        <w:spacing w:after="0"/>
        <w:ind w:firstLine="0"/>
        <w:jc w:val="both"/>
        <w:rPr>
          <w:rStyle w:val="Zkladntext22"/>
        </w:rPr>
      </w:pPr>
    </w:p>
    <w:p w:rsidR="00194C0A" w:rsidRDefault="00194C0A" w:rsidP="00194C0A">
      <w:pPr>
        <w:pStyle w:val="Zkladntext20"/>
        <w:shd w:val="clear" w:color="auto" w:fill="auto"/>
        <w:tabs>
          <w:tab w:val="left" w:pos="687"/>
        </w:tabs>
        <w:spacing w:after="0"/>
        <w:ind w:firstLine="0"/>
        <w:jc w:val="both"/>
        <w:sectPr w:rsidR="00194C0A">
          <w:pgSz w:w="11900" w:h="16840"/>
          <w:pgMar w:top="1610" w:right="1524" w:bottom="2059" w:left="1625" w:header="0" w:footer="3" w:gutter="0"/>
          <w:cols w:space="720"/>
          <w:noEndnote/>
          <w:docGrid w:linePitch="360"/>
        </w:sectPr>
      </w:pPr>
      <w:r>
        <w:rPr>
          <w:rStyle w:val="Zkladntext22"/>
        </w:rPr>
        <w:t>Příloha: Příloha č. 1 – evidenční list movité kulturní památky xxx</w:t>
      </w:r>
      <w:bookmarkStart w:id="4" w:name="_GoBack"/>
      <w:bookmarkEnd w:id="4"/>
    </w:p>
    <w:p w:rsidR="005C7D0D" w:rsidRDefault="005C7D0D" w:rsidP="00194C0A">
      <w:pPr>
        <w:spacing w:line="360" w:lineRule="exact"/>
      </w:pPr>
    </w:p>
    <w:sectPr w:rsidR="005C7D0D" w:rsidSect="00194C0A">
      <w:headerReference w:type="even" r:id="rId8"/>
      <w:headerReference w:type="default" r:id="rId9"/>
      <w:headerReference w:type="first" r:id="rId10"/>
      <w:pgSz w:w="16840" w:h="11900" w:orient="landscape"/>
      <w:pgMar w:top="1458" w:right="1030" w:bottom="681" w:left="11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C0A" w:rsidRDefault="00194C0A">
      <w:r>
        <w:separator/>
      </w:r>
    </w:p>
  </w:endnote>
  <w:endnote w:type="continuationSeparator" w:id="0">
    <w:p w:rsidR="00194C0A" w:rsidRDefault="0019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C0A" w:rsidRDefault="00194C0A"/>
  </w:footnote>
  <w:footnote w:type="continuationSeparator" w:id="0">
    <w:p w:rsidR="00194C0A" w:rsidRDefault="00194C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D0D" w:rsidRDefault="005C7D0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D0D" w:rsidRDefault="005C7D0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D0D" w:rsidRDefault="005C7D0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6B88"/>
    <w:multiLevelType w:val="multilevel"/>
    <w:tmpl w:val="1F844FC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46464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3D5285"/>
    <w:multiLevelType w:val="multilevel"/>
    <w:tmpl w:val="23BE95C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87878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2553FE"/>
    <w:multiLevelType w:val="multilevel"/>
    <w:tmpl w:val="F4FC270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46464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1B200B"/>
    <w:multiLevelType w:val="multilevel"/>
    <w:tmpl w:val="12B293E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87878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982DB2"/>
    <w:multiLevelType w:val="multilevel"/>
    <w:tmpl w:val="5D1434C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87878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AC5934"/>
    <w:multiLevelType w:val="multilevel"/>
    <w:tmpl w:val="CAF479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46464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46464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0D"/>
    <w:rsid w:val="00194C0A"/>
    <w:rsid w:val="005C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46464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46464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46464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46464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21">
    <w:name w:val="Nadpis #2 (2)"/>
    <w:basedOn w:val="Nadpis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46464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3">
    <w:name w:val="Nadpis #2 (3)_"/>
    <w:basedOn w:val="Standardnpsmoodstavce"/>
    <w:link w:val="Nadpis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31">
    <w:name w:val="Nadpis #2 (3)"/>
    <w:basedOn w:val="Nadpis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46464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Exact0">
    <w:name w:val="Titulek obrázku (2) Exact"/>
    <w:basedOn w:val="Titulekobrzku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A4A4A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A4A4A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46464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13pt">
    <w:name w:val="Záhlaví nebo Zápatí + 13 pt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A4A4A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Netun">
    <w:name w:val="Záhlaví nebo Zápatí + 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46464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10ptNetun">
    <w:name w:val="Záhlaví nebo Zápatí + 10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46464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95ptNetunExact">
    <w:name w:val="Základní text (3) + 9;5 pt;Ne tučné Exac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A4A4A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Exact0">
    <w:name w:val="Základní text (3) Exac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A4A4A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A4A4A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ptTunExact">
    <w:name w:val="Základní text (2) + 10 pt;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A4A4A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1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46464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Exact2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2ptdkovn6pt">
    <w:name w:val="Základní text (2) + 12 pt;Řádkování 6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1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2pt">
    <w:name w:val="Základní text (2) + 1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2ptMalpsmena">
    <w:name w:val="Základní text (2) + 12 pt;Malá písmena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787878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Exact0">
    <w:name w:val="Titulek obrázku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90"/>
      <w:w w:val="100"/>
      <w:sz w:val="46"/>
      <w:szCs w:val="46"/>
      <w:u w:val="none"/>
    </w:rPr>
  </w:style>
  <w:style w:type="character" w:customStyle="1" w:styleId="Nadpis1Exact0">
    <w:name w:val="Nadpis #1 Exact"/>
    <w:basedOn w:val="Nadpis1Exac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919191"/>
      <w:spacing w:val="9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Exact0">
    <w:name w:val="Titulek tabulky Exact"/>
    <w:basedOn w:val="Titulektabulky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CalibriKurzvaExact">
    <w:name w:val="Titulek tabulky + Calibri;Kurzíva Exact"/>
    <w:basedOn w:val="TitulektabulkyExact"/>
    <w:rPr>
      <w:rFonts w:ascii="Calibri" w:eastAsia="Calibri" w:hAnsi="Calibri" w:cs="Calibri"/>
      <w:b w:val="0"/>
      <w:bCs w:val="0"/>
      <w:i/>
      <w:iCs/>
      <w:smallCaps w:val="0"/>
      <w:strike w:val="0"/>
      <w:color w:val="787878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11pt">
    <w:name w:val="Záhlaví nebo Zápatí + 11 pt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46464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Calibri85ptNetun">
    <w:name w:val="Záhlaví nebo Zápatí + Calibri;8;5 pt;Ne tučné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4A4A4A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105ptNetun">
    <w:name w:val="Záhlaví nebo Zápatí + 10;5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A4A4A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A4A4A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SegoeUINetun">
    <w:name w:val="Záhlaví nebo Zápatí + Segoe UI;Ne tučné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787878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46464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95pt">
    <w:name w:val="Základní text (4) + 9;5 pt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46464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52">
    <w:name w:val="Základní text (5)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Exact0">
    <w:name w:val="Základní text (4) Exact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Exact0">
    <w:name w:val="Základní text (5) Exact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 w:line="240" w:lineRule="exact"/>
      <w:ind w:hanging="142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60" w:line="245" w:lineRule="exact"/>
      <w:ind w:hanging="74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60" w:line="222" w:lineRule="exact"/>
      <w:ind w:hanging="14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260" w:line="23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30">
    <w:name w:val="Nadpis #2 (3)"/>
    <w:basedOn w:val="Normln"/>
    <w:link w:val="Nadpis23"/>
    <w:pPr>
      <w:shd w:val="clear" w:color="auto" w:fill="FFFFFF"/>
      <w:spacing w:before="260" w:line="240" w:lineRule="exact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518" w:lineRule="exact"/>
      <w:outlineLvl w:val="0"/>
    </w:pPr>
    <w:rPr>
      <w:rFonts w:ascii="Garamond" w:eastAsia="Garamond" w:hAnsi="Garamond" w:cs="Garamond"/>
      <w:spacing w:val="90"/>
      <w:sz w:val="46"/>
      <w:szCs w:val="46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20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920" w:line="278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66" w:lineRule="exact"/>
      <w:ind w:hanging="1220"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194C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4C0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94C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4C0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46464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46464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46464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46464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21">
    <w:name w:val="Nadpis #2 (2)"/>
    <w:basedOn w:val="Nadpis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46464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3">
    <w:name w:val="Nadpis #2 (3)_"/>
    <w:basedOn w:val="Standardnpsmoodstavce"/>
    <w:link w:val="Nadpis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31">
    <w:name w:val="Nadpis #2 (3)"/>
    <w:basedOn w:val="Nadpis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46464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Exact0">
    <w:name w:val="Titulek obrázku (2) Exact"/>
    <w:basedOn w:val="Titulekobrzku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A4A4A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A4A4A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46464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13pt">
    <w:name w:val="Záhlaví nebo Zápatí + 13 pt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A4A4A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Netun">
    <w:name w:val="Záhlaví nebo Zápatí + 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46464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10ptNetun">
    <w:name w:val="Záhlaví nebo Zápatí + 10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46464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95ptNetunExact">
    <w:name w:val="Základní text (3) + 9;5 pt;Ne tučné Exac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A4A4A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Exact0">
    <w:name w:val="Základní text (3) Exac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A4A4A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A4A4A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ptTunExact">
    <w:name w:val="Základní text (2) + 10 pt;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A4A4A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1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46464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Exact2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2ptdkovn6pt">
    <w:name w:val="Základní text (2) + 12 pt;Řádkování 6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1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2pt">
    <w:name w:val="Základní text (2) + 1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2ptMalpsmena">
    <w:name w:val="Základní text (2) + 12 pt;Malá písmena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787878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Exact0">
    <w:name w:val="Titulek obrázku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90"/>
      <w:w w:val="100"/>
      <w:sz w:val="46"/>
      <w:szCs w:val="46"/>
      <w:u w:val="none"/>
    </w:rPr>
  </w:style>
  <w:style w:type="character" w:customStyle="1" w:styleId="Nadpis1Exact0">
    <w:name w:val="Nadpis #1 Exact"/>
    <w:basedOn w:val="Nadpis1Exac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919191"/>
      <w:spacing w:val="9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Exact0">
    <w:name w:val="Titulek tabulky Exact"/>
    <w:basedOn w:val="Titulektabulky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CalibriKurzvaExact">
    <w:name w:val="Titulek tabulky + Calibri;Kurzíva Exact"/>
    <w:basedOn w:val="TitulektabulkyExact"/>
    <w:rPr>
      <w:rFonts w:ascii="Calibri" w:eastAsia="Calibri" w:hAnsi="Calibri" w:cs="Calibri"/>
      <w:b w:val="0"/>
      <w:bCs w:val="0"/>
      <w:i/>
      <w:iCs/>
      <w:smallCaps w:val="0"/>
      <w:strike w:val="0"/>
      <w:color w:val="787878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11pt">
    <w:name w:val="Záhlaví nebo Zápatí + 11 pt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46464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Calibri85ptNetun">
    <w:name w:val="Záhlaví nebo Zápatí + Calibri;8;5 pt;Ne tučné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4A4A4A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105ptNetun">
    <w:name w:val="Záhlaví nebo Zápatí + 10;5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A4A4A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A4A4A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SegoeUINetun">
    <w:name w:val="Záhlaví nebo Zápatí + Segoe UI;Ne tučné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787878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46464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95pt">
    <w:name w:val="Základní text (4) + 9;5 pt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46464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52">
    <w:name w:val="Základní text (5)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Exact0">
    <w:name w:val="Základní text (4) Exact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Exact0">
    <w:name w:val="Základní text (5) Exact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 w:line="240" w:lineRule="exact"/>
      <w:ind w:hanging="142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60" w:line="245" w:lineRule="exact"/>
      <w:ind w:hanging="74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60" w:line="222" w:lineRule="exact"/>
      <w:ind w:hanging="14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260" w:line="23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30">
    <w:name w:val="Nadpis #2 (3)"/>
    <w:basedOn w:val="Normln"/>
    <w:link w:val="Nadpis23"/>
    <w:pPr>
      <w:shd w:val="clear" w:color="auto" w:fill="FFFFFF"/>
      <w:spacing w:before="260" w:line="240" w:lineRule="exact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518" w:lineRule="exact"/>
      <w:outlineLvl w:val="0"/>
    </w:pPr>
    <w:rPr>
      <w:rFonts w:ascii="Garamond" w:eastAsia="Garamond" w:hAnsi="Garamond" w:cs="Garamond"/>
      <w:spacing w:val="90"/>
      <w:sz w:val="46"/>
      <w:szCs w:val="46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20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920" w:line="278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66" w:lineRule="exact"/>
      <w:ind w:hanging="1220"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194C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4C0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94C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4C0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742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Kovaříková</dc:creator>
  <cp:lastModifiedBy>Ing. Jana Kovaříková</cp:lastModifiedBy>
  <cp:revision>1</cp:revision>
  <dcterms:created xsi:type="dcterms:W3CDTF">2020-12-18T14:37:00Z</dcterms:created>
  <dcterms:modified xsi:type="dcterms:W3CDTF">2020-12-18T14:41:00Z</dcterms:modified>
</cp:coreProperties>
</file>