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A" w:rsidRDefault="00550F73">
      <w:pPr>
        <w:pStyle w:val="Nadpis1"/>
        <w:spacing w:after="233"/>
        <w:ind w:left="100" w:right="210"/>
      </w:pPr>
      <w:r>
        <w:t>KUPNÍ SMLOUVA č.: 1/2020/06</w:t>
      </w:r>
    </w:p>
    <w:p w:rsidR="00AF09FA" w:rsidRDefault="00550F73">
      <w:pPr>
        <w:spacing w:after="233" w:line="259" w:lineRule="auto"/>
        <w:ind w:left="-5" w:right="0"/>
        <w:jc w:val="left"/>
      </w:pPr>
      <w:r>
        <w:rPr>
          <w:b/>
        </w:rPr>
        <w:t>Smluvní strany:</w:t>
      </w:r>
    </w:p>
    <w:p w:rsidR="00AF09FA" w:rsidRDefault="00550F73">
      <w:pPr>
        <w:spacing w:after="3" w:line="259" w:lineRule="auto"/>
        <w:ind w:left="-5" w:right="0"/>
        <w:jc w:val="left"/>
      </w:pPr>
      <w:r>
        <w:rPr>
          <w:b/>
        </w:rPr>
        <w:t>Akademické gymnázium, škola hlavního města Prahy</w:t>
      </w:r>
    </w:p>
    <w:p w:rsidR="00721A2F" w:rsidRDefault="00550F73">
      <w:pPr>
        <w:spacing w:after="0" w:line="240" w:lineRule="auto"/>
        <w:ind w:left="0" w:firstLine="0"/>
        <w:jc w:val="left"/>
      </w:pPr>
      <w:r>
        <w:t xml:space="preserve">se sídlem: Štěpánská </w:t>
      </w:r>
      <w:r w:rsidR="00721A2F">
        <w:t>614/</w:t>
      </w:r>
      <w:r>
        <w:t xml:space="preserve">22, </w:t>
      </w:r>
      <w:r w:rsidR="00721A2F">
        <w:t>110 00 Praha 1</w:t>
      </w:r>
    </w:p>
    <w:p w:rsidR="00721A2F" w:rsidRDefault="00721A2F">
      <w:pPr>
        <w:spacing w:after="0" w:line="240" w:lineRule="auto"/>
        <w:ind w:left="0" w:firstLine="0"/>
        <w:jc w:val="left"/>
      </w:pPr>
      <w:r>
        <w:t>IČ:70872503</w:t>
      </w:r>
    </w:p>
    <w:p w:rsidR="00721A2F" w:rsidRDefault="00550F73">
      <w:pPr>
        <w:spacing w:after="0" w:line="240" w:lineRule="auto"/>
        <w:ind w:left="0" w:firstLine="0"/>
        <w:jc w:val="left"/>
      </w:pPr>
      <w:r>
        <w:t xml:space="preserve">Zastoupena: </w:t>
      </w:r>
    </w:p>
    <w:p w:rsidR="00AF09FA" w:rsidRDefault="00721A2F">
      <w:pPr>
        <w:spacing w:after="0" w:line="240" w:lineRule="auto"/>
        <w:ind w:left="0" w:firstLine="0"/>
        <w:jc w:val="left"/>
      </w:pPr>
      <w:r>
        <w:t>PaedDr. Milanem Štěrbou</w:t>
      </w:r>
    </w:p>
    <w:p w:rsidR="00AF09FA" w:rsidRDefault="00550F73">
      <w:pPr>
        <w:ind w:left="-5" w:right="0"/>
      </w:pPr>
      <w:r>
        <w:t>Bankovní spojení: …………</w:t>
      </w:r>
    </w:p>
    <w:p w:rsidR="00AF09FA" w:rsidRDefault="00550F73">
      <w:pPr>
        <w:ind w:left="-5" w:right="0"/>
      </w:pPr>
      <w:r>
        <w:t>Osoby oprávněné k jednání ve věcech smluvních</w:t>
      </w:r>
      <w:r w:rsidR="00721A2F">
        <w:t>: PaedDr. Jaroslav Němec</w:t>
      </w:r>
    </w:p>
    <w:p w:rsidR="00AF09FA" w:rsidRDefault="00550F73">
      <w:pPr>
        <w:spacing w:after="242"/>
        <w:ind w:left="-5" w:right="0"/>
      </w:pPr>
      <w:r>
        <w:t>(dále jen: „Kupující“) na straně jedné</w:t>
      </w:r>
    </w:p>
    <w:p w:rsidR="00AF09FA" w:rsidRDefault="00550F73">
      <w:pPr>
        <w:spacing w:after="242"/>
        <w:ind w:left="-5" w:right="0"/>
      </w:pPr>
      <w:r>
        <w:t>a</w:t>
      </w:r>
    </w:p>
    <w:p w:rsidR="00AF09FA" w:rsidRDefault="00550F73">
      <w:pPr>
        <w:spacing w:after="3" w:line="259" w:lineRule="auto"/>
        <w:ind w:left="-5" w:right="0"/>
        <w:jc w:val="left"/>
      </w:pPr>
      <w:proofErr w:type="spellStart"/>
      <w:r>
        <w:rPr>
          <w:b/>
        </w:rPr>
        <w:t>Nowatron</w:t>
      </w:r>
      <w:proofErr w:type="spellEnd"/>
      <w:r>
        <w:rPr>
          <w:b/>
        </w:rPr>
        <w:t xml:space="preserve"> Elektronik, spol. s r.o.</w:t>
      </w:r>
    </w:p>
    <w:p w:rsidR="00AF09FA" w:rsidRDefault="00550F73">
      <w:pPr>
        <w:ind w:left="-5" w:right="0"/>
      </w:pPr>
      <w:r>
        <w:t>Se sídlem: Praha 5, Na Radosti 298/4, PSČ 155 21</w:t>
      </w:r>
    </w:p>
    <w:p w:rsidR="00AF09FA" w:rsidRDefault="00550F73">
      <w:pPr>
        <w:ind w:left="-5" w:right="0"/>
      </w:pPr>
      <w:r>
        <w:t>Zapsaná v OR vedeném Městským soudem v Praze, oddíl C, vložka 8876</w:t>
      </w:r>
    </w:p>
    <w:p w:rsidR="00AF09FA" w:rsidRDefault="00550F73">
      <w:pPr>
        <w:ind w:left="-5" w:right="0"/>
      </w:pPr>
      <w:r>
        <w:t xml:space="preserve">Zastoupená: Ing. Pavel </w:t>
      </w:r>
      <w:proofErr w:type="spellStart"/>
      <w:r>
        <w:t>Mihulou</w:t>
      </w:r>
      <w:proofErr w:type="spellEnd"/>
      <w:r>
        <w:t xml:space="preserve"> nebo Ing. Robertem Odehnalem</w:t>
      </w:r>
    </w:p>
    <w:p w:rsidR="00AF09FA" w:rsidRDefault="00550F73">
      <w:pPr>
        <w:ind w:left="-5" w:right="0"/>
      </w:pPr>
      <w:r>
        <w:t>IČO: 45270007</w:t>
      </w:r>
    </w:p>
    <w:p w:rsidR="00AF09FA" w:rsidRDefault="00550F73">
      <w:pPr>
        <w:ind w:left="-5" w:right="0"/>
      </w:pPr>
      <w:r>
        <w:t>DIČ: CZ45270007</w:t>
      </w:r>
    </w:p>
    <w:p w:rsidR="00AF09FA" w:rsidRDefault="00550F73" w:rsidP="00721A2F">
      <w:pPr>
        <w:ind w:left="-5" w:right="0"/>
      </w:pPr>
      <w:r>
        <w:t xml:space="preserve">Bankovní spojení: </w:t>
      </w:r>
    </w:p>
    <w:p w:rsidR="00AF09FA" w:rsidRDefault="00550F73">
      <w:pPr>
        <w:ind w:left="-5" w:right="0"/>
      </w:pPr>
      <w:r>
        <w:t xml:space="preserve">Osoby oprávněné k jednání ve věcech smluvních: Ing. Jan </w:t>
      </w:r>
      <w:proofErr w:type="spellStart"/>
      <w:r>
        <w:t>Habětín</w:t>
      </w:r>
      <w:proofErr w:type="spellEnd"/>
    </w:p>
    <w:p w:rsidR="00AF09FA" w:rsidRDefault="00550F73">
      <w:pPr>
        <w:spacing w:after="242"/>
        <w:ind w:left="-5" w:right="0"/>
      </w:pPr>
      <w:r>
        <w:t>(dále jen: „Prodávající“) na straně druhé</w:t>
      </w:r>
    </w:p>
    <w:p w:rsidR="00AF09FA" w:rsidRDefault="00550F73">
      <w:pPr>
        <w:spacing w:after="264"/>
        <w:ind w:left="-5" w:right="0"/>
      </w:pPr>
      <w:proofErr w:type="gramStart"/>
      <w:r>
        <w:t>se dohodly</w:t>
      </w:r>
      <w:proofErr w:type="gramEnd"/>
      <w:r>
        <w:t>, že v souladu se zněním § 2079 a následujících, zákona č. 89/2012 Sb., Občanský zákoník (dále jen „</w:t>
      </w:r>
      <w:proofErr w:type="spellStart"/>
      <w:r>
        <w:t>ObčZ</w:t>
      </w:r>
      <w:proofErr w:type="spellEnd"/>
      <w:r>
        <w:t>“), ve znění pozdějších předpisů, se jejich závazkový vztah řídí tímto zákonem a uzavírají tuto kupní Smlouvu (dále jen „Smlouva“).</w:t>
      </w:r>
    </w:p>
    <w:p w:rsidR="00AF09FA" w:rsidRDefault="00550F73">
      <w:pPr>
        <w:pStyle w:val="Nadpis1"/>
        <w:ind w:left="100" w:right="90"/>
      </w:pPr>
      <w:r>
        <w:t>1. PŘEDMĚT SMLOUVY</w:t>
      </w:r>
    </w:p>
    <w:p w:rsidR="00AF09FA" w:rsidRDefault="00550F73">
      <w:pPr>
        <w:ind w:left="605" w:right="0" w:hanging="620"/>
      </w:pPr>
      <w:proofErr w:type="gramStart"/>
      <w:r>
        <w:t>1.1</w:t>
      </w:r>
      <w:proofErr w:type="gramEnd"/>
      <w:r>
        <w:t>.</w:t>
      </w:r>
      <w:r>
        <w:tab/>
        <w:t xml:space="preserve">Předmětem Smlouvy je dodávka zboží dle přílohy č. 1, která tvoří nedílnou součást této smlouvy. </w:t>
      </w:r>
    </w:p>
    <w:p w:rsidR="00AF09FA" w:rsidRDefault="00550F73">
      <w:pPr>
        <w:ind w:left="605" w:right="0" w:hanging="620"/>
      </w:pPr>
      <w:r>
        <w:t>1.2. Kupující se touto Smlouvou zavazuje (i) převzít Zboží od Prodávajícího, (</w:t>
      </w:r>
      <w:proofErr w:type="spellStart"/>
      <w:r>
        <w:t>ii</w:t>
      </w:r>
      <w:proofErr w:type="spellEnd"/>
      <w:r>
        <w:t>) zaplatit Kupní cenu za Zboží specifikovanou v článku 3 níže a (</w:t>
      </w:r>
      <w:proofErr w:type="spellStart"/>
      <w:r>
        <w:t>iii</w:t>
      </w:r>
      <w:proofErr w:type="spellEnd"/>
      <w:r>
        <w:t>) poskytnout Prodávajícímu součinnost, a to vše za podmínek stanovených v této Smlouvě.</w:t>
      </w:r>
    </w:p>
    <w:p w:rsidR="00AF09FA" w:rsidRDefault="00550F73">
      <w:pPr>
        <w:spacing w:after="263"/>
        <w:ind w:left="605" w:right="0" w:hanging="620"/>
      </w:pPr>
      <w:r>
        <w:t>1.3. Prodávající se touto Smlouvou zavazuje poskytnout Kupujícímu technickou podporu ve formě zaškolení obsluhy a konzultační činnosti. Tato podpora je již zahrnuta v ceně dodávaného Zboží.</w:t>
      </w:r>
    </w:p>
    <w:p w:rsidR="00AF09FA" w:rsidRDefault="00550F73">
      <w:pPr>
        <w:pStyle w:val="Nadpis1"/>
        <w:tabs>
          <w:tab w:val="center" w:pos="3312"/>
          <w:tab w:val="center" w:pos="483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2.</w:t>
      </w:r>
      <w:r>
        <w:tab/>
        <w:t>DOBA A MÍSTO PLNĚNÍ</w:t>
      </w:r>
    </w:p>
    <w:p w:rsidR="00AF09FA" w:rsidRDefault="00550F73">
      <w:pPr>
        <w:ind w:left="605" w:right="0" w:hanging="620"/>
      </w:pPr>
      <w:proofErr w:type="gramStart"/>
      <w:r>
        <w:t>2.1</w:t>
      </w:r>
      <w:proofErr w:type="gramEnd"/>
      <w:r>
        <w:t>.</w:t>
      </w:r>
      <w:r>
        <w:tab/>
        <w:t>Místem fyzického dodání Zboží a poskytnutí technické podpory je Akademické gymnázium, škola hl. m. Prahy, Štěpánská 22, Praha 1.</w:t>
      </w:r>
    </w:p>
    <w:p w:rsidR="00AF09FA" w:rsidRDefault="00550F73">
      <w:pPr>
        <w:tabs>
          <w:tab w:val="right" w:pos="9374"/>
        </w:tabs>
        <w:ind w:left="-15" w:right="0" w:firstLine="0"/>
        <w:jc w:val="left"/>
      </w:pPr>
      <w:proofErr w:type="gramStart"/>
      <w:r>
        <w:t>2.2</w:t>
      </w:r>
      <w:proofErr w:type="gramEnd"/>
      <w:r>
        <w:t>.</w:t>
      </w:r>
      <w:r>
        <w:tab/>
        <w:t>Prodávající se zavazuje předat předmět Smlouvy do 30 dnů od nabytí účinnosti smlouvy.</w:t>
      </w:r>
    </w:p>
    <w:p w:rsidR="00AF09FA" w:rsidRDefault="00550F73">
      <w:pPr>
        <w:ind w:left="605" w:right="0" w:hanging="620"/>
      </w:pPr>
      <w:r>
        <w:t>2.3. Termín dodání a provedení souvisejících prací bude oznámen nejpozději dva pracovní dny předem a dodávka bude provedena jednorázově.</w:t>
      </w:r>
    </w:p>
    <w:p w:rsidR="00AF09FA" w:rsidRDefault="00550F73">
      <w:pPr>
        <w:tabs>
          <w:tab w:val="center" w:pos="3681"/>
        </w:tabs>
        <w:ind w:left="-15" w:right="0" w:firstLine="0"/>
        <w:jc w:val="left"/>
      </w:pPr>
      <w:proofErr w:type="gramStart"/>
      <w:r>
        <w:t>2.4</w:t>
      </w:r>
      <w:proofErr w:type="gramEnd"/>
      <w:r>
        <w:t>.</w:t>
      </w:r>
      <w:r>
        <w:tab/>
        <w:t>Veškeré zboží dodávané podle Smlouvy bude nové a nepoužité</w:t>
      </w:r>
    </w:p>
    <w:p w:rsidR="00AF09FA" w:rsidRDefault="00550F73">
      <w:pPr>
        <w:spacing w:after="263"/>
        <w:ind w:left="605" w:right="0" w:hanging="620"/>
      </w:pPr>
      <w:r>
        <w:t>2.5. Za datum splnění dodávky se považuje datum podpisu předávacího a přejímacího protokolu mezi Prodávajícím a Kupujícím, jehož obsahem bude soupis všech dodaných položek a provedených prací.</w:t>
      </w:r>
    </w:p>
    <w:p w:rsidR="00AF09FA" w:rsidRDefault="00550F73">
      <w:pPr>
        <w:pStyle w:val="Nadpis1"/>
        <w:ind w:left="100" w:right="93"/>
      </w:pPr>
      <w:r>
        <w:lastRenderedPageBreak/>
        <w:t>3. CENA PLNĚNÍ</w:t>
      </w:r>
    </w:p>
    <w:p w:rsidR="00AF09FA" w:rsidRDefault="00550F73">
      <w:pPr>
        <w:ind w:left="605" w:right="0" w:hanging="620"/>
      </w:pPr>
      <w:r>
        <w:t xml:space="preserve">3.1. Smluvní strany </w:t>
      </w:r>
      <w:proofErr w:type="gramStart"/>
      <w:r>
        <w:t>se</w:t>
      </w:r>
      <w:proofErr w:type="gramEnd"/>
      <w:r>
        <w:t xml:space="preserve"> v souladu s </w:t>
      </w:r>
      <w:proofErr w:type="spellStart"/>
      <w:r>
        <w:t>ust</w:t>
      </w:r>
      <w:proofErr w:type="spellEnd"/>
      <w:r>
        <w:t xml:space="preserve">. § 2 zákona č. 526/1990 Sb., o cenách, ve znění pozdějších předpisů, dohodly na ceně za celkovou dodávku předmětu Smlouvy uvedeného v čl. 1. </w:t>
      </w:r>
      <w:r>
        <w:rPr>
          <w:b/>
        </w:rPr>
        <w:t>Celková cena dodávky: 179 290,- Kč bez DPH.</w:t>
      </w:r>
    </w:p>
    <w:p w:rsidR="00AF09FA" w:rsidRDefault="00550F73">
      <w:pPr>
        <w:ind w:left="585" w:right="0" w:hanging="600"/>
      </w:pPr>
      <w:r>
        <w:t>3.2. Daň z přidané hodnoty bude účtována v souladu se zákonem č. 235/2004 Sb. v platném znění ke dni uskutečnění zdanitelného plnění.</w:t>
      </w:r>
    </w:p>
    <w:p w:rsidR="00AF09FA" w:rsidRDefault="00550F73">
      <w:pPr>
        <w:spacing w:after="263"/>
        <w:ind w:left="585" w:right="0" w:hanging="600"/>
      </w:pPr>
      <w:r>
        <w:t>3.3. Cenou plnění se rozumí cena kompletního Předmětu koupě včetně dopravy a příslušenství, nákladů na balení a jejich označení, výcvik a proškolení zaměstnanců Kupujícího při předání Zboží a běžného záručního servisu po dobu záruční doby.</w:t>
      </w:r>
    </w:p>
    <w:p w:rsidR="00AF09FA" w:rsidRDefault="00550F73">
      <w:pPr>
        <w:pStyle w:val="Nadpis1"/>
        <w:tabs>
          <w:tab w:val="center" w:pos="2492"/>
          <w:tab w:val="center" w:pos="4768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4.</w:t>
      </w:r>
      <w:r>
        <w:tab/>
        <w:t>PLATEBNÍ PODMÍNKY A FAKTURACE</w:t>
      </w:r>
    </w:p>
    <w:p w:rsidR="00AF09FA" w:rsidRDefault="00550F73">
      <w:pPr>
        <w:ind w:left="585" w:right="0" w:hanging="600"/>
      </w:pPr>
      <w:r>
        <w:t>4.1. Kupující se zavazuje uhradit cenu předmětu plnění této Smlouvy na základě vystavené faktury, jejíž přílohou bude předávací protokol podepsaný zástupci obou stran.</w:t>
      </w:r>
    </w:p>
    <w:p w:rsidR="00AF09FA" w:rsidRDefault="00550F73">
      <w:pPr>
        <w:spacing w:after="263"/>
        <w:ind w:left="585" w:right="0" w:hanging="600"/>
      </w:pPr>
      <w:r>
        <w:t>4.2. Splatnost veškerých faktur s náležitostmi daňových dokladů je 14 dnů ode dne doručení faktury Kupujícímu. Faktura se považuje za doručenou třetím dnem ode dne jejího odeslání.</w:t>
      </w:r>
    </w:p>
    <w:p w:rsidR="00AF09FA" w:rsidRDefault="00550F73">
      <w:pPr>
        <w:pStyle w:val="Nadpis1"/>
        <w:ind w:left="100" w:right="210"/>
      </w:pPr>
      <w:r>
        <w:t>5. PŘEDÁNÍ PŘEDMĚTU KOUPĚ</w:t>
      </w:r>
    </w:p>
    <w:p w:rsidR="00AF09FA" w:rsidRDefault="00550F73">
      <w:pPr>
        <w:tabs>
          <w:tab w:val="center" w:pos="4773"/>
        </w:tabs>
        <w:ind w:left="-15" w:right="0" w:firstLine="0"/>
        <w:jc w:val="left"/>
      </w:pPr>
      <w:proofErr w:type="gramStart"/>
      <w:r>
        <w:t>5.1</w:t>
      </w:r>
      <w:proofErr w:type="gramEnd"/>
      <w:r>
        <w:t>.</w:t>
      </w:r>
      <w:r>
        <w:tab/>
        <w:t>Kupující bude předávat Předmět koupě jednorázově podpisem Předávacího protokolu.</w:t>
      </w:r>
    </w:p>
    <w:p w:rsidR="00AF09FA" w:rsidRDefault="00550F73">
      <w:pPr>
        <w:ind w:left="585" w:right="0" w:hanging="600"/>
      </w:pPr>
      <w:r>
        <w:t>5.2. V rámci Přejímky proběhne i školení a výcvik zaměstnanců Kupujícího pro seznámení se s provozem Předmětu koupě a pravidelnou údržbou.</w:t>
      </w:r>
    </w:p>
    <w:p w:rsidR="00AF09FA" w:rsidRDefault="00550F73">
      <w:pPr>
        <w:spacing w:after="263"/>
        <w:ind w:left="585" w:right="0" w:hanging="600"/>
      </w:pPr>
      <w:r>
        <w:t>5.3. Kupující je povinen Předmět koupě převzít, pokud bude bez jakýchkoli vad. Pokud bude vykazovat ojedinělé drobné vady, které samy o sobě ani ve spojení s jinými nebrání užívání Zboží funkčně nebo esteticky, ani užívání Zboží nijak podstatně neomezují (dále jen „Drobné vady“) a Prodávající se současně zaváže, že tyto Drobné vady bez zbytečného odkladu ve lhůtách dohodnutých s Kupujícím v předávacím protokolu odstraní, může Kupující dle vlastního uvážení Předmět koupě i za těchto okolností převzít</w:t>
      </w:r>
    </w:p>
    <w:p w:rsidR="00AF09FA" w:rsidRDefault="00550F73">
      <w:pPr>
        <w:pStyle w:val="Nadpis1"/>
        <w:ind w:left="100" w:right="159"/>
      </w:pPr>
      <w:r>
        <w:t>6. SMLUVNÍ SANKCE</w:t>
      </w:r>
    </w:p>
    <w:p w:rsidR="00AF09FA" w:rsidRDefault="00550F73">
      <w:pPr>
        <w:ind w:left="585" w:right="0" w:hanging="600"/>
      </w:pPr>
      <w:r>
        <w:t>6.1. V případě, že Kupující neuhradí cenu podle odst. 4. a v době splatnosti, je oprávněn Prodávající účtovat Kupujícímu smluvní úrok z prodlení ve výši 0,05% z fakturované částky za každý den z prodlení.</w:t>
      </w:r>
    </w:p>
    <w:p w:rsidR="00AF09FA" w:rsidRDefault="00550F73">
      <w:pPr>
        <w:ind w:left="585" w:right="0" w:hanging="600"/>
      </w:pPr>
      <w:r>
        <w:t>6.2. V případě prodlení Prodávajícího v dodržení výše uvedených termínů je Prodávající povinen zaplatit Kupujícímu smluvní pokutu ve výši 0,05% z ceny nedodaného zboží a to za každý den prodlení.</w:t>
      </w:r>
    </w:p>
    <w:p w:rsidR="00AF09FA" w:rsidRDefault="00550F73">
      <w:pPr>
        <w:spacing w:after="263"/>
        <w:ind w:left="585" w:right="0" w:hanging="600"/>
      </w:pPr>
      <w:r>
        <w:t xml:space="preserve">6.3. Faktura smluvní pokuty je splatná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 jejího doručení Prodávajícímu a Kupující je oprávněn účtovanou částku smluvní pokuty jednostranně započítat na svoje platební závazky vůči Prodávajícímu.</w:t>
      </w:r>
    </w:p>
    <w:p w:rsidR="00AF09FA" w:rsidRDefault="00550F73">
      <w:pPr>
        <w:pStyle w:val="Nadpis1"/>
        <w:ind w:left="100" w:right="296"/>
      </w:pPr>
      <w:r>
        <w:t>7. PŘECHOD VLASTNICKÉHO PRÁVA</w:t>
      </w:r>
    </w:p>
    <w:p w:rsidR="00AF09FA" w:rsidRDefault="00550F73">
      <w:pPr>
        <w:spacing w:after="263"/>
        <w:ind w:left="585" w:right="0" w:hanging="600"/>
      </w:pPr>
      <w:r>
        <w:t xml:space="preserve">7.1. Vlastnické právo k předmětu Smlouvy přechází na Kupujícího po úplném uhrazení kupní ceny dodávky </w:t>
      </w:r>
    </w:p>
    <w:p w:rsidR="00AF09FA" w:rsidRDefault="00550F73">
      <w:pPr>
        <w:numPr>
          <w:ilvl w:val="0"/>
          <w:numId w:val="1"/>
        </w:numPr>
        <w:spacing w:after="3" w:line="259" w:lineRule="auto"/>
        <w:ind w:right="0" w:hanging="346"/>
        <w:jc w:val="left"/>
      </w:pPr>
      <w:r>
        <w:rPr>
          <w:b/>
        </w:rPr>
        <w:t>ZÁRUKA, REKLAMACE A ODPOVĚDNOST ZA VADY</w:t>
      </w:r>
    </w:p>
    <w:p w:rsidR="00AF09FA" w:rsidRDefault="00550F73">
      <w:pPr>
        <w:numPr>
          <w:ilvl w:val="1"/>
          <w:numId w:val="1"/>
        </w:numPr>
        <w:ind w:right="0" w:hanging="571"/>
      </w:pPr>
      <w:r>
        <w:t xml:space="preserve">Prodávající poskytuje Kupujícímu záruku za jakost v délce 36 měsíců na projektor, 24 měsíců na </w:t>
      </w:r>
      <w:proofErr w:type="spellStart"/>
      <w:r>
        <w:t>ostaní</w:t>
      </w:r>
      <w:proofErr w:type="spellEnd"/>
      <w:r>
        <w:t xml:space="preserve"> Zboží. Záruční doba začíná dnem podpisu předávacího protokolu Kupujícím. Záruka za jakost znamená, že Zboží bude po dobu Záruční doby způsobilé k použití pro smluvený či jinak obvyklý účel, nebo že si zachová smluvené, či jinak obvyklé vlastnosti. Záruka za jakost se nevztahuje na běžné opotřebení Zboží a na spotřební materiál. </w:t>
      </w:r>
    </w:p>
    <w:p w:rsidR="00AF09FA" w:rsidRDefault="00550F73">
      <w:pPr>
        <w:numPr>
          <w:ilvl w:val="1"/>
          <w:numId w:val="1"/>
        </w:numPr>
        <w:ind w:right="0" w:hanging="571"/>
      </w:pPr>
      <w:r>
        <w:lastRenderedPageBreak/>
        <w:t>Množstevní a zjevné vady Zboží zjištěné při Přejímce je Kupující povinen oznámit bezodkladně.</w:t>
      </w:r>
    </w:p>
    <w:p w:rsidR="00AF09FA" w:rsidRDefault="00550F73">
      <w:pPr>
        <w:numPr>
          <w:ilvl w:val="1"/>
          <w:numId w:val="1"/>
        </w:numPr>
        <w:ind w:right="0" w:hanging="571"/>
      </w:pPr>
      <w:r>
        <w:t>Skryté vady Zboží; které má Kupující při vynaložení odborné péče zjistit během Přejímky nebo které mohou být zjištěny až později, je Kupující povinen oznámit bez zbytečného odkladu po jejich zjištění.</w:t>
      </w:r>
    </w:p>
    <w:p w:rsidR="00AF09FA" w:rsidRDefault="00550F73">
      <w:pPr>
        <w:numPr>
          <w:ilvl w:val="1"/>
          <w:numId w:val="1"/>
        </w:numPr>
        <w:ind w:right="0" w:hanging="571"/>
      </w:pPr>
      <w:r>
        <w:t>Reklamace či nahlášení požadavku na servis ze strany Kupujícího musí být uplatněna následujícím způsobem: emailem na adresu: servis@nowatron.cz</w:t>
      </w:r>
    </w:p>
    <w:p w:rsidR="00AF09FA" w:rsidRDefault="00550F73">
      <w:pPr>
        <w:ind w:left="581" w:right="0"/>
      </w:pPr>
      <w:r>
        <w:t xml:space="preserve">telefonicky na </w:t>
      </w:r>
      <w:proofErr w:type="gramStart"/>
      <w:r>
        <w:t>tel.č.</w:t>
      </w:r>
      <w:proofErr w:type="gramEnd"/>
      <w:r>
        <w:t>: 251 614 073</w:t>
      </w:r>
    </w:p>
    <w:p w:rsidR="00AF09FA" w:rsidRDefault="00550F73">
      <w:pPr>
        <w:numPr>
          <w:ilvl w:val="1"/>
          <w:numId w:val="1"/>
        </w:numPr>
        <w:spacing w:after="263"/>
        <w:ind w:right="0" w:hanging="571"/>
      </w:pPr>
      <w:r>
        <w:t>Odpovědnost Prodávajícího za vady Zboží nevzniká, jestliže byly tyto vady způsobeny vnějšími událostmi, které nebylo možné odvrátit, (</w:t>
      </w:r>
      <w:proofErr w:type="spellStart"/>
      <w:r>
        <w:t>ii</w:t>
      </w:r>
      <w:proofErr w:type="spellEnd"/>
      <w:r>
        <w:t>) v důsledku neodborného zacházení či zacházení se Zbožím v rozporu s návodem k použití, montáži a údržbě předaným se Zbožím, nebo (</w:t>
      </w:r>
      <w:proofErr w:type="spellStart"/>
      <w:r>
        <w:t>iii</w:t>
      </w:r>
      <w:proofErr w:type="spellEnd"/>
      <w:r>
        <w:t>) nesprávným skladováním Zboží. Odpovědnost Prodávajícího za vady rovněž nevzniká v případě zjevných vad uplatněných až po převzetí Zboží a neuvedených v příslušném předávacím protokolu, které byly s náležitou odbornou péčí zjistitelné při Přejímce.</w:t>
      </w:r>
    </w:p>
    <w:p w:rsidR="00AF09FA" w:rsidRDefault="00550F73">
      <w:pPr>
        <w:pStyle w:val="Nadpis1"/>
        <w:tabs>
          <w:tab w:val="center" w:pos="3992"/>
          <w:tab w:val="center" w:pos="4953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9.</w:t>
      </w:r>
      <w:r>
        <w:tab/>
        <w:t>VYŠŠÍ MOC</w:t>
      </w:r>
    </w:p>
    <w:p w:rsidR="00AF09FA" w:rsidRDefault="00550F73">
      <w:pPr>
        <w:ind w:left="585" w:right="0" w:hanging="600"/>
      </w:pPr>
      <w:r>
        <w:t xml:space="preserve">9.1. Každé zdržení nebo selhání při plnění závazků této Smlouvy kteroukoliv stranou nebude nesplněním závazku ani důvodem k vyrovnání škod kteroukoliv stranou, jestliže takovéto zdržení nebo nesplnění je zaviněno výskytem události, která nemohla být předpokládána, které nemohlo být zabráněno a která brání řádnému plnění smluvních povinností. Zejména jsou to požár, epidemie, přírodní kalamity zahrnující např. povodně, vichřice, zemětřesení, občanské nepokoje apod. </w:t>
      </w:r>
    </w:p>
    <w:p w:rsidR="00AF09FA" w:rsidRDefault="00550F73">
      <w:pPr>
        <w:ind w:left="585" w:right="0" w:hanging="600"/>
      </w:pPr>
      <w:r>
        <w:t>9.2. Jestliže je zřejmé, že jako výsledek událostí uvedených v odstavci 10.1. Prodávající nebude schopen dodat zboží ve stanoveném termínu, pak o tom Prodávající bezodkladně uvědomí Kupujícího.</w:t>
      </w:r>
    </w:p>
    <w:p w:rsidR="00AF09FA" w:rsidRDefault="00550F73">
      <w:pPr>
        <w:ind w:left="585" w:right="0" w:hanging="600"/>
      </w:pPr>
      <w:r>
        <w:t>9.3. Nastane-li případ vyšší moci, pak strana, která uplatňuje nároky z důvodu vyšší moci, předloží druhé straně doklady týkající se tohoto případu.</w:t>
      </w:r>
    </w:p>
    <w:p w:rsidR="00AF09FA" w:rsidRDefault="00550F73">
      <w:pPr>
        <w:spacing w:after="263"/>
        <w:ind w:left="585" w:right="0" w:hanging="600"/>
      </w:pPr>
      <w:r>
        <w:t>9.4. Jakékoliv právní úpravy jakýchkoliv vztahů existující v okamžiku podpisu této Smlouvy, o kterých strany věděly či vědět mohly, nemohou být vykládány jako příčiny vis maior.</w:t>
      </w:r>
    </w:p>
    <w:p w:rsidR="00AF09FA" w:rsidRDefault="00550F73">
      <w:pPr>
        <w:pStyle w:val="Nadpis1"/>
        <w:ind w:left="100" w:right="264"/>
      </w:pPr>
      <w:r>
        <w:t>10. ZÁNIK A ODSTOUPENÍ OD SMLOUVY</w:t>
      </w:r>
    </w:p>
    <w:p w:rsidR="00AF09FA" w:rsidRDefault="00550F73">
      <w:pPr>
        <w:spacing w:after="104"/>
        <w:ind w:left="-5" w:right="0"/>
      </w:pPr>
      <w:r>
        <w:t>10.1. Tato Smlouva může být ukončena jedním z následujících způsobů:</w:t>
      </w:r>
    </w:p>
    <w:p w:rsidR="00AF09FA" w:rsidRDefault="00550F73">
      <w:pPr>
        <w:numPr>
          <w:ilvl w:val="0"/>
          <w:numId w:val="2"/>
        </w:numPr>
        <w:spacing w:after="85"/>
        <w:ind w:right="0" w:hanging="360"/>
      </w:pPr>
      <w:r>
        <w:t>na základě písemné dohody obou Stran;</w:t>
      </w:r>
    </w:p>
    <w:p w:rsidR="00AF09FA" w:rsidRDefault="00550F73">
      <w:pPr>
        <w:numPr>
          <w:ilvl w:val="0"/>
          <w:numId w:val="2"/>
        </w:numPr>
        <w:ind w:right="0" w:hanging="360"/>
      </w:pPr>
      <w:r>
        <w:t>odstoupením jedné ze Stran z níže uvedených důvodů, a to na základě písemného oznámení doručeného druhé straně.</w:t>
      </w:r>
    </w:p>
    <w:p w:rsidR="00AF09FA" w:rsidRDefault="00550F73">
      <w:pPr>
        <w:spacing w:after="115"/>
        <w:ind w:left="-5" w:right="0"/>
      </w:pPr>
      <w:r>
        <w:t>10.2. Kupující je oprávněn odstoupit od této Smlouvy v těchto případech:</w:t>
      </w:r>
    </w:p>
    <w:p w:rsidR="00AF09FA" w:rsidRDefault="00550F73">
      <w:pPr>
        <w:numPr>
          <w:ilvl w:val="0"/>
          <w:numId w:val="3"/>
        </w:numPr>
        <w:spacing w:after="109"/>
        <w:ind w:right="0" w:hanging="360"/>
      </w:pPr>
      <w:r>
        <w:t>Prodávající nedodal Zboží v souladu s podmínkami této Smlouvy a toto porušení nenapravil ani v dodatečné přiměřené lhůtě poskytnuté k tomu Kupujícím v písemné výzvě k nápravě doručené Prodávajícímu s tím, že tato lhůta nesmí být kratší než třicet (30) dnů, nebo</w:t>
      </w:r>
    </w:p>
    <w:p w:rsidR="00AF09FA" w:rsidRDefault="00550F73">
      <w:pPr>
        <w:numPr>
          <w:ilvl w:val="0"/>
          <w:numId w:val="3"/>
        </w:numPr>
        <w:spacing w:after="99"/>
        <w:ind w:right="0" w:hanging="360"/>
      </w:pPr>
      <w:r>
        <w:t xml:space="preserve">Proti Prodávajícímu bude zahájeno </w:t>
      </w:r>
      <w:proofErr w:type="spellStart"/>
      <w:r>
        <w:t>insolvenční</w:t>
      </w:r>
      <w:proofErr w:type="spellEnd"/>
      <w:r>
        <w:t xml:space="preserve"> řízení nebo toto </w:t>
      </w:r>
      <w:proofErr w:type="spellStart"/>
      <w:r>
        <w:t>insolvenční</w:t>
      </w:r>
      <w:proofErr w:type="spellEnd"/>
      <w:r>
        <w:t xml:space="preserve"> řízení bude zastaveno pro nedostatek majetku Prodávajícího, nebo</w:t>
      </w:r>
    </w:p>
    <w:p w:rsidR="00AF09FA" w:rsidRDefault="00550F73">
      <w:pPr>
        <w:numPr>
          <w:ilvl w:val="0"/>
          <w:numId w:val="3"/>
        </w:numPr>
        <w:ind w:right="0" w:hanging="360"/>
      </w:pPr>
      <w:r>
        <w:t>Prodávající vstoupí do likvidace.</w:t>
      </w:r>
    </w:p>
    <w:p w:rsidR="00AF09FA" w:rsidRDefault="00550F73">
      <w:pPr>
        <w:spacing w:after="114"/>
        <w:ind w:left="-5" w:right="0"/>
      </w:pPr>
      <w:r>
        <w:t>10.3. Prodávající je oprávněn odstoupit od této Smlouvy v případě, že:</w:t>
      </w:r>
    </w:p>
    <w:p w:rsidR="00AF09FA" w:rsidRDefault="00550F73">
      <w:pPr>
        <w:numPr>
          <w:ilvl w:val="0"/>
          <w:numId w:val="4"/>
        </w:numPr>
        <w:spacing w:after="110"/>
        <w:ind w:right="0" w:hanging="360"/>
      </w:pPr>
      <w:r>
        <w:lastRenderedPageBreak/>
        <w:t>Kupující nepřevzal Zboží za podmínek této Smlouvy a toto porušení nenapravil ani v dodatečné přiměřené lhůtě poskytnuté k tomu Prodávajícím v písemné výzvě k nápravě doručené Kupujícímu s tím, že tato lhůta nesmí být kratší než třicet (30) dnů; nebo</w:t>
      </w:r>
    </w:p>
    <w:p w:rsidR="00AF09FA" w:rsidRDefault="00550F73">
      <w:pPr>
        <w:numPr>
          <w:ilvl w:val="0"/>
          <w:numId w:val="4"/>
        </w:numPr>
        <w:spacing w:after="110"/>
        <w:ind w:right="0" w:hanging="360"/>
      </w:pPr>
      <w:r>
        <w:t>Kupující neuhradil Kupní cenu za podmínek uvedených v článku 4 této Smlouvy a toto porušení nenapravil ani v dodatečné přiměřené lhůtě poskytnuté k tomu Prodávajícím v písemné výzvě k nápravě doručené Kupujícímu s tím, že tato lhůta nesmí být kratší než třicet (30) dnů; nebo</w:t>
      </w:r>
    </w:p>
    <w:p w:rsidR="00AF09FA" w:rsidRDefault="00550F73">
      <w:pPr>
        <w:numPr>
          <w:ilvl w:val="0"/>
          <w:numId w:val="4"/>
        </w:numPr>
        <w:spacing w:after="99"/>
        <w:ind w:right="0" w:hanging="360"/>
      </w:pPr>
      <w:r>
        <w:t>na majetek Kupujícího bude prohlášen konkurs nebo návrh na prohlášení takového konkursu bude zamítnut pro nedostatek majetku; nebo</w:t>
      </w:r>
    </w:p>
    <w:p w:rsidR="00AF09FA" w:rsidRDefault="00550F73">
      <w:pPr>
        <w:numPr>
          <w:ilvl w:val="0"/>
          <w:numId w:val="4"/>
        </w:numPr>
        <w:spacing w:after="248"/>
        <w:ind w:right="0" w:hanging="360"/>
      </w:pPr>
      <w:r>
        <w:t>Kupující vstoupí do likvidace.</w:t>
      </w:r>
    </w:p>
    <w:p w:rsidR="00AF09FA" w:rsidRDefault="00550F73">
      <w:pPr>
        <w:numPr>
          <w:ilvl w:val="1"/>
          <w:numId w:val="5"/>
        </w:numPr>
        <w:ind w:right="0" w:hanging="580"/>
      </w:pPr>
      <w:r>
        <w:t>V písemném odstoupení od Smlouvy musí odstupující Smluvní strana uvést, v čem spatřuje důvod odstoupení od Smlouvy, případně připojit k tomuto úkonu doklady prokazující tvrzené důvody. Účinky odstoupení od Smlouvy nastanou okamžikem doručení písemného projevu vůle odstoupit od Smlouvy druhé Smluvní straně.</w:t>
      </w:r>
    </w:p>
    <w:p w:rsidR="00AF09FA" w:rsidRDefault="00550F73">
      <w:pPr>
        <w:numPr>
          <w:ilvl w:val="1"/>
          <w:numId w:val="5"/>
        </w:numPr>
        <w:ind w:right="0" w:hanging="580"/>
      </w:pPr>
      <w:r>
        <w:t>V případě odstoupení od Smlouvy dle ustanovení tohoto článku kteroukoli ze Stran zanikají práva a povinnosti stran ze Smlouvy v souladu s ustanovením § 2004 Občanského zákoníku.</w:t>
      </w:r>
    </w:p>
    <w:p w:rsidR="00AF09FA" w:rsidRDefault="00550F73">
      <w:pPr>
        <w:numPr>
          <w:ilvl w:val="1"/>
          <w:numId w:val="5"/>
        </w:numPr>
        <w:spacing w:after="516"/>
        <w:ind w:right="0" w:hanging="580"/>
      </w:pPr>
      <w:r>
        <w:t>Odstoupení od Smlouvy se nedotýká práva na zaplacení smluvní pokuty nebo úroku z prodlení, pokud již dospěl, ani práva na náhradu škody vzniklé z porušení smluvní povinnosti.</w:t>
      </w:r>
    </w:p>
    <w:p w:rsidR="00AF09FA" w:rsidRDefault="00550F73">
      <w:pPr>
        <w:pStyle w:val="Nadpis1"/>
        <w:ind w:left="100" w:right="128"/>
      </w:pPr>
      <w:r>
        <w:t>11. DALŠÍ UJEDNÁNÍ</w:t>
      </w:r>
    </w:p>
    <w:p w:rsidR="00AF09FA" w:rsidRDefault="00550F73">
      <w:pPr>
        <w:ind w:left="565" w:right="0" w:hanging="580"/>
      </w:pPr>
      <w:r>
        <w:t>11.1. Jestliže je nezbytné podle této Smlouvy nebo podle aplikovatelného práva doručit písemné oznámení druhé smluvní straně k nabytí jeho právních účinků a nebude-li prokázáno datum skutečného doručení oznámení, bude se mít za to, že k doručení došlo třetího dne od jeho odeslání na adresu smluvní strany - adresáta uvedenou v záhlaví této Smlouvy nebo aktuálně uvedenou v obchodním rejstříku. To platí i v případě, že se zásilka s doručovaným oznámením vrátí zpět smluvní straně - odesílateli, jako nedoručená z jakéhokoli důvodu.</w:t>
      </w:r>
    </w:p>
    <w:p w:rsidR="00AF09FA" w:rsidRDefault="00550F73">
      <w:pPr>
        <w:spacing w:after="263"/>
        <w:ind w:left="565" w:right="0" w:hanging="580"/>
      </w:pPr>
      <w:r>
        <w:t>11.2. Smluvní strany shodně prohlašují, že mezi nimi nevznikla žádná ustálená praxe, která by mohla mít povahu obchodních zvyklostí.</w:t>
      </w:r>
    </w:p>
    <w:p w:rsidR="00AF09FA" w:rsidRDefault="00550F73">
      <w:pPr>
        <w:pStyle w:val="Nadpis1"/>
        <w:tabs>
          <w:tab w:val="center" w:pos="3153"/>
          <w:tab w:val="center" w:pos="4976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12.</w:t>
      </w:r>
      <w:r>
        <w:tab/>
        <w:t>ZÁVĚREČNÁ USTANOVENÍ</w:t>
      </w:r>
    </w:p>
    <w:p w:rsidR="00AF09FA" w:rsidRDefault="00550F73">
      <w:pPr>
        <w:ind w:left="565" w:right="0" w:hanging="580"/>
      </w:pPr>
      <w:r>
        <w:t>12.1. Tato Smlouva nabývá platnosti a účinnosti podpisem oběma smluvními stranami, a to ke dni, v němž tuto Smlouvu podepsala smluvní strana jako druhá v pořadí. Tato Smlouva je vyhotovena ve 2 originálních exemplářích. Každá smluvní strana obdrží jeden exemplář. Smlouvu je možno měnit či doplňovat jen písemnými dodatky, podepsanými oběma smluvními stranami.</w:t>
      </w:r>
    </w:p>
    <w:p w:rsidR="00AF09FA" w:rsidRDefault="00550F73">
      <w:pPr>
        <w:spacing w:after="244"/>
        <w:ind w:left="565" w:right="0" w:hanging="580"/>
      </w:pPr>
      <w:r>
        <w:t>12.2. Obě smluvní strany potvrzují autentičnost této Smlouvy svým podpisem. Zároveň smluvní strany prohlašují, že tuto Smlouvu četly, plně jí rozumí, a že tato Smlouva nebyla ujednána v tísni ani za jinak jednostranně nevýhodných podmínek.</w:t>
      </w:r>
    </w:p>
    <w:p w:rsidR="00AF09FA" w:rsidRDefault="00550F73">
      <w:pPr>
        <w:spacing w:after="3" w:line="259" w:lineRule="auto"/>
        <w:ind w:left="100" w:right="224"/>
        <w:jc w:val="center"/>
      </w:pPr>
      <w:proofErr w:type="gramStart"/>
      <w:r>
        <w:rPr>
          <w:b/>
        </w:rPr>
        <w:t>15.SEZNAM</w:t>
      </w:r>
      <w:proofErr w:type="gramEnd"/>
      <w:r>
        <w:rPr>
          <w:b/>
        </w:rPr>
        <w:t xml:space="preserve"> PŘÍLOH:</w:t>
      </w:r>
    </w:p>
    <w:p w:rsidR="00AF09FA" w:rsidRDefault="00550F73">
      <w:pPr>
        <w:ind w:left="590" w:right="0"/>
      </w:pPr>
      <w:r>
        <w:t>Příloha č. 1: Cenová nabídka dodavatele.</w:t>
      </w:r>
    </w:p>
    <w:p w:rsidR="00AF09FA" w:rsidRDefault="00550F73">
      <w:pPr>
        <w:spacing w:after="769"/>
        <w:ind w:left="202" w:right="0"/>
      </w:pPr>
      <w:r>
        <w:lastRenderedPageBreak/>
        <w:t>Výše uvedené přílohy tvoří nedílnou součást této Smlouvy a mají stejnou důležitost a právní závaznost jako text této Smlouvy. V případě rozporů mezi textem příloh a textem této Smlouvy platí text této Smlouvy.</w:t>
      </w:r>
    </w:p>
    <w:p w:rsidR="00AF09FA" w:rsidRDefault="00550F73">
      <w:pPr>
        <w:spacing w:after="1533"/>
        <w:ind w:left="202" w:right="0"/>
      </w:pPr>
      <w:r>
        <w:t>V Praze, dne:……………………………</w:t>
      </w:r>
      <w:proofErr w:type="gramStart"/>
      <w:r>
        <w:t>…..</w:t>
      </w:r>
      <w:proofErr w:type="gramEnd"/>
      <w:r>
        <w:t xml:space="preserve"> V Praze dne:………………………………</w:t>
      </w:r>
    </w:p>
    <w:p w:rsidR="00AF09FA" w:rsidRDefault="00550F73">
      <w:pPr>
        <w:tabs>
          <w:tab w:val="center" w:pos="5698"/>
        </w:tabs>
        <w:ind w:left="0" w:right="0" w:firstLine="0"/>
        <w:jc w:val="left"/>
      </w:pPr>
      <w:r>
        <w:t>Kupující</w:t>
      </w:r>
      <w:r>
        <w:tab/>
        <w:t>Prodávající</w:t>
      </w:r>
    </w:p>
    <w:p w:rsidR="00AF09FA" w:rsidRDefault="00AF09FA">
      <w:pPr>
        <w:sectPr w:rsidR="00AF09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72" w:right="1392" w:bottom="1500" w:left="1134" w:header="708" w:footer="3" w:gutter="0"/>
          <w:cols w:space="708"/>
        </w:sectPr>
      </w:pPr>
    </w:p>
    <w:p w:rsidR="00AF09FA" w:rsidRDefault="00982F0B">
      <w:pPr>
        <w:spacing w:after="233" w:line="259" w:lineRule="auto"/>
        <w:ind w:left="629" w:right="0" w:firstLine="0"/>
        <w:jc w:val="left"/>
      </w:pPr>
      <w:r w:rsidRPr="00982F0B">
        <w:rPr>
          <w:rFonts w:ascii="Calibri" w:eastAsia="Calibri" w:hAnsi="Calibri" w:cs="Calibri"/>
          <w:noProof/>
        </w:rPr>
        <w:lastRenderedPageBreak/>
        <w:pict>
          <v:group id="Group 11854" o:spid="_x0000_s1026" style="position:absolute;left:0;text-align:left;margin-left:193.55pt;margin-top:-4.1pt;width:193.3pt;height:16.1pt;z-index:-251658240" coordsize="24550,2041">
            <v:shape id="Shape 12285" o:spid="_x0000_s1036" style="position:absolute;width:6755;height:2041" coordsize="675556,204192" path="m,l675556,r,204192l,204192,,e" fillcolor="yellow" stroked="f" strokeweight="0">
              <v:stroke opacity="0" miterlimit="10" joinstyle="miter"/>
            </v:shape>
            <v:shape id="Shape 12286" o:spid="_x0000_s1035" style="position:absolute;left:6692;width:1758;height:2041" coordsize="175865,204192" path="m,l175865,r,204192l,204192,,e" fillcolor="yellow" stroked="f" strokeweight="0">
              <v:stroke opacity="0" miterlimit="10" joinstyle="miter"/>
            </v:shape>
            <v:shape id="Shape 12287" o:spid="_x0000_s1034" style="position:absolute;left:8387;width:571;height:2041" coordsize="57100,204192" path="m,l57100,r,204192l,204192,,e" fillcolor="yellow" stroked="f" strokeweight="0">
              <v:stroke opacity="0" miterlimit="10" joinstyle="miter"/>
            </v:shape>
            <v:shape id="Shape 12288" o:spid="_x0000_s1033" style="position:absolute;left:8894;width:3453;height:2041" coordsize="345380,204192" path="m,l345380,r,204192l,204192,,e" fillcolor="yellow" stroked="f" strokeweight="0">
              <v:stroke opacity="0" miterlimit="10" joinstyle="miter"/>
            </v:shape>
            <v:shape id="Shape 12289" o:spid="_x0000_s1032" style="position:absolute;left:12285;width:5486;height:2041" coordsize="548605,204192" path="m,l548605,r,204192l,204192,,e" fillcolor="yellow" stroked="f" strokeweight="0">
              <v:stroke opacity="0" miterlimit="10" joinstyle="miter"/>
            </v:shape>
            <v:shape id="Shape 12290" o:spid="_x0000_s1031" style="position:absolute;left:17707;width:911;height:2041" coordsize="91108,204192" path="m,l91108,r,204192l,204192,,e" fillcolor="yellow" stroked="f" strokeweight="0">
              <v:stroke opacity="0" miterlimit="10" joinstyle="miter"/>
            </v:shape>
            <v:shape id="Shape 12291" o:spid="_x0000_s1030" style="position:absolute;left:18555;width:486;height:2041" coordsize="48692,204192" path="m,l48692,r,204192l,204192,,e" fillcolor="yellow" stroked="f" strokeweight="0">
              <v:stroke opacity="0" miterlimit="10" joinstyle="miter"/>
            </v:shape>
            <v:shape id="Shape 12292" o:spid="_x0000_s1029" style="position:absolute;left:18978;width:2182;height:2041" coordsize="218207,204192" path="m,l218207,r,204192l,204192,,e" fillcolor="yellow" stroked="f" strokeweight="0">
              <v:stroke opacity="0" miterlimit="10" joinstyle="miter"/>
            </v:shape>
            <v:shape id="Shape 12293" o:spid="_x0000_s1028" style="position:absolute;left:21097;width:1758;height:2041" coordsize="175865,204192" path="m,l175865,r,204192l,204192,,e" fillcolor="yellow" stroked="f" strokeweight="0">
              <v:stroke opacity="0" miterlimit="10" joinstyle="miter"/>
            </v:shape>
            <v:shape id="Shape 12294" o:spid="_x0000_s1027" style="position:absolute;left:22792;width:1758;height:2041" coordsize="175865,204192" path="m,l175865,r,204192l,204192,,e" fillcolor="yellow" stroked="f" strokeweight="0">
              <v:stroke opacity="0" miterlimit="10" joinstyle="miter"/>
            </v:shape>
          </v:group>
        </w:pict>
      </w:r>
      <w:r w:rsidR="00550F73">
        <w:rPr>
          <w:sz w:val="24"/>
        </w:rPr>
        <w:t xml:space="preserve">Příloha č. 1: “Cenová nabídka P/NAB/2020-0234 ze dne </w:t>
      </w:r>
      <w:proofErr w:type="gramStart"/>
      <w:r w:rsidR="00550F73">
        <w:rPr>
          <w:sz w:val="24"/>
        </w:rPr>
        <w:t>2.11.2020</w:t>
      </w:r>
      <w:proofErr w:type="gramEnd"/>
    </w:p>
    <w:tbl>
      <w:tblPr>
        <w:tblStyle w:val="TableGrid"/>
        <w:tblW w:w="9913" w:type="dxa"/>
        <w:tblInd w:w="-70" w:type="dxa"/>
        <w:tblCellMar>
          <w:top w:w="47" w:type="dxa"/>
          <w:left w:w="52" w:type="dxa"/>
          <w:right w:w="22" w:type="dxa"/>
        </w:tblCellMar>
        <w:tblLook w:val="04A0"/>
      </w:tblPr>
      <w:tblGrid>
        <w:gridCol w:w="981"/>
        <w:gridCol w:w="1418"/>
        <w:gridCol w:w="4041"/>
        <w:gridCol w:w="1346"/>
        <w:gridCol w:w="567"/>
        <w:gridCol w:w="1560"/>
      </w:tblGrid>
      <w:tr w:rsidR="00AF09FA">
        <w:trPr>
          <w:trHeight w:val="420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336699"/>
          </w:tcPr>
          <w:p w:rsidR="00AF09FA" w:rsidRDefault="00AF09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336699"/>
          </w:tcPr>
          <w:p w:rsidR="00AF09FA" w:rsidRDefault="00550F73">
            <w:pPr>
              <w:spacing w:after="0" w:line="259" w:lineRule="auto"/>
              <w:ind w:left="1806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SPECIFIKACE 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336699"/>
          </w:tcPr>
          <w:p w:rsidR="00AF09FA" w:rsidRDefault="00AF09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336699"/>
          </w:tcPr>
          <w:p w:rsidR="00AF09FA" w:rsidRDefault="00AF09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336699"/>
          </w:tcPr>
          <w:p w:rsidR="00AF09FA" w:rsidRDefault="00AF09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09FA">
        <w:trPr>
          <w:trHeight w:val="480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AF09FA" w:rsidRDefault="00550F73">
            <w:pPr>
              <w:tabs>
                <w:tab w:val="center" w:pos="163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>Produkt</w:t>
            </w:r>
            <w:r>
              <w:rPr>
                <w:b/>
                <w:color w:val="FFFFFF"/>
                <w:sz w:val="20"/>
              </w:rPr>
              <w:tab/>
              <w:t>Model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color w:val="FFFFFF"/>
                <w:sz w:val="20"/>
              </w:rPr>
              <w:t>Popis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AF09FA" w:rsidRDefault="00550F73">
            <w:pPr>
              <w:spacing w:after="0" w:line="259" w:lineRule="auto"/>
              <w:ind w:left="188" w:right="0" w:firstLine="5"/>
              <w:jc w:val="left"/>
            </w:pPr>
            <w:r>
              <w:rPr>
                <w:b/>
                <w:color w:val="FFFFFF"/>
                <w:sz w:val="20"/>
              </w:rPr>
              <w:t xml:space="preserve"> Cena Kč bez DPH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AF09FA" w:rsidRDefault="00550F73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  <w:color w:val="FFFFFF"/>
                <w:sz w:val="20"/>
              </w:rPr>
              <w:t>ks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0000"/>
          </w:tcPr>
          <w:p w:rsidR="00AF09FA" w:rsidRDefault="00550F73">
            <w:pPr>
              <w:spacing w:after="0" w:line="259" w:lineRule="auto"/>
              <w:ind w:left="489" w:right="0" w:hanging="339"/>
              <w:jc w:val="left"/>
            </w:pPr>
            <w:r>
              <w:rPr>
                <w:b/>
                <w:color w:val="FFFFFF"/>
                <w:sz w:val="20"/>
              </w:rPr>
              <w:t xml:space="preserve"> Celkem bez DPH </w:t>
            </w:r>
          </w:p>
        </w:tc>
      </w:tr>
      <w:tr w:rsidR="00AF09FA">
        <w:trPr>
          <w:trHeight w:val="47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336699"/>
            <w:vAlign w:val="center"/>
          </w:tcPr>
          <w:p w:rsidR="00AF09FA" w:rsidRDefault="00550F73">
            <w:pPr>
              <w:spacing w:after="0" w:line="259" w:lineRule="auto"/>
              <w:ind w:left="411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ab/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336699"/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20"/>
              </w:rPr>
              <w:t>Celkem učebna VV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336699"/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336699"/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6699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       179 290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color w:val="FFFFFF"/>
                <w:sz w:val="20"/>
              </w:rPr>
              <w:t xml:space="preserve">Kč </w:t>
            </w:r>
          </w:p>
        </w:tc>
      </w:tr>
      <w:tr w:rsidR="00AF09FA">
        <w:trPr>
          <w:trHeight w:val="1165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Projektor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NEC P605UL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0" w:firstLine="0"/>
            </w:pPr>
            <w:r>
              <w:rPr>
                <w:sz w:val="20"/>
              </w:rPr>
              <w:t xml:space="preserve">Profesionální instalační projektor. Rozlišení </w:t>
            </w:r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WUXGA (1920x1200), svítivost 6000AL, </w:t>
            </w:r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3LCD, laserový zdroj světla s životností až 20000 hod. Velmi tichý provoz. Projekční poměr 1,23 – 2 : 1.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68 300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68 300 Kč </w:t>
            </w:r>
          </w:p>
        </w:tc>
      </w:tr>
      <w:tr w:rsidR="00AF09FA">
        <w:trPr>
          <w:trHeight w:val="930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Stropní držák projektor 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Vogels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PPC1540W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Teleskopický stropní držák na projektor, délka 40-55 cm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  3 390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  3 390 Kč </w:t>
            </w:r>
          </w:p>
        </w:tc>
      </w:tr>
      <w:tr w:rsidR="00AF09FA">
        <w:trPr>
          <w:trHeight w:val="1160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Projekční plátno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JTMotors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Cineroll</w:t>
            </w:r>
            <w:proofErr w:type="spellEnd"/>
            <w:r>
              <w:rPr>
                <w:sz w:val="20"/>
              </w:rPr>
              <w:t xml:space="preserve"> PRO </w:t>
            </w:r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Tab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Tension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Electric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Elektrické promítací plátno s postranním napínáním povrchu, rozměr aktivní plochy 3100x1940mm (formát 16:10 odpovídající projektoru), povrch </w:t>
            </w:r>
            <w:proofErr w:type="spellStart"/>
            <w:r>
              <w:rPr>
                <w:sz w:val="20"/>
              </w:rPr>
              <w:t>Blankora</w:t>
            </w:r>
            <w:proofErr w:type="spellEnd"/>
            <w:r>
              <w:rPr>
                <w:sz w:val="20"/>
              </w:rPr>
              <w:t xml:space="preserve"> Supra, matně bílý, </w:t>
            </w:r>
            <w:proofErr w:type="spellStart"/>
            <w:r>
              <w:rPr>
                <w:sz w:val="20"/>
              </w:rPr>
              <w:t>gain</w:t>
            </w:r>
            <w:proofErr w:type="spellEnd"/>
            <w:r>
              <w:rPr>
                <w:sz w:val="20"/>
              </w:rPr>
              <w:t xml:space="preserve"> 1.1, bezdrátové dálkové ovládání.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37 000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37 000 Kč </w:t>
            </w:r>
          </w:p>
        </w:tc>
      </w:tr>
      <w:tr w:rsidR="00AF09FA">
        <w:trPr>
          <w:trHeight w:val="470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Přepínač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Atlona</w:t>
            </w:r>
            <w:proofErr w:type="spellEnd"/>
            <w:r>
              <w:rPr>
                <w:sz w:val="20"/>
              </w:rPr>
              <w:t xml:space="preserve"> SW52ED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0" w:firstLine="0"/>
            </w:pPr>
            <w:r>
              <w:rPr>
                <w:sz w:val="20"/>
              </w:rPr>
              <w:t xml:space="preserve">HDMI-přepínač, 5 vstupů, zrcadlený výstup </w:t>
            </w:r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HDMI a </w:t>
            </w:r>
            <w:proofErr w:type="spellStart"/>
            <w:r>
              <w:rPr>
                <w:sz w:val="20"/>
              </w:rPr>
              <w:t>HDBaseT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24 900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24 900 Kč </w:t>
            </w:r>
          </w:p>
        </w:tc>
      </w:tr>
      <w:tr w:rsidR="00AF09FA">
        <w:trPr>
          <w:trHeight w:val="930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Vizualizé</w:t>
            </w:r>
            <w:proofErr w:type="spellEnd"/>
          </w:p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Optoma</w:t>
            </w:r>
            <w:proofErr w:type="spellEnd"/>
            <w:r>
              <w:rPr>
                <w:sz w:val="20"/>
              </w:rPr>
              <w:t xml:space="preserve"> DC556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25" w:firstLine="0"/>
              <w:jc w:val="left"/>
            </w:pPr>
            <w:proofErr w:type="spellStart"/>
            <w:r>
              <w:rPr>
                <w:sz w:val="20"/>
              </w:rPr>
              <w:t>Vizualizér</w:t>
            </w:r>
            <w:proofErr w:type="spellEnd"/>
            <w:r>
              <w:rPr>
                <w:sz w:val="20"/>
              </w:rPr>
              <w:t xml:space="preserve"> - snímací kamera pro snímání </w:t>
            </w:r>
            <w:proofErr w:type="spellStart"/>
            <w:r>
              <w:rPr>
                <w:sz w:val="20"/>
              </w:rPr>
              <w:t>netransparetních</w:t>
            </w:r>
            <w:proofErr w:type="spellEnd"/>
            <w:r>
              <w:rPr>
                <w:sz w:val="20"/>
              </w:rPr>
              <w:t xml:space="preserve"> předloh … snímač 13M </w:t>
            </w:r>
            <w:proofErr w:type="spellStart"/>
            <w:r>
              <w:rPr>
                <w:sz w:val="20"/>
              </w:rPr>
              <w:t>pixelů</w:t>
            </w:r>
            <w:proofErr w:type="spellEnd"/>
            <w:r>
              <w:rPr>
                <w:sz w:val="20"/>
              </w:rPr>
              <w:t>, výstupní rozlišení až 3840x2160, 17x optický zoom.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12 400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12 400 Kč </w:t>
            </w:r>
          </w:p>
        </w:tc>
      </w:tr>
      <w:tr w:rsidR="00AF09FA">
        <w:trPr>
          <w:trHeight w:val="700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Přípojný panel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HDMI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2" w:firstLine="0"/>
              <w:jc w:val="left"/>
            </w:pPr>
            <w:r>
              <w:rPr>
                <w:sz w:val="20"/>
              </w:rPr>
              <w:t>Přípojný panel HDMI do stolu/na zeď. Tvoří přípojný bod na stole, je zde zakončen kabel pro připojení notebooku.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  1 300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  1 300 Kč </w:t>
            </w:r>
          </w:p>
        </w:tc>
      </w:tr>
      <w:tr w:rsidR="00AF09FA">
        <w:trPr>
          <w:trHeight w:val="700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Kabeláž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Nowatron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Propojovací kabeláž: 3x HDMI mezi zdroji signálu a přepínačem, </w:t>
            </w:r>
            <w:proofErr w:type="spellStart"/>
            <w:r>
              <w:rPr>
                <w:sz w:val="20"/>
              </w:rPr>
              <w:t>HDBaseT</w:t>
            </w:r>
            <w:proofErr w:type="spellEnd"/>
            <w:r>
              <w:rPr>
                <w:sz w:val="20"/>
              </w:rPr>
              <w:t xml:space="preserve"> mezi přepínačem a projektorem, napájení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  7 000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  7 000 Kč </w:t>
            </w:r>
          </w:p>
        </w:tc>
      </w:tr>
      <w:tr w:rsidR="00AF09FA">
        <w:trPr>
          <w:trHeight w:val="475"/>
        </w:trPr>
        <w:tc>
          <w:tcPr>
            <w:tcW w:w="9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Instalace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proofErr w:type="spellStart"/>
            <w:r>
              <w:rPr>
                <w:sz w:val="20"/>
              </w:rPr>
              <w:t>Nowatron</w:t>
            </w:r>
            <w:proofErr w:type="spellEnd"/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Instalace techniky, drobný instalační materiál, doprava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09FA" w:rsidRDefault="00550F7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         25 000 </w:t>
            </w:r>
          </w:p>
          <w:p w:rsidR="00AF09FA" w:rsidRDefault="00550F7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Kč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9FA" w:rsidRDefault="00550F7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25 000 Kč </w:t>
            </w:r>
          </w:p>
        </w:tc>
      </w:tr>
    </w:tbl>
    <w:p w:rsidR="00AF09FA" w:rsidRDefault="00550F73">
      <w:pPr>
        <w:tabs>
          <w:tab w:val="center" w:pos="5506"/>
        </w:tabs>
        <w:spacing w:after="4462"/>
        <w:ind w:left="-15" w:right="0" w:firstLine="0"/>
        <w:jc w:val="left"/>
      </w:pPr>
      <w:r>
        <w:t>Kupující</w:t>
      </w:r>
      <w:r>
        <w:tab/>
        <w:t xml:space="preserve">Prodávající </w:t>
      </w:r>
    </w:p>
    <w:p w:rsidR="00AF09FA" w:rsidRDefault="00550F73">
      <w:pPr>
        <w:tabs>
          <w:tab w:val="right" w:pos="9062"/>
        </w:tabs>
        <w:spacing w:after="0" w:line="259" w:lineRule="auto"/>
        <w:ind w:left="0" w:right="0" w:firstLine="0"/>
        <w:jc w:val="left"/>
      </w:pPr>
      <w:r>
        <w:rPr>
          <w:sz w:val="19"/>
        </w:rPr>
        <w:lastRenderedPageBreak/>
        <w:t>Kupní Smlouva č.: KS 2016-0289/3/1</w:t>
      </w:r>
      <w:r>
        <w:rPr>
          <w:sz w:val="19"/>
        </w:rPr>
        <w:tab/>
        <w:t>Strana 5 z 10</w:t>
      </w:r>
    </w:p>
    <w:sectPr w:rsidR="00AF09FA" w:rsidSect="00AF20B5">
      <w:footerReference w:type="even" r:id="rId13"/>
      <w:footerReference w:type="default" r:id="rId14"/>
      <w:footerReference w:type="first" r:id="rId15"/>
      <w:pgSz w:w="11900" w:h="16840"/>
      <w:pgMar w:top="1440" w:right="1512" w:bottom="1440" w:left="132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80" w:rsidRDefault="00FC4080">
      <w:pPr>
        <w:spacing w:after="0" w:line="240" w:lineRule="auto"/>
      </w:pPr>
      <w:r>
        <w:separator/>
      </w:r>
    </w:p>
  </w:endnote>
  <w:endnote w:type="continuationSeparator" w:id="0">
    <w:p w:rsidR="00FC4080" w:rsidRDefault="00FC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FA" w:rsidRDefault="00550F73">
    <w:pPr>
      <w:tabs>
        <w:tab w:val="center" w:pos="1487"/>
        <w:tab w:val="right" w:pos="9374"/>
      </w:tabs>
      <w:spacing w:after="675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19"/>
      </w:rPr>
      <w:t>Kupní Smlouva č.: 1/2020/06</w:t>
    </w:r>
    <w:r>
      <w:rPr>
        <w:sz w:val="19"/>
      </w:rPr>
      <w:tab/>
      <w:t>Strana 4 z 5</w:t>
    </w:r>
  </w:p>
  <w:p w:rsidR="00AF09FA" w:rsidRDefault="00550F73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FA" w:rsidRDefault="00550F73">
    <w:pPr>
      <w:tabs>
        <w:tab w:val="center" w:pos="1487"/>
        <w:tab w:val="right" w:pos="9374"/>
      </w:tabs>
      <w:spacing w:after="675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19"/>
      </w:rPr>
      <w:t>Kupní Smlouva č.: 1/2020/06</w:t>
    </w:r>
    <w:r>
      <w:rPr>
        <w:sz w:val="19"/>
      </w:rPr>
      <w:tab/>
      <w:t>Strana 4 z 5</w:t>
    </w:r>
  </w:p>
  <w:p w:rsidR="00AF09FA" w:rsidRDefault="00550F73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"/>
      </w:rPr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FA" w:rsidRDefault="00550F73">
    <w:pPr>
      <w:tabs>
        <w:tab w:val="center" w:pos="1487"/>
        <w:tab w:val="right" w:pos="9374"/>
      </w:tabs>
      <w:spacing w:after="675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19"/>
      </w:rPr>
      <w:t>Kupní Smlouva č.: 1/2020/06</w:t>
    </w:r>
    <w:r>
      <w:rPr>
        <w:sz w:val="19"/>
      </w:rPr>
      <w:tab/>
      <w:t>Strana 4 z 5</w:t>
    </w:r>
  </w:p>
  <w:p w:rsidR="00AF09FA" w:rsidRDefault="00550F73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"/>
      </w:rPr>
      <w:t>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FA" w:rsidRDefault="00AF09FA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FA" w:rsidRDefault="00AF09FA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FA" w:rsidRDefault="00AF09F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80" w:rsidRDefault="00FC4080">
      <w:pPr>
        <w:spacing w:after="0" w:line="240" w:lineRule="auto"/>
      </w:pPr>
      <w:r>
        <w:separator/>
      </w:r>
    </w:p>
  </w:footnote>
  <w:footnote w:type="continuationSeparator" w:id="0">
    <w:p w:rsidR="00FC4080" w:rsidRDefault="00FC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06" w:rsidRDefault="0092380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06" w:rsidRDefault="00982F0B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63244aeaf450f9bf8ac8660" o:spid="_x0000_s4097" type="#_x0000_t202" alt="{&quot;HashCode&quot;:417992981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u7FQMAADUGAAAOAAAAZHJzL2Uyb0RvYy54bWysVE1v1DAQvSPxHyIfOLFNss1+ZGmK2q0W&#10;Ki2w0hb17HWcxiKxg+3tplT8d56dZGmBA0JckvHMeD7ePM/Z27augnuujVAyI/FJRAIumcqFvMvI&#10;55vVaE4CY6nMaaUkz8gDN+Tt+csXZ4dmwceqVFXOdYAg0iwOTUZKa5tFGBpW8pqaE9VwCWOhdE0t&#10;jvouzDU9IHpdheMomoYHpfNGK8aNgfaqM5JzH78oOLOfisJwG1QZQW3Wf7X/7tw3PD+jiztNm1Kw&#10;vgz6D1XUVEgkPYa6opYGey1+C1ULppVRhT1hqg5VUQjGfQ/oJo5+6WZb0ob7XgCOaY4wmf8Xln28&#10;3+hA5JgdCSStMaIP2+vN8gOfno6ThHJaJJOoSHfFnLL5dAoMc24YEHx89XWv7Jv31JRLlfPutEji&#10;WZqO03n8ujdzcVfa3jhPxidRb7gVuS17/SSdHPWbijJeczncGcJQ8KST+wDXMudtH6D7bbSoqX54&#10;5rUFA0DN3m+o6kY1vSY6Jl7zYsgJ5XfHjENjFgBo2wAi216q1qHU6w2UbuBtoWv3xygD2IHPw5FX&#10;vLUBg3I2mUwnEUwMtvHsNJp44oU/bzfa2Hdc1YETMqJRtacTvV8bi4xwHVxcMqlWoqo8dysZHDIy&#10;PUXIZxbcqKTToAjE6KWOk49pPE6iy3E6Wk3ns1GySiajdBbNR1GcXqbTKEmTq9V3Fy9OFqXIcy7X&#10;QvLhfcTJ3/Gvf6kds/0LeVaqUZXIXR+uNtfdstLBPcVD3YEDXxzQaOKJV/i8HG9Gd8Pfdxm6mXWz&#10;cZJtd20/sJ3KHzBHrYAvRmEathJIuqbGbqjGo4cSi8x+wqeoFEBVvUSCUulvf9I7f2ABKwkOWCIZ&#10;MV/3VHMSVNcSrzSNkwRhrT9A0E+1u0Er9/VSoW28QFTlRedrq0EstKpvsecuXDaYqGTImRE7iEuL&#10;EwzYk4xfXHgZ+6Whdi23DXOhB5Bv2luqm55nFvB9VMOaoYtf6Nb5uptSXeytKoTnogO2QxPQuwN2&#10;kx9Cv0fd8nt69l4/t/35DwAAAP//AwBQSwMEFAAGAAgAAAAhAIx/UFrbAAAABwEAAA8AAABkcnMv&#10;ZG93bnJldi54bWxMj8FOwzAMhu9IvENkJG4sGZMoK00nBNoFCYluu3DLGtNWJE7VZG15e9wTnGzr&#10;tz5/Lnazd2LEIXaBNKxXCgRSHWxHjYbTcX/3CCImQ9a4QKjhByPsyuurwuQ2TFTheEiNYAjF3Gho&#10;U+pzKWPdojdxFXokzr7C4E3icWikHczEcO/kvVIP0puO+EJrenxpsf4+XDxTtq9vc3rPPkJ01X4a&#10;/ecpq3qtb2/m5ycQCef0twyLPqtDyU7ncCEbhdPAjyQNG8V1SdfbpTtryDYKZFnI//7lLwAAAP//&#10;AwBQSwECLQAUAAYACAAAACEAtoM4kv4AAADhAQAAEwAAAAAAAAAAAAAAAAAAAAAAW0NvbnRlbnRf&#10;VHlwZXNdLnhtbFBLAQItABQABgAIAAAAIQA4/SH/1gAAAJQBAAALAAAAAAAAAAAAAAAAAC8BAABf&#10;cmVscy8ucmVsc1BLAQItABQABgAIAAAAIQDKDsu7FQMAADUGAAAOAAAAAAAAAAAAAAAAAC4CAABk&#10;cnMvZTJvRG9jLnhtbFBLAQItABQABgAIAAAAIQCMf1Ba2wAAAAcBAAAPAAAAAAAAAAAAAAAAAG8F&#10;AABkcnMvZG93bnJldi54bWxQSwUGAAAAAAQABADzAAAAdwYAAAAA&#10;" o:allowincell="f" filled="f" stroked="f" strokeweight=".5pt">
          <v:fill o:detectmouseclick="t"/>
          <v:textbox inset=",0,,0">
            <w:txbxContent>
              <w:p w:rsidR="00923806" w:rsidRPr="00923806" w:rsidRDefault="00923806" w:rsidP="00923806">
                <w:pPr>
                  <w:spacing w:after="0"/>
                  <w:ind w:left="0" w:right="0"/>
                  <w:jc w:val="center"/>
                  <w:rPr>
                    <w:rFonts w:ascii="Calibri" w:hAnsi="Calibri" w:cs="Calibri"/>
                  </w:rPr>
                </w:pPr>
                <w:proofErr w:type="spellStart"/>
                <w:r w:rsidRPr="00923806">
                  <w:rPr>
                    <w:rFonts w:ascii="Calibri" w:hAnsi="Calibri" w:cs="Calibri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06" w:rsidRDefault="0092380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83F"/>
    <w:multiLevelType w:val="multilevel"/>
    <w:tmpl w:val="F76465E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0A12D8"/>
    <w:multiLevelType w:val="hybridMultilevel"/>
    <w:tmpl w:val="313E6BA2"/>
    <w:lvl w:ilvl="0" w:tplc="A79810E6">
      <w:start w:val="1"/>
      <w:numFmt w:val="lowerLetter"/>
      <w:lvlText w:val="%1)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C6412">
      <w:start w:val="1"/>
      <w:numFmt w:val="lowerLetter"/>
      <w:lvlText w:val="%2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C7DC0">
      <w:start w:val="1"/>
      <w:numFmt w:val="lowerRoman"/>
      <w:lvlText w:val="%3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C44E2">
      <w:start w:val="1"/>
      <w:numFmt w:val="decimal"/>
      <w:lvlText w:val="%4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661FC">
      <w:start w:val="1"/>
      <w:numFmt w:val="lowerLetter"/>
      <w:lvlText w:val="%5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413CE">
      <w:start w:val="1"/>
      <w:numFmt w:val="lowerRoman"/>
      <w:lvlText w:val="%6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7E78">
      <w:start w:val="1"/>
      <w:numFmt w:val="decimal"/>
      <w:lvlText w:val="%7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4B37C">
      <w:start w:val="1"/>
      <w:numFmt w:val="lowerLetter"/>
      <w:lvlText w:val="%8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AB0E2">
      <w:start w:val="1"/>
      <w:numFmt w:val="lowerRoman"/>
      <w:lvlText w:val="%9"/>
      <w:lvlJc w:val="left"/>
      <w:pPr>
        <w:ind w:left="7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ED7522"/>
    <w:multiLevelType w:val="hybridMultilevel"/>
    <w:tmpl w:val="EEB8C694"/>
    <w:lvl w:ilvl="0" w:tplc="B3C62E88">
      <w:start w:val="1"/>
      <w:numFmt w:val="lowerLetter"/>
      <w:lvlText w:val="%1)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62DC6">
      <w:start w:val="1"/>
      <w:numFmt w:val="lowerLetter"/>
      <w:lvlText w:val="%2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0D50A">
      <w:start w:val="1"/>
      <w:numFmt w:val="lowerRoman"/>
      <w:lvlText w:val="%3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A729A">
      <w:start w:val="1"/>
      <w:numFmt w:val="decimal"/>
      <w:lvlText w:val="%4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AFD4A">
      <w:start w:val="1"/>
      <w:numFmt w:val="lowerLetter"/>
      <w:lvlText w:val="%5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C3F34">
      <w:start w:val="1"/>
      <w:numFmt w:val="lowerRoman"/>
      <w:lvlText w:val="%6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C8416">
      <w:start w:val="1"/>
      <w:numFmt w:val="decimal"/>
      <w:lvlText w:val="%7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0EFE8">
      <w:start w:val="1"/>
      <w:numFmt w:val="lowerLetter"/>
      <w:lvlText w:val="%8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23024">
      <w:start w:val="1"/>
      <w:numFmt w:val="lowerRoman"/>
      <w:lvlText w:val="%9"/>
      <w:lvlJc w:val="left"/>
      <w:pPr>
        <w:ind w:left="7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78645E"/>
    <w:multiLevelType w:val="multilevel"/>
    <w:tmpl w:val="5C8834A4"/>
    <w:lvl w:ilvl="0">
      <w:start w:val="8"/>
      <w:numFmt w:val="decimal"/>
      <w:lvlText w:val="%1."/>
      <w:lvlJc w:val="left"/>
      <w:pPr>
        <w:ind w:left="1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F508C2"/>
    <w:multiLevelType w:val="hybridMultilevel"/>
    <w:tmpl w:val="7BEED96E"/>
    <w:lvl w:ilvl="0" w:tplc="094CF39A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AEB5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CE994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E5F1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44AC6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0661A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007CE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E800E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C4DA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09FA"/>
    <w:rsid w:val="003915BA"/>
    <w:rsid w:val="00550F73"/>
    <w:rsid w:val="006D1E4C"/>
    <w:rsid w:val="00721A2F"/>
    <w:rsid w:val="00923806"/>
    <w:rsid w:val="00982F0B"/>
    <w:rsid w:val="00AF09FA"/>
    <w:rsid w:val="00AF20B5"/>
    <w:rsid w:val="00FC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B5"/>
    <w:pPr>
      <w:spacing w:after="13" w:line="250" w:lineRule="auto"/>
      <w:ind w:left="10" w:right="6072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AF20B5"/>
    <w:pPr>
      <w:keepNext/>
      <w:keepLines/>
      <w:spacing w:after="3"/>
      <w:ind w:left="10" w:right="12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F20B5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AF20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2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806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Bartejs</dc:creator>
  <cp:lastModifiedBy>bartejsova</cp:lastModifiedBy>
  <cp:revision>3</cp:revision>
  <dcterms:created xsi:type="dcterms:W3CDTF">2020-12-18T14:36:00Z</dcterms:created>
  <dcterms:modified xsi:type="dcterms:W3CDTF">2020-12-18T14:41:00Z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cf184-604b-4c1f-af35-3108be13f07a_Enabled">
    <vt:lpwstr>true</vt:lpwstr>
  </property>
  <property fmtid="{D5CDD505-2E9C-101B-9397-08002B2CF9AE}" pid="3" name="MSIP_Label_207cf184-604b-4c1f-af35-3108be13f07a_SetDate">
    <vt:lpwstr>2020-12-03T12:42:41Z</vt:lpwstr>
  </property>
  <property fmtid="{D5CDD505-2E9C-101B-9397-08002B2CF9AE}" pid="4" name="MSIP_Label_207cf184-604b-4c1f-af35-3108be13f07a_Method">
    <vt:lpwstr>Privileged</vt:lpwstr>
  </property>
  <property fmtid="{D5CDD505-2E9C-101B-9397-08002B2CF9AE}" pid="5" name="MSIP_Label_207cf184-604b-4c1f-af35-3108be13f07a_Name">
    <vt:lpwstr>Internal</vt:lpwstr>
  </property>
  <property fmtid="{D5CDD505-2E9C-101B-9397-08002B2CF9AE}" pid="6" name="MSIP_Label_207cf184-604b-4c1f-af35-3108be13f07a_SiteId">
    <vt:lpwstr>dd29478d-624e-429e-b453-fffc969ac768</vt:lpwstr>
  </property>
  <property fmtid="{D5CDD505-2E9C-101B-9397-08002B2CF9AE}" pid="7" name="MSIP_Label_207cf184-604b-4c1f-af35-3108be13f07a_ActionId">
    <vt:lpwstr>73b4f4b9-5e76-4c28-af40-66d5b6664348</vt:lpwstr>
  </property>
  <property fmtid="{D5CDD505-2E9C-101B-9397-08002B2CF9AE}" pid="8" name="MSIP_Label_207cf184-604b-4c1f-af35-3108be13f07a_ContentBits">
    <vt:lpwstr>1</vt:lpwstr>
  </property>
</Properties>
</file>