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B9F" w:rsidRDefault="00B86B9F" w:rsidP="000C5FAA">
      <w:pPr>
        <w:pStyle w:val="Zhlav"/>
        <w:spacing w:line="280" w:lineRule="atLeast"/>
        <w:jc w:val="center"/>
        <w:rPr>
          <w:b/>
          <w:sz w:val="28"/>
          <w:szCs w:val="28"/>
          <w:lang w:val="cs-CZ"/>
        </w:rPr>
      </w:pPr>
    </w:p>
    <w:p w:rsidR="0059312A" w:rsidRDefault="0059312A" w:rsidP="000C5FAA">
      <w:pPr>
        <w:pStyle w:val="Zhlav"/>
        <w:spacing w:line="280" w:lineRule="atLeast"/>
        <w:jc w:val="center"/>
        <w:rPr>
          <w:b/>
          <w:sz w:val="28"/>
          <w:szCs w:val="28"/>
          <w:lang w:val="cs-CZ"/>
        </w:rPr>
      </w:pPr>
    </w:p>
    <w:p w:rsidR="0059312A" w:rsidRDefault="0059312A" w:rsidP="0059312A">
      <w:pPr>
        <w:jc w:val="center"/>
        <w:rPr>
          <w:b/>
          <w:sz w:val="32"/>
          <w:szCs w:val="32"/>
        </w:rPr>
      </w:pPr>
      <w:r w:rsidRPr="00031CB5">
        <w:rPr>
          <w:b/>
          <w:sz w:val="32"/>
          <w:szCs w:val="32"/>
        </w:rPr>
        <w:t>Kupní smlouva</w:t>
      </w:r>
    </w:p>
    <w:p w:rsidR="0059312A" w:rsidRDefault="0059312A" w:rsidP="0059312A">
      <w:pPr>
        <w:jc w:val="center"/>
        <w:rPr>
          <w:b/>
          <w:sz w:val="32"/>
          <w:szCs w:val="32"/>
        </w:rPr>
      </w:pPr>
    </w:p>
    <w:p w:rsidR="0059312A" w:rsidRPr="001F5401" w:rsidRDefault="00B42EFF" w:rsidP="0059312A">
      <w:pPr>
        <w:pStyle w:val="Zhlav"/>
        <w:spacing w:line="360" w:lineRule="auto"/>
        <w:jc w:val="center"/>
        <w:rPr>
          <w:color w:val="FF0000"/>
          <w:lang w:val="cs-CZ"/>
        </w:rPr>
      </w:pPr>
      <w:r>
        <w:rPr>
          <w:lang w:val="cs-CZ"/>
        </w:rPr>
        <w:t>Číslo smlouvy kupujícího</w:t>
      </w:r>
      <w:r w:rsidR="0059312A">
        <w:rPr>
          <w:lang w:val="cs-CZ"/>
        </w:rPr>
        <w:t xml:space="preserve">: </w:t>
      </w:r>
      <w:r w:rsidR="00590D30" w:rsidRPr="00590D30">
        <w:rPr>
          <w:lang w:val="cs-CZ"/>
        </w:rPr>
        <w:t>0297/49534963/2020</w:t>
      </w:r>
    </w:p>
    <w:p w:rsidR="0059312A" w:rsidRDefault="0059312A" w:rsidP="0059312A">
      <w:pPr>
        <w:jc w:val="center"/>
        <w:rPr>
          <w:b/>
          <w:sz w:val="32"/>
          <w:szCs w:val="32"/>
        </w:rPr>
      </w:pPr>
    </w:p>
    <w:p w:rsidR="0059312A" w:rsidRDefault="0059312A" w:rsidP="0059312A">
      <w:pPr>
        <w:jc w:val="center"/>
        <w:rPr>
          <w:b/>
          <w:sz w:val="32"/>
          <w:szCs w:val="32"/>
        </w:rPr>
      </w:pPr>
    </w:p>
    <w:p w:rsidR="0059312A" w:rsidRPr="00031CB5" w:rsidRDefault="0059312A" w:rsidP="0059312A">
      <w:pPr>
        <w:rPr>
          <w:b/>
        </w:rPr>
      </w:pPr>
      <w:r>
        <w:rPr>
          <w:b/>
        </w:rPr>
        <w:t>Smluvní strany:</w:t>
      </w:r>
    </w:p>
    <w:p w:rsidR="0059312A" w:rsidRDefault="0059312A" w:rsidP="0059312A">
      <w:pPr>
        <w:jc w:val="both"/>
        <w:rPr>
          <w:b/>
        </w:rPr>
      </w:pPr>
    </w:p>
    <w:p w:rsidR="0059312A" w:rsidRPr="00031CB5" w:rsidRDefault="0014514D" w:rsidP="0059312A">
      <w:pPr>
        <w:jc w:val="both"/>
        <w:rPr>
          <w:b/>
        </w:rPr>
      </w:pPr>
      <w:r>
        <w:rPr>
          <w:b/>
        </w:rPr>
        <w:t xml:space="preserve">Domov Na Zámku Lysá </w:t>
      </w:r>
      <w:proofErr w:type="gramStart"/>
      <w:r>
        <w:rPr>
          <w:b/>
        </w:rPr>
        <w:t>nad</w:t>
      </w:r>
      <w:proofErr w:type="gramEnd"/>
      <w:r>
        <w:rPr>
          <w:b/>
        </w:rPr>
        <w:t xml:space="preserve"> Labem, příspěvková organizace</w:t>
      </w:r>
      <w:r w:rsidR="0059312A" w:rsidRPr="00031CB5">
        <w:rPr>
          <w:b/>
        </w:rPr>
        <w:t xml:space="preserve"> </w:t>
      </w:r>
    </w:p>
    <w:p w:rsidR="0059312A" w:rsidRDefault="0059312A" w:rsidP="0059312A">
      <w:pPr>
        <w:jc w:val="both"/>
      </w:pPr>
      <w:proofErr w:type="gramStart"/>
      <w:r>
        <w:t>se</w:t>
      </w:r>
      <w:proofErr w:type="gramEnd"/>
      <w:r>
        <w:t xml:space="preserve"> sídle</w:t>
      </w:r>
      <w:r w:rsidR="0014514D">
        <w:t>m Zámek 1/21, 289 22 Lysá nad Labem</w:t>
      </w:r>
    </w:p>
    <w:p w:rsidR="0014514D" w:rsidRPr="00B24067" w:rsidRDefault="0059312A" w:rsidP="0014514D">
      <w:pPr>
        <w:tabs>
          <w:tab w:val="left" w:pos="4678"/>
        </w:tabs>
        <w:ind w:firstLine="32"/>
        <w:contextualSpacing/>
        <w:jc w:val="both"/>
        <w:rPr>
          <w:lang w:val="cs-CZ"/>
        </w:rPr>
      </w:pPr>
      <w:proofErr w:type="gramStart"/>
      <w:r>
        <w:t>zastoupený</w:t>
      </w:r>
      <w:proofErr w:type="gramEnd"/>
      <w:r>
        <w:t xml:space="preserve"> </w:t>
      </w:r>
      <w:r w:rsidR="0014514D">
        <w:t xml:space="preserve">Mgr. Jiří Hendrichem – ředitelem </w:t>
      </w:r>
      <w:r w:rsidR="0014514D" w:rsidRPr="00B24067">
        <w:rPr>
          <w:lang w:val="cs-CZ"/>
        </w:rPr>
        <w:t>Domova</w:t>
      </w:r>
      <w:r w:rsidR="0014514D">
        <w:rPr>
          <w:lang w:val="cs-CZ"/>
        </w:rPr>
        <w:t xml:space="preserve"> Na Zámku Lysá nad Labem, příspěvková organizace</w:t>
      </w:r>
    </w:p>
    <w:p w:rsidR="0059312A" w:rsidRDefault="0014514D" w:rsidP="0059312A">
      <w:pPr>
        <w:jc w:val="both"/>
      </w:pPr>
      <w:r>
        <w:t>IČ</w:t>
      </w:r>
      <w:r w:rsidR="00D2747F">
        <w:t>O</w:t>
      </w:r>
      <w:r>
        <w:t xml:space="preserve">: </w:t>
      </w:r>
      <w:r w:rsidR="00873FE6">
        <w:tab/>
      </w:r>
      <w:r w:rsidR="00873FE6">
        <w:tab/>
      </w:r>
      <w:r w:rsidR="00873FE6">
        <w:tab/>
        <w:t xml:space="preserve">      </w:t>
      </w:r>
      <w:r>
        <w:t>49534963</w:t>
      </w:r>
    </w:p>
    <w:p w:rsidR="0014514D" w:rsidRPr="00B24067" w:rsidRDefault="0014514D" w:rsidP="0014514D">
      <w:pPr>
        <w:tabs>
          <w:tab w:val="left" w:pos="2520"/>
        </w:tabs>
        <w:jc w:val="both"/>
        <w:rPr>
          <w:lang w:val="cs-CZ"/>
        </w:rPr>
      </w:pPr>
      <w:r w:rsidRPr="00B24067">
        <w:rPr>
          <w:lang w:val="cs-CZ"/>
        </w:rPr>
        <w:t>bankovní spojení:</w:t>
      </w:r>
      <w:r w:rsidRPr="00B24067">
        <w:rPr>
          <w:lang w:val="cs-CZ"/>
        </w:rPr>
        <w:tab/>
        <w:t>Komerční banka, a.s.</w:t>
      </w:r>
    </w:p>
    <w:p w:rsidR="0059312A" w:rsidRDefault="0014514D" w:rsidP="0014514D">
      <w:pPr>
        <w:jc w:val="both"/>
      </w:pPr>
      <w:proofErr w:type="gramStart"/>
      <w:r>
        <w:t>číslo</w:t>
      </w:r>
      <w:proofErr w:type="gramEnd"/>
      <w:r>
        <w:t xml:space="preserve"> účtu:</w:t>
      </w:r>
      <w:r>
        <w:tab/>
      </w:r>
      <w:r>
        <w:tab/>
        <w:t xml:space="preserve">      19530191/0100</w:t>
      </w:r>
    </w:p>
    <w:p w:rsidR="0059312A" w:rsidRDefault="0059312A" w:rsidP="0059312A">
      <w:pPr>
        <w:jc w:val="both"/>
      </w:pPr>
      <w:r>
        <w:t>(</w:t>
      </w:r>
      <w:proofErr w:type="gramStart"/>
      <w:r>
        <w:t>dále</w:t>
      </w:r>
      <w:proofErr w:type="gramEnd"/>
      <w:r>
        <w:t xml:space="preserve"> jen „</w:t>
      </w:r>
      <w:r>
        <w:rPr>
          <w:i/>
        </w:rPr>
        <w:t>Kupující</w:t>
      </w:r>
      <w:r>
        <w:t>“)</w:t>
      </w:r>
    </w:p>
    <w:p w:rsidR="0059312A" w:rsidRDefault="0059312A" w:rsidP="0059312A">
      <w:pPr>
        <w:jc w:val="both"/>
      </w:pPr>
    </w:p>
    <w:p w:rsidR="0059312A" w:rsidRDefault="0059312A" w:rsidP="0059312A">
      <w:pPr>
        <w:jc w:val="both"/>
      </w:pPr>
      <w:proofErr w:type="gramStart"/>
      <w:r>
        <w:t>a</w:t>
      </w:r>
      <w:proofErr w:type="gramEnd"/>
    </w:p>
    <w:p w:rsidR="0059312A" w:rsidRDefault="0059312A" w:rsidP="0059312A">
      <w:pPr>
        <w:jc w:val="both"/>
      </w:pPr>
      <w:r>
        <w:t xml:space="preserve"> </w:t>
      </w:r>
    </w:p>
    <w:p w:rsidR="00476953" w:rsidRPr="001F5401" w:rsidRDefault="001F5401" w:rsidP="001F5401">
      <w:pPr>
        <w:jc w:val="both"/>
        <w:rPr>
          <w:b/>
        </w:rPr>
      </w:pPr>
      <w:r w:rsidRPr="001F5401">
        <w:rPr>
          <w:b/>
        </w:rPr>
        <w:t>LB BOHEMIA, s.r.o.</w:t>
      </w:r>
    </w:p>
    <w:p w:rsidR="00476953" w:rsidRPr="001F5401" w:rsidRDefault="00476953" w:rsidP="00476953">
      <w:pPr>
        <w:tabs>
          <w:tab w:val="left" w:pos="2520"/>
        </w:tabs>
        <w:autoSpaceDE w:val="0"/>
        <w:autoSpaceDN w:val="0"/>
        <w:adjustRightInd w:val="0"/>
        <w:jc w:val="both"/>
        <w:rPr>
          <w:lang w:val="cs-CZ"/>
        </w:rPr>
      </w:pPr>
      <w:r w:rsidRPr="001F5401">
        <w:rPr>
          <w:color w:val="000000"/>
          <w:lang w:val="cs-CZ" w:eastAsia="cs-CZ"/>
        </w:rPr>
        <w:t>sídlo:</w:t>
      </w:r>
      <w:r w:rsidR="001F5401">
        <w:rPr>
          <w:color w:val="000000"/>
          <w:lang w:val="cs-CZ" w:eastAsia="cs-CZ"/>
        </w:rPr>
        <w:t xml:space="preserve"> Sovadinova 3431, 690 02 Břeclav</w:t>
      </w:r>
      <w:r w:rsidRPr="001F5401">
        <w:rPr>
          <w:color w:val="000000"/>
          <w:lang w:val="cs-CZ" w:eastAsia="cs-CZ"/>
        </w:rPr>
        <w:tab/>
      </w:r>
    </w:p>
    <w:p w:rsidR="00476953" w:rsidRPr="001F5401" w:rsidRDefault="00476953" w:rsidP="00476953">
      <w:pPr>
        <w:tabs>
          <w:tab w:val="left" w:pos="2520"/>
        </w:tabs>
        <w:autoSpaceDE w:val="0"/>
        <w:autoSpaceDN w:val="0"/>
        <w:adjustRightInd w:val="0"/>
        <w:jc w:val="both"/>
        <w:rPr>
          <w:color w:val="000000"/>
          <w:lang w:val="cs-CZ" w:eastAsia="cs-CZ"/>
        </w:rPr>
      </w:pPr>
      <w:r w:rsidRPr="001F5401">
        <w:rPr>
          <w:color w:val="000000"/>
          <w:lang w:val="cs-CZ" w:eastAsia="cs-CZ"/>
        </w:rPr>
        <w:t>zastoupenou:</w:t>
      </w:r>
      <w:r w:rsidR="001F5401">
        <w:rPr>
          <w:color w:val="000000"/>
          <w:lang w:val="cs-CZ" w:eastAsia="cs-CZ"/>
        </w:rPr>
        <w:t xml:space="preserve"> Davidem Bednárem – prokuristou společnosti pověřeným vedením</w:t>
      </w:r>
      <w:r w:rsidRPr="001F5401">
        <w:rPr>
          <w:color w:val="000000"/>
          <w:lang w:val="cs-CZ" w:eastAsia="cs-CZ"/>
        </w:rPr>
        <w:tab/>
      </w:r>
    </w:p>
    <w:p w:rsidR="00476953" w:rsidRPr="001F5401" w:rsidRDefault="00476953" w:rsidP="00476953">
      <w:pPr>
        <w:tabs>
          <w:tab w:val="left" w:pos="2520"/>
        </w:tabs>
        <w:autoSpaceDE w:val="0"/>
        <w:autoSpaceDN w:val="0"/>
        <w:adjustRightInd w:val="0"/>
        <w:jc w:val="both"/>
        <w:rPr>
          <w:color w:val="000000"/>
          <w:lang w:val="cs-CZ" w:eastAsia="cs-CZ"/>
        </w:rPr>
      </w:pPr>
      <w:r w:rsidRPr="001F5401">
        <w:rPr>
          <w:color w:val="000000"/>
          <w:lang w:val="cs-CZ" w:eastAsia="cs-CZ"/>
        </w:rPr>
        <w:t>IČO:</w:t>
      </w:r>
      <w:r w:rsidR="001F5401">
        <w:rPr>
          <w:color w:val="000000"/>
          <w:lang w:val="cs-CZ" w:eastAsia="cs-CZ"/>
        </w:rPr>
        <w:tab/>
        <w:t>26224461</w:t>
      </w:r>
      <w:r w:rsidRPr="001F5401">
        <w:rPr>
          <w:lang w:val="cs-CZ" w:eastAsia="cs-CZ"/>
        </w:rPr>
        <w:tab/>
      </w:r>
    </w:p>
    <w:p w:rsidR="00476953" w:rsidRPr="001F5401" w:rsidRDefault="00476953" w:rsidP="00476953">
      <w:pPr>
        <w:tabs>
          <w:tab w:val="left" w:pos="2520"/>
        </w:tabs>
        <w:autoSpaceDE w:val="0"/>
        <w:autoSpaceDN w:val="0"/>
        <w:adjustRightInd w:val="0"/>
        <w:jc w:val="both"/>
        <w:rPr>
          <w:color w:val="000000"/>
          <w:lang w:val="cs-CZ" w:eastAsia="cs-CZ"/>
        </w:rPr>
      </w:pPr>
      <w:r w:rsidRPr="001F5401">
        <w:rPr>
          <w:color w:val="000000"/>
          <w:lang w:val="cs-CZ" w:eastAsia="cs-CZ"/>
        </w:rPr>
        <w:t>DIČ:</w:t>
      </w:r>
      <w:r w:rsidR="001F5401">
        <w:rPr>
          <w:color w:val="000000"/>
          <w:lang w:val="cs-CZ" w:eastAsia="cs-CZ"/>
        </w:rPr>
        <w:tab/>
        <w:t>CZ26224461</w:t>
      </w:r>
    </w:p>
    <w:p w:rsidR="00476953" w:rsidRPr="001F5401" w:rsidRDefault="00476953" w:rsidP="00476953">
      <w:pPr>
        <w:tabs>
          <w:tab w:val="left" w:pos="2520"/>
        </w:tabs>
        <w:jc w:val="both"/>
        <w:rPr>
          <w:lang w:val="cs-CZ"/>
        </w:rPr>
      </w:pPr>
      <w:r w:rsidRPr="001F5401">
        <w:rPr>
          <w:lang w:val="cs-CZ"/>
        </w:rPr>
        <w:t>bankovní spojení:</w:t>
      </w:r>
      <w:r w:rsidR="001F5401">
        <w:rPr>
          <w:lang w:val="cs-CZ"/>
        </w:rPr>
        <w:tab/>
        <w:t>Komerční banka, a.s.</w:t>
      </w:r>
      <w:r w:rsidRPr="001F5401">
        <w:rPr>
          <w:lang w:val="cs-CZ"/>
        </w:rPr>
        <w:tab/>
      </w:r>
    </w:p>
    <w:p w:rsidR="00476953" w:rsidRPr="001F5401" w:rsidRDefault="00476953" w:rsidP="00476953">
      <w:pPr>
        <w:tabs>
          <w:tab w:val="left" w:pos="2520"/>
        </w:tabs>
        <w:jc w:val="both"/>
        <w:rPr>
          <w:lang w:val="cs-CZ"/>
        </w:rPr>
      </w:pPr>
      <w:r w:rsidRPr="001F5401">
        <w:rPr>
          <w:lang w:val="cs-CZ"/>
        </w:rPr>
        <w:t>číslo účtu:</w:t>
      </w:r>
      <w:r w:rsidR="001F5401">
        <w:rPr>
          <w:lang w:val="cs-CZ"/>
        </w:rPr>
        <w:tab/>
        <w:t>19-2030400207/0100</w:t>
      </w:r>
      <w:r w:rsidRPr="001F5401">
        <w:rPr>
          <w:lang w:val="cs-CZ"/>
        </w:rPr>
        <w:tab/>
      </w:r>
    </w:p>
    <w:p w:rsidR="00476953" w:rsidRPr="001F5401" w:rsidRDefault="00476953" w:rsidP="00476953">
      <w:pPr>
        <w:tabs>
          <w:tab w:val="left" w:pos="2268"/>
          <w:tab w:val="left" w:pos="2520"/>
          <w:tab w:val="left" w:pos="3544"/>
        </w:tabs>
        <w:jc w:val="both"/>
        <w:rPr>
          <w:lang w:val="cs-CZ"/>
        </w:rPr>
      </w:pPr>
      <w:r w:rsidRPr="001F5401">
        <w:rPr>
          <w:lang w:val="cs-CZ"/>
        </w:rPr>
        <w:t xml:space="preserve">zapsanou v obchodním rejstříku vedeném </w:t>
      </w:r>
      <w:r w:rsidR="007D290B">
        <w:rPr>
          <w:lang w:val="cs-CZ"/>
        </w:rPr>
        <w:t>Krajským soudem v Brně, oddíl C, vložka 38076</w:t>
      </w:r>
      <w:r w:rsidRPr="001F5401">
        <w:rPr>
          <w:lang w:val="cs-CZ"/>
        </w:rPr>
        <w:t xml:space="preserve"> </w:t>
      </w:r>
    </w:p>
    <w:p w:rsidR="00476953" w:rsidRPr="00B24067" w:rsidRDefault="00476953" w:rsidP="00476953">
      <w:pPr>
        <w:tabs>
          <w:tab w:val="left" w:pos="2268"/>
          <w:tab w:val="left" w:pos="2520"/>
          <w:tab w:val="left" w:pos="3544"/>
        </w:tabs>
        <w:jc w:val="both"/>
        <w:rPr>
          <w:lang w:val="cs-CZ"/>
        </w:rPr>
      </w:pPr>
      <w:r w:rsidRPr="001F5401">
        <w:rPr>
          <w:lang w:val="cs-CZ"/>
        </w:rPr>
        <w:t>zástupce pro věcná jednání:</w:t>
      </w:r>
      <w:r w:rsidR="007D290B">
        <w:rPr>
          <w:lang w:val="cs-CZ"/>
        </w:rPr>
        <w:t xml:space="preserve"> David Bednár</w:t>
      </w:r>
      <w:r w:rsidRPr="00B24067">
        <w:rPr>
          <w:lang w:val="cs-CZ"/>
        </w:rPr>
        <w:tab/>
        <w:t xml:space="preserve"> </w:t>
      </w:r>
    </w:p>
    <w:p w:rsidR="0059312A" w:rsidRDefault="0059312A" w:rsidP="0059312A">
      <w:pPr>
        <w:jc w:val="both"/>
      </w:pPr>
    </w:p>
    <w:p w:rsidR="0059312A" w:rsidRPr="00062BD5" w:rsidRDefault="0059312A" w:rsidP="0059312A">
      <w:pPr>
        <w:jc w:val="both"/>
      </w:pPr>
    </w:p>
    <w:p w:rsidR="0059312A" w:rsidRDefault="0059312A" w:rsidP="0059312A">
      <w:pPr>
        <w:jc w:val="both"/>
      </w:pPr>
      <w:r>
        <w:t>(</w:t>
      </w:r>
      <w:proofErr w:type="gramStart"/>
      <w:r>
        <w:t>dále</w:t>
      </w:r>
      <w:proofErr w:type="gramEnd"/>
      <w:r>
        <w:t xml:space="preserve"> jen „</w:t>
      </w:r>
      <w:r>
        <w:rPr>
          <w:i/>
        </w:rPr>
        <w:t>Prodávající</w:t>
      </w:r>
      <w:r>
        <w:t>“)</w:t>
      </w:r>
    </w:p>
    <w:p w:rsidR="0059312A" w:rsidRDefault="0059312A" w:rsidP="0059312A">
      <w:pPr>
        <w:jc w:val="both"/>
      </w:pPr>
    </w:p>
    <w:p w:rsidR="0059312A" w:rsidRDefault="0059312A" w:rsidP="0059312A">
      <w:pPr>
        <w:jc w:val="both"/>
      </w:pPr>
    </w:p>
    <w:p w:rsidR="0059312A" w:rsidRPr="00916D0D" w:rsidRDefault="0059312A" w:rsidP="0059312A">
      <w:pPr>
        <w:jc w:val="center"/>
        <w:rPr>
          <w:b/>
          <w:strike/>
          <w:sz w:val="32"/>
          <w:szCs w:val="32"/>
        </w:rPr>
      </w:pPr>
      <w:proofErr w:type="gramStart"/>
      <w:r w:rsidRPr="003470A4">
        <w:rPr>
          <w:b/>
        </w:rPr>
        <w:t>uzavírají</w:t>
      </w:r>
      <w:proofErr w:type="gramEnd"/>
      <w:r w:rsidRPr="003470A4">
        <w:rPr>
          <w:b/>
        </w:rPr>
        <w:t xml:space="preserve"> spolu </w:t>
      </w:r>
      <w:r>
        <w:rPr>
          <w:b/>
        </w:rPr>
        <w:t xml:space="preserve">dle § 2079 et seq. zákona č. 89/2012 Sb., občanský zákoník, v plném znění </w:t>
      </w:r>
      <w:r w:rsidRPr="003470A4">
        <w:rPr>
          <w:b/>
        </w:rPr>
        <w:t xml:space="preserve">tuto </w:t>
      </w:r>
      <w:r>
        <w:rPr>
          <w:b/>
        </w:rPr>
        <w:t>kupní smlouvu</w:t>
      </w:r>
      <w:r w:rsidR="00B42EFF">
        <w:rPr>
          <w:b/>
        </w:rPr>
        <w:t xml:space="preserve"> </w:t>
      </w:r>
      <w:r w:rsidRPr="003470A4">
        <w:rPr>
          <w:b/>
        </w:rPr>
        <w:t>(dále jen „</w:t>
      </w:r>
      <w:r w:rsidRPr="003470A4">
        <w:rPr>
          <w:b/>
          <w:i/>
        </w:rPr>
        <w:t>Smlouva</w:t>
      </w:r>
      <w:r w:rsidRPr="003470A4">
        <w:rPr>
          <w:b/>
        </w:rPr>
        <w:t>“)</w:t>
      </w:r>
    </w:p>
    <w:p w:rsidR="0059312A" w:rsidRDefault="0059312A" w:rsidP="0059312A"/>
    <w:p w:rsidR="0059312A" w:rsidRDefault="0059312A" w:rsidP="0059312A"/>
    <w:p w:rsidR="0059312A" w:rsidRDefault="0059312A" w:rsidP="0059312A"/>
    <w:p w:rsidR="0059312A" w:rsidRDefault="0059312A" w:rsidP="0059312A">
      <w:pPr>
        <w:jc w:val="center"/>
        <w:rPr>
          <w:b/>
        </w:rPr>
      </w:pPr>
      <w:r>
        <w:rPr>
          <w:b/>
        </w:rPr>
        <w:t>Článek I.</w:t>
      </w:r>
    </w:p>
    <w:p w:rsidR="0059312A" w:rsidRDefault="0059312A" w:rsidP="0059312A">
      <w:pPr>
        <w:jc w:val="center"/>
        <w:rPr>
          <w:b/>
        </w:rPr>
      </w:pPr>
      <w:r>
        <w:rPr>
          <w:b/>
        </w:rPr>
        <w:t>Předmět Smlouvy</w:t>
      </w:r>
    </w:p>
    <w:p w:rsidR="0059312A" w:rsidRDefault="0059312A" w:rsidP="0059312A">
      <w:pPr>
        <w:jc w:val="center"/>
        <w:rPr>
          <w:b/>
        </w:rPr>
      </w:pPr>
    </w:p>
    <w:p w:rsidR="0059312A" w:rsidRDefault="0059312A" w:rsidP="00A969D5">
      <w:pPr>
        <w:numPr>
          <w:ilvl w:val="0"/>
          <w:numId w:val="18"/>
        </w:numPr>
        <w:tabs>
          <w:tab w:val="clear" w:pos="720"/>
          <w:tab w:val="num" w:pos="426"/>
        </w:tabs>
        <w:ind w:left="426" w:hanging="426"/>
        <w:jc w:val="both"/>
      </w:pPr>
      <w:r w:rsidRPr="00E01498">
        <w:t xml:space="preserve">Předmětem této Smlouvy je </w:t>
      </w:r>
      <w:r>
        <w:t>závazek</w:t>
      </w:r>
      <w:r w:rsidRPr="00E01498">
        <w:t xml:space="preserve"> Pr</w:t>
      </w:r>
      <w:r>
        <w:t xml:space="preserve">odávajícího prodat </w:t>
      </w:r>
      <w:r w:rsidRPr="006D5FF2">
        <w:rPr>
          <w:b/>
        </w:rPr>
        <w:t xml:space="preserve">Kupujícímu </w:t>
      </w:r>
      <w:r w:rsidR="006D5FF2" w:rsidRPr="006D5FF2">
        <w:rPr>
          <w:rFonts w:cs="Arial"/>
          <w:b/>
          <w:i/>
        </w:rPr>
        <w:t>Elektrické polohovací pečovatelské lůžko</w:t>
      </w:r>
      <w:r w:rsidR="006D5FF2" w:rsidRPr="00576896">
        <w:rPr>
          <w:b/>
          <w:i/>
        </w:rPr>
        <w:t xml:space="preserve"> </w:t>
      </w:r>
      <w:r w:rsidR="009E4783" w:rsidRPr="009E4783">
        <w:rPr>
          <w:rFonts w:cs="Arial"/>
          <w:b/>
          <w:i/>
        </w:rPr>
        <w:t>4 ks</w:t>
      </w:r>
      <w:r w:rsidR="00576896" w:rsidRPr="0018273C">
        <w:t>,</w:t>
      </w:r>
      <w:r w:rsidR="00576896" w:rsidRPr="00576896">
        <w:rPr>
          <w:color w:val="FF0000"/>
        </w:rPr>
        <w:t xml:space="preserve"> </w:t>
      </w:r>
      <w:r w:rsidR="0018273C" w:rsidRPr="0018273C">
        <w:t>značka Burmeier – typu DALI</w:t>
      </w:r>
      <w:r w:rsidR="008A59AA">
        <w:t xml:space="preserve"> </w:t>
      </w:r>
      <w:r w:rsidR="0018273C" w:rsidRPr="0018273C">
        <w:t>LOW ENTRY</w:t>
      </w:r>
      <w:r w:rsidR="0018273C">
        <w:rPr>
          <w:color w:val="FF0000"/>
        </w:rPr>
        <w:t>,</w:t>
      </w:r>
      <w:r>
        <w:t xml:space="preserve"> dle přílohy č. 1, která je nedílnou součástí podané cenové nabídky </w:t>
      </w:r>
      <w:r w:rsidRPr="00E01498">
        <w:t xml:space="preserve">(dále jen „Zboží“) </w:t>
      </w:r>
      <w:r>
        <w:t xml:space="preserve">a umožnit mu nabýt vlastnické právo k němu </w:t>
      </w:r>
      <w:r w:rsidRPr="00E01498">
        <w:t>za podmínek uvedených dále v t</w:t>
      </w:r>
      <w:r>
        <w:t>éto Smlouvě.</w:t>
      </w:r>
    </w:p>
    <w:p w:rsidR="0059312A" w:rsidRDefault="0059312A" w:rsidP="0059312A">
      <w:pPr>
        <w:ind w:left="426"/>
        <w:jc w:val="both"/>
      </w:pPr>
    </w:p>
    <w:p w:rsidR="00F75734" w:rsidRDefault="00F75734" w:rsidP="0059312A">
      <w:pPr>
        <w:ind w:left="426"/>
        <w:jc w:val="both"/>
      </w:pPr>
    </w:p>
    <w:p w:rsidR="00F75734" w:rsidRDefault="00F75734" w:rsidP="0059312A">
      <w:pPr>
        <w:ind w:left="426"/>
        <w:jc w:val="both"/>
      </w:pPr>
    </w:p>
    <w:p w:rsidR="0059312A" w:rsidRDefault="0059312A" w:rsidP="0059312A">
      <w:pPr>
        <w:numPr>
          <w:ilvl w:val="0"/>
          <w:numId w:val="18"/>
        </w:numPr>
        <w:tabs>
          <w:tab w:val="clear" w:pos="720"/>
        </w:tabs>
        <w:ind w:left="426" w:hanging="426"/>
        <w:jc w:val="both"/>
      </w:pPr>
      <w:r>
        <w:t>Předmětem této Smlouvy je dále závazek Kupujícího Zboží převzít a zaplatit za ně Prodávajícímu dohodnutou kupní cenu dle této Smlouvy.</w:t>
      </w:r>
    </w:p>
    <w:p w:rsidR="0059312A" w:rsidRDefault="0059312A" w:rsidP="0059312A">
      <w:pPr>
        <w:pStyle w:val="Odstavecseseznamem"/>
      </w:pPr>
    </w:p>
    <w:p w:rsidR="0059312A" w:rsidRDefault="0059312A" w:rsidP="00A969D5">
      <w:pPr>
        <w:numPr>
          <w:ilvl w:val="0"/>
          <w:numId w:val="18"/>
        </w:numPr>
        <w:tabs>
          <w:tab w:val="clear" w:pos="720"/>
        </w:tabs>
        <w:ind w:left="426" w:hanging="426"/>
        <w:jc w:val="both"/>
      </w:pPr>
      <w:r w:rsidRPr="001A15F4">
        <w:t xml:space="preserve">Prodávající prohlašuje, že </w:t>
      </w:r>
      <w:r w:rsidR="006D5FF2" w:rsidRPr="00A969D5">
        <w:t>Elektrické polohovací pečovatelské lůžko</w:t>
      </w:r>
      <w:r w:rsidR="006D5FF2">
        <w:t xml:space="preserve"> </w:t>
      </w:r>
      <w:r w:rsidR="0014142D">
        <w:t>splňuje</w:t>
      </w:r>
      <w:r w:rsidRPr="001A15F4">
        <w:t xml:space="preserve"> </w:t>
      </w:r>
      <w:r w:rsidR="00F75734">
        <w:t xml:space="preserve">všechny </w:t>
      </w:r>
      <w:r w:rsidRPr="001A15F4">
        <w:t xml:space="preserve">podmínky </w:t>
      </w:r>
      <w:r w:rsidR="0014142D">
        <w:t>vyplývající</w:t>
      </w:r>
      <w:r w:rsidR="00F75734">
        <w:t xml:space="preserve"> </w:t>
      </w:r>
      <w:r w:rsidR="0014142D">
        <w:t>z její</w:t>
      </w:r>
      <w:r w:rsidR="00F75734">
        <w:t xml:space="preserve"> funkce a využití.</w:t>
      </w:r>
    </w:p>
    <w:p w:rsidR="004237CD" w:rsidRDefault="004237CD" w:rsidP="004237CD">
      <w:pPr>
        <w:pStyle w:val="Odstavecseseznamem"/>
      </w:pPr>
    </w:p>
    <w:p w:rsidR="004237CD" w:rsidRDefault="004237CD" w:rsidP="00A969D5">
      <w:pPr>
        <w:numPr>
          <w:ilvl w:val="0"/>
          <w:numId w:val="18"/>
        </w:numPr>
        <w:tabs>
          <w:tab w:val="clear" w:pos="720"/>
        </w:tabs>
        <w:ind w:left="426" w:hanging="426"/>
        <w:jc w:val="both"/>
      </w:pPr>
      <w:r>
        <w:t>Termín dodání do 31. 12. 2020.</w:t>
      </w:r>
    </w:p>
    <w:p w:rsidR="0059312A" w:rsidRDefault="0059312A" w:rsidP="0059312A">
      <w:pPr>
        <w:jc w:val="center"/>
        <w:rPr>
          <w:b/>
        </w:rPr>
      </w:pPr>
    </w:p>
    <w:p w:rsidR="0059312A" w:rsidRDefault="0059312A" w:rsidP="0059312A">
      <w:pPr>
        <w:jc w:val="center"/>
        <w:rPr>
          <w:b/>
        </w:rPr>
      </w:pPr>
    </w:p>
    <w:p w:rsidR="0059312A" w:rsidRDefault="0059312A" w:rsidP="0059312A">
      <w:pPr>
        <w:jc w:val="center"/>
        <w:rPr>
          <w:b/>
        </w:rPr>
      </w:pPr>
      <w:r>
        <w:rPr>
          <w:b/>
        </w:rPr>
        <w:t>Článek II.</w:t>
      </w:r>
    </w:p>
    <w:p w:rsidR="0059312A" w:rsidRDefault="0059312A" w:rsidP="0059312A">
      <w:pPr>
        <w:jc w:val="center"/>
        <w:rPr>
          <w:b/>
        </w:rPr>
      </w:pPr>
      <w:r>
        <w:rPr>
          <w:b/>
        </w:rPr>
        <w:t>Cena a platební podmínky</w:t>
      </w:r>
    </w:p>
    <w:p w:rsidR="0059312A" w:rsidRDefault="0059312A" w:rsidP="0059312A"/>
    <w:p w:rsidR="0059312A" w:rsidRDefault="0059312A" w:rsidP="0059312A">
      <w:pPr>
        <w:numPr>
          <w:ilvl w:val="0"/>
          <w:numId w:val="20"/>
        </w:numPr>
        <w:tabs>
          <w:tab w:val="clear" w:pos="720"/>
        </w:tabs>
        <w:ind w:left="426" w:hanging="426"/>
        <w:jc w:val="both"/>
      </w:pPr>
      <w:r>
        <w:t>Smluvní strany se dohod</w:t>
      </w:r>
      <w:r w:rsidR="008E3A47">
        <w:t xml:space="preserve">ly, že kupní cena za Zboží činí </w:t>
      </w:r>
      <w:r w:rsidR="008E3A47" w:rsidRPr="008E3A47">
        <w:rPr>
          <w:b/>
        </w:rPr>
        <w:t>88 000</w:t>
      </w:r>
      <w:proofErr w:type="gramStart"/>
      <w:r w:rsidR="008E3A47" w:rsidRPr="008E3A47">
        <w:rPr>
          <w:b/>
        </w:rPr>
        <w:t>,-</w:t>
      </w:r>
      <w:proofErr w:type="gramEnd"/>
      <w:r w:rsidR="008E3A47" w:rsidRPr="008E3A47">
        <w:rPr>
          <w:b/>
        </w:rPr>
        <w:t xml:space="preserve"> </w:t>
      </w:r>
      <w:r w:rsidRPr="008E3A47">
        <w:rPr>
          <w:b/>
        </w:rPr>
        <w:t>Kč</w:t>
      </w:r>
      <w:r w:rsidR="008E3A47">
        <w:t xml:space="preserve"> bez DPH (slovy: osmdesátosmtisíc</w:t>
      </w:r>
      <w:r>
        <w:t xml:space="preserve">korun českých), tedy </w:t>
      </w:r>
      <w:r w:rsidR="008E3A47" w:rsidRPr="008E3A47">
        <w:t>101 200,-</w:t>
      </w:r>
      <w:r w:rsidR="008E3A47">
        <w:t xml:space="preserve"> </w:t>
      </w:r>
      <w:r>
        <w:t>Kč vč. DPH. Samotné DPH činí</w:t>
      </w:r>
      <w:r w:rsidR="008E3A47">
        <w:t xml:space="preserve"> 13 200</w:t>
      </w:r>
      <w:proofErr w:type="gramStart"/>
      <w:r w:rsidR="008E3A47">
        <w:t>,-</w:t>
      </w:r>
      <w:proofErr w:type="gramEnd"/>
      <w:r w:rsidR="008E3A47">
        <w:t xml:space="preserve"> </w:t>
      </w:r>
      <w:r>
        <w:t>Kč.</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rsidRPr="00E64B0A">
        <w:t xml:space="preserve">Kupní cena zahrnuje veškeré </w:t>
      </w:r>
      <w:proofErr w:type="gramStart"/>
      <w:r w:rsidRPr="00E64B0A">
        <w:t>daně</w:t>
      </w:r>
      <w:proofErr w:type="gramEnd"/>
      <w:r w:rsidRPr="00E64B0A">
        <w:t>, cla, poplatky a ostatní další výdaje spojené s realizací této smlouvy, včetně veškerých nákladů na dopravu</w:t>
      </w:r>
      <w:r w:rsidR="0014142D">
        <w:t xml:space="preserve"> do místa plnění, proškolení, </w:t>
      </w:r>
      <w:r w:rsidR="009E4783">
        <w:t>montáže</w:t>
      </w:r>
      <w:r w:rsidR="0014142D">
        <w:t>.</w:t>
      </w:r>
      <w:r w:rsidR="00C63E0A">
        <w:t xml:space="preserve"> Záruční doba 24 měsíců.</w:t>
      </w:r>
    </w:p>
    <w:p w:rsidR="0059312A" w:rsidRDefault="0059312A" w:rsidP="0059312A">
      <w:pPr>
        <w:ind w:left="426" w:hanging="426"/>
        <w:jc w:val="both"/>
      </w:pPr>
    </w:p>
    <w:p w:rsidR="0059312A" w:rsidRDefault="0059312A" w:rsidP="0059312A">
      <w:pPr>
        <w:numPr>
          <w:ilvl w:val="0"/>
          <w:numId w:val="20"/>
        </w:numPr>
        <w:tabs>
          <w:tab w:val="clear" w:pos="720"/>
        </w:tabs>
        <w:ind w:left="426" w:hanging="426"/>
        <w:jc w:val="both"/>
      </w:pPr>
      <w:r>
        <w:t xml:space="preserve">Úhrada kupní ceny bude provedena Kupujícím ve prospěch Prodávajícího </w:t>
      </w:r>
      <w:proofErr w:type="gramStart"/>
      <w:r>
        <w:t>na</w:t>
      </w:r>
      <w:proofErr w:type="gramEnd"/>
      <w:r>
        <w:t xml:space="preserve"> základě faktury (daňového dokladu) vystavené Prodávajícím. Splatnost faktury činí 30 dnů ode dne jejího doručení Kupujícímu. Kupní cena bude uhrazena bezhotovostním převodem </w:t>
      </w:r>
      <w:proofErr w:type="gramStart"/>
      <w:r>
        <w:t>na</w:t>
      </w:r>
      <w:proofErr w:type="gramEnd"/>
      <w:r>
        <w:t xml:space="preserve"> účet Prodávajícího uvedený v úvodu smlouvy v části věnované identifikaci smluvních stran.</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t xml:space="preserve">Prodávající je oprávněn vystavit fakturu až po dodání Zboží Kupujícímu (po podpisu předávacího protokolu dle čl. III. </w:t>
      </w:r>
      <w:proofErr w:type="gramStart"/>
      <w:r>
        <w:t>odst</w:t>
      </w:r>
      <w:proofErr w:type="gramEnd"/>
      <w:r>
        <w:t>. 1). Prodávající se zavazuje, že vedle náležitostí stanovených platnými právními předpisy, bude faktura obsahovat číselné označení a název této Smlouvy.</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t xml:space="preserve">Nebude-li faktura obsahovat výše uvedení údaje a přílohy, je Kupující oprávněn fakturu v době její splatnosti vrátit Prodávajícímu, s uvedením důvodu vrácení. Prodávající je povinen fakturu podle charakteru nedostatků, buď opravit, nebo nově vystavit. Oprávněným vrácením faktury přestává Kupující běžet původní lhůta splatnosti faktury a nová lhůta splatnosti začne běžet okamžikem doručení nové či opravené původní faktury. </w:t>
      </w:r>
    </w:p>
    <w:p w:rsidR="0059312A" w:rsidRDefault="0059312A" w:rsidP="0059312A">
      <w:pPr>
        <w:ind w:left="426"/>
        <w:jc w:val="both"/>
      </w:pPr>
    </w:p>
    <w:p w:rsidR="0059312A" w:rsidRDefault="0059312A" w:rsidP="0059312A">
      <w:pPr>
        <w:numPr>
          <w:ilvl w:val="0"/>
          <w:numId w:val="20"/>
        </w:numPr>
        <w:tabs>
          <w:tab w:val="clear" w:pos="720"/>
        </w:tabs>
        <w:ind w:left="426" w:hanging="426"/>
        <w:jc w:val="both"/>
      </w:pPr>
      <w:r>
        <w:t>V případě prodlení K</w:t>
      </w:r>
      <w:r w:rsidRPr="000377C9">
        <w:t>upujícího s</w:t>
      </w:r>
      <w:r>
        <w:t>e</w:t>
      </w:r>
      <w:r w:rsidRPr="000377C9">
        <w:t> </w:t>
      </w:r>
      <w:r>
        <w:t>za</w:t>
      </w:r>
      <w:r w:rsidRPr="000377C9">
        <w:t xml:space="preserve">placením kupní ceny podle </w:t>
      </w:r>
      <w:r>
        <w:t>této Smlouvy zaplatí Kupující P</w:t>
      </w:r>
      <w:r w:rsidRPr="000377C9">
        <w:t xml:space="preserve">rodávajícímu úrok z prodlení ve </w:t>
      </w:r>
      <w:proofErr w:type="gramStart"/>
      <w:r w:rsidRPr="000377C9">
        <w:t>výši  stanovené</w:t>
      </w:r>
      <w:proofErr w:type="gramEnd"/>
      <w:r w:rsidRPr="000377C9">
        <w:t xml:space="preserve"> </w:t>
      </w:r>
      <w:r>
        <w:t>nařízením vlády č. 351/2013 Sb.</w:t>
      </w:r>
    </w:p>
    <w:p w:rsidR="0059312A" w:rsidRDefault="0059312A" w:rsidP="0059312A">
      <w:pPr>
        <w:pStyle w:val="Odstavecseseznamem"/>
      </w:pPr>
    </w:p>
    <w:p w:rsidR="0059312A" w:rsidRDefault="0059312A" w:rsidP="0059312A">
      <w:pPr>
        <w:jc w:val="both"/>
      </w:pPr>
    </w:p>
    <w:p w:rsidR="0059312A" w:rsidRDefault="0059312A" w:rsidP="0059312A">
      <w:pPr>
        <w:jc w:val="center"/>
        <w:rPr>
          <w:b/>
        </w:rPr>
      </w:pPr>
      <w:r>
        <w:rPr>
          <w:b/>
        </w:rPr>
        <w:t>Článek III.</w:t>
      </w:r>
    </w:p>
    <w:p w:rsidR="0059312A" w:rsidRDefault="0059312A" w:rsidP="0059312A">
      <w:pPr>
        <w:jc w:val="center"/>
        <w:rPr>
          <w:b/>
        </w:rPr>
      </w:pPr>
      <w:r>
        <w:rPr>
          <w:b/>
        </w:rPr>
        <w:t>Dodací podmínky, nabytí vlastnického práva</w:t>
      </w:r>
    </w:p>
    <w:p w:rsidR="0059312A" w:rsidRDefault="0059312A" w:rsidP="0059312A">
      <w:pPr>
        <w:jc w:val="center"/>
        <w:rPr>
          <w:b/>
        </w:rPr>
      </w:pPr>
    </w:p>
    <w:p w:rsidR="0059312A" w:rsidRDefault="0059312A" w:rsidP="0059312A">
      <w:pPr>
        <w:numPr>
          <w:ilvl w:val="0"/>
          <w:numId w:val="21"/>
        </w:numPr>
        <w:tabs>
          <w:tab w:val="clear" w:pos="720"/>
        </w:tabs>
        <w:ind w:left="426" w:hanging="426"/>
        <w:jc w:val="both"/>
      </w:pPr>
      <w:r w:rsidRPr="00836986">
        <w:t xml:space="preserve">Prodávající předá </w:t>
      </w:r>
      <w:r>
        <w:t>Zboží K</w:t>
      </w:r>
      <w:r w:rsidRPr="00836986">
        <w:t xml:space="preserve">upujícímu a </w:t>
      </w:r>
      <w:r>
        <w:t>K</w:t>
      </w:r>
      <w:r w:rsidRPr="00836986">
        <w:t xml:space="preserve">upující převezme </w:t>
      </w:r>
      <w:r>
        <w:t xml:space="preserve">Zboží </w:t>
      </w:r>
      <w:proofErr w:type="gramStart"/>
      <w:r>
        <w:t>od</w:t>
      </w:r>
      <w:proofErr w:type="gramEnd"/>
      <w:r>
        <w:t xml:space="preserve"> Pro</w:t>
      </w:r>
      <w:r w:rsidR="009E4783">
        <w:t>dávajícího v sídle Kupujícího</w:t>
      </w:r>
      <w:r>
        <w:t xml:space="preserve"> v den, na kterém se smluvní strany společně dohodnou. O předání Zboží bude sepsán předávací protokol – potvrzení o převzetí Zboží Kupujícím. Tento oboustranně potvrzený protokol bude nedílnou součástí (Přílohou) faktury.</w:t>
      </w:r>
    </w:p>
    <w:p w:rsidR="0059312A" w:rsidRDefault="0059312A" w:rsidP="0059312A">
      <w:pPr>
        <w:ind w:left="426"/>
        <w:jc w:val="both"/>
      </w:pPr>
    </w:p>
    <w:p w:rsidR="0059312A" w:rsidRPr="00836986" w:rsidRDefault="0059312A" w:rsidP="0059312A">
      <w:pPr>
        <w:numPr>
          <w:ilvl w:val="0"/>
          <w:numId w:val="21"/>
        </w:numPr>
        <w:tabs>
          <w:tab w:val="clear" w:pos="720"/>
        </w:tabs>
        <w:ind w:left="426" w:hanging="426"/>
        <w:jc w:val="both"/>
      </w:pPr>
      <w:r>
        <w:lastRenderedPageBreak/>
        <w:t xml:space="preserve">Vlastnické právo ke Zboží přechází </w:t>
      </w:r>
      <w:proofErr w:type="gramStart"/>
      <w:r>
        <w:t>na</w:t>
      </w:r>
      <w:proofErr w:type="gramEnd"/>
      <w:r>
        <w:t xml:space="preserve"> Kupujícího oboustranným podpisem předávacího protokolu dle předchozího odstavce.</w:t>
      </w:r>
    </w:p>
    <w:p w:rsidR="0059312A" w:rsidRPr="00836986" w:rsidRDefault="0059312A" w:rsidP="0059312A">
      <w:pPr>
        <w:ind w:left="426"/>
        <w:jc w:val="both"/>
      </w:pPr>
    </w:p>
    <w:p w:rsidR="0059312A" w:rsidRDefault="0059312A" w:rsidP="0059312A">
      <w:pPr>
        <w:numPr>
          <w:ilvl w:val="0"/>
          <w:numId w:val="21"/>
        </w:numPr>
        <w:tabs>
          <w:tab w:val="clear" w:pos="720"/>
        </w:tabs>
        <w:ind w:left="426" w:hanging="426"/>
        <w:jc w:val="both"/>
      </w:pPr>
      <w:r w:rsidRPr="00836986">
        <w:t xml:space="preserve">Nebezpečí škody </w:t>
      </w:r>
      <w:proofErr w:type="gramStart"/>
      <w:r w:rsidRPr="00836986">
        <w:t>na</w:t>
      </w:r>
      <w:proofErr w:type="gramEnd"/>
      <w:r w:rsidRPr="00836986">
        <w:t xml:space="preserve"> </w:t>
      </w:r>
      <w:r>
        <w:t>Zboží</w:t>
      </w:r>
      <w:r w:rsidRPr="00836986">
        <w:t xml:space="preserve"> </w:t>
      </w:r>
      <w:r>
        <w:t>přechází z Prodávajícího na Kupujícího okamžikem oboustranného podpisu předávacího protokolu dle tohoto článku</w:t>
      </w:r>
      <w:r w:rsidRPr="00836986">
        <w:t>.</w:t>
      </w:r>
    </w:p>
    <w:p w:rsidR="0059312A" w:rsidRDefault="0059312A" w:rsidP="0059312A">
      <w:pPr>
        <w:pStyle w:val="Odstavecseseznamem"/>
      </w:pPr>
    </w:p>
    <w:p w:rsidR="0059312A" w:rsidRDefault="0059312A" w:rsidP="0059312A">
      <w:pPr>
        <w:numPr>
          <w:ilvl w:val="0"/>
          <w:numId w:val="21"/>
        </w:numPr>
        <w:tabs>
          <w:tab w:val="clear" w:pos="720"/>
        </w:tabs>
        <w:ind w:left="426" w:hanging="426"/>
        <w:jc w:val="both"/>
      </w:pPr>
      <w:r>
        <w:t xml:space="preserve">Lhůta pro dodání zboží je maximálně do šesti týdnů </w:t>
      </w:r>
      <w:proofErr w:type="gramStart"/>
      <w:r>
        <w:t>od</w:t>
      </w:r>
      <w:proofErr w:type="gramEnd"/>
      <w:r>
        <w:t xml:space="preserve"> podpisu smlouvy. Za každý i započatý den prodlení dodání bude účtována smluvní pokuta 0</w:t>
      </w:r>
      <w:proofErr w:type="gramStart"/>
      <w:r>
        <w:t>,05</w:t>
      </w:r>
      <w:proofErr w:type="gramEnd"/>
      <w:r>
        <w:t>% z celkové ceny zboží s DPH.</w:t>
      </w:r>
    </w:p>
    <w:p w:rsidR="0059312A" w:rsidRDefault="0059312A" w:rsidP="0059312A">
      <w:pPr>
        <w:pStyle w:val="Odstavecseseznamem"/>
      </w:pPr>
    </w:p>
    <w:p w:rsidR="0059312A" w:rsidRDefault="0059312A" w:rsidP="0059312A">
      <w:pPr>
        <w:numPr>
          <w:ilvl w:val="0"/>
          <w:numId w:val="21"/>
        </w:numPr>
        <w:tabs>
          <w:tab w:val="clear" w:pos="720"/>
        </w:tabs>
        <w:ind w:left="426" w:hanging="426"/>
        <w:jc w:val="both"/>
      </w:pPr>
      <w:r w:rsidRPr="00106E4F">
        <w:t xml:space="preserve">Smluvní strany se mohou písemně dohodnout </w:t>
      </w:r>
      <w:proofErr w:type="gramStart"/>
      <w:r w:rsidRPr="00106E4F">
        <w:t>na</w:t>
      </w:r>
      <w:proofErr w:type="gramEnd"/>
      <w:r w:rsidRPr="00106E4F">
        <w:t xml:space="preserve"> smírném řešení, příp. </w:t>
      </w:r>
      <w:proofErr w:type="gramStart"/>
      <w:r w:rsidRPr="00106E4F">
        <w:t>na</w:t>
      </w:r>
      <w:proofErr w:type="gramEnd"/>
      <w:r w:rsidRPr="00106E4F">
        <w:t xml:space="preserve"> snížení částek smluvních pokut dle tohoto článku. Uplatněním a zaplacením smluvních pokut nejsou dotčena práva smluvních stran </w:t>
      </w:r>
      <w:proofErr w:type="gramStart"/>
      <w:r w:rsidRPr="00106E4F">
        <w:t>na</w:t>
      </w:r>
      <w:proofErr w:type="gramEnd"/>
      <w:r w:rsidRPr="00106E4F">
        <w:t xml:space="preserve"> náhradu škody. </w:t>
      </w:r>
    </w:p>
    <w:p w:rsidR="0059312A" w:rsidRDefault="0059312A" w:rsidP="0059312A">
      <w:pPr>
        <w:pStyle w:val="Odstavecseseznamem"/>
      </w:pPr>
    </w:p>
    <w:p w:rsidR="009E4783" w:rsidRDefault="0059312A" w:rsidP="009E4783">
      <w:pPr>
        <w:numPr>
          <w:ilvl w:val="0"/>
          <w:numId w:val="21"/>
        </w:numPr>
        <w:tabs>
          <w:tab w:val="clear" w:pos="720"/>
        </w:tabs>
        <w:ind w:left="426" w:hanging="426"/>
        <w:jc w:val="both"/>
      </w:pPr>
      <w:r w:rsidRPr="001A15F4">
        <w:t>Spolu se Zbožím předá prodávající kupujícímu i:</w:t>
      </w:r>
    </w:p>
    <w:p w:rsidR="009E4783" w:rsidRDefault="009E4783" w:rsidP="009E4783">
      <w:pPr>
        <w:pStyle w:val="Odstavecseseznamem"/>
      </w:pPr>
    </w:p>
    <w:p w:rsidR="009E4783" w:rsidRPr="001A15F4" w:rsidRDefault="009E4783" w:rsidP="009E4783">
      <w:pPr>
        <w:pStyle w:val="Odstavecseseznamem"/>
        <w:numPr>
          <w:ilvl w:val="0"/>
          <w:numId w:val="24"/>
        </w:numPr>
        <w:jc w:val="both"/>
      </w:pPr>
      <w:r>
        <w:t>prohlášení o shodě</w:t>
      </w:r>
    </w:p>
    <w:p w:rsidR="0059312A" w:rsidRPr="001A15F4" w:rsidRDefault="0059312A" w:rsidP="0059312A">
      <w:pPr>
        <w:numPr>
          <w:ilvl w:val="0"/>
          <w:numId w:val="24"/>
        </w:numPr>
        <w:jc w:val="both"/>
      </w:pPr>
      <w:r>
        <w:t>náv</w:t>
      </w:r>
      <w:r w:rsidR="00FD7139">
        <w:t xml:space="preserve">od k obsluze a údržbě </w:t>
      </w:r>
      <w:r w:rsidRPr="001A15F4">
        <w:t>(Zboží);</w:t>
      </w:r>
    </w:p>
    <w:p w:rsidR="0059312A" w:rsidRPr="001A15F4" w:rsidRDefault="0059312A" w:rsidP="0059312A">
      <w:pPr>
        <w:numPr>
          <w:ilvl w:val="0"/>
          <w:numId w:val="24"/>
        </w:numPr>
        <w:jc w:val="both"/>
      </w:pPr>
      <w:proofErr w:type="gramStart"/>
      <w:r w:rsidRPr="001A15F4">
        <w:t>ev</w:t>
      </w:r>
      <w:proofErr w:type="gramEnd"/>
      <w:r w:rsidRPr="001A15F4">
        <w:t xml:space="preserve">. </w:t>
      </w:r>
      <w:proofErr w:type="gramStart"/>
      <w:r w:rsidRPr="001A15F4">
        <w:t>další</w:t>
      </w:r>
      <w:proofErr w:type="gramEnd"/>
      <w:r w:rsidRPr="001A15F4">
        <w:t xml:space="preserve"> nezbytné průvodní doklady vážící se ke Zboží. </w:t>
      </w:r>
    </w:p>
    <w:p w:rsidR="0059312A" w:rsidRPr="001A15F4" w:rsidRDefault="0059312A" w:rsidP="0059312A">
      <w:pPr>
        <w:jc w:val="both"/>
      </w:pPr>
    </w:p>
    <w:p w:rsidR="0059312A" w:rsidRDefault="0059312A" w:rsidP="0059312A">
      <w:pPr>
        <w:jc w:val="both"/>
      </w:pPr>
      <w:r w:rsidRPr="001A15F4">
        <w:t>Bez těchto dokladů nebude Zboží považováno za předané a v tomto smyslu nepodepíše Kupující Protokol.</w:t>
      </w:r>
    </w:p>
    <w:p w:rsidR="00154038" w:rsidRDefault="00154038" w:rsidP="0059312A">
      <w:pPr>
        <w:jc w:val="both"/>
      </w:pPr>
    </w:p>
    <w:p w:rsidR="00154038" w:rsidRPr="00154038" w:rsidRDefault="00154038" w:rsidP="00154038">
      <w:pPr>
        <w:numPr>
          <w:ilvl w:val="0"/>
          <w:numId w:val="21"/>
        </w:numPr>
        <w:tabs>
          <w:tab w:val="clear" w:pos="720"/>
        </w:tabs>
        <w:ind w:left="426" w:hanging="426"/>
        <w:jc w:val="both"/>
      </w:pPr>
      <w:r w:rsidRPr="00154038">
        <w:t xml:space="preserve">Dodavatel se zavazuje zachovávat mlčenlivost o všech skutečnostech, které nejsou veřejně známy </w:t>
      </w:r>
      <w:proofErr w:type="gramStart"/>
      <w:r w:rsidRPr="00154038">
        <w:t>a</w:t>
      </w:r>
      <w:proofErr w:type="gramEnd"/>
      <w:r w:rsidRPr="00154038">
        <w:t xml:space="preserve"> o kterých se dozví v souvislosti s plněním Smlouvy pro Objednavatele nebo které mu budou v průběhu plnění Smlouvy i po jejím ukončení zpřístupněny, jakož i o samotné existenci těchto skutečností. Povinnost mlčenlivosti se vztahuje na všechny údaje, včetně osobních, získaných z jakýchkoliv zdrojů, dokumentů, klientů a obchodních partnerů Objednavatele, zejména o informacích, poznatcích a skutečnostech, které slouží k dosažení nebo prosazování cílů uvedených subjektů, a to jak v tuzemské, tak i v zahraniční oblasti.</w:t>
      </w:r>
    </w:p>
    <w:p w:rsidR="00154038" w:rsidRDefault="00154038" w:rsidP="0059312A">
      <w:pPr>
        <w:jc w:val="both"/>
      </w:pPr>
    </w:p>
    <w:p w:rsidR="0059312A" w:rsidRDefault="0059312A" w:rsidP="0059312A">
      <w:pPr>
        <w:pStyle w:val="Odstavecseseznamem"/>
      </w:pPr>
    </w:p>
    <w:p w:rsidR="0059312A" w:rsidRPr="00836986" w:rsidRDefault="0059312A" w:rsidP="0059312A">
      <w:pPr>
        <w:jc w:val="both"/>
      </w:pPr>
    </w:p>
    <w:p w:rsidR="0059312A" w:rsidRPr="002629AE" w:rsidRDefault="0059312A" w:rsidP="0059312A">
      <w:pPr>
        <w:jc w:val="center"/>
        <w:rPr>
          <w:b/>
          <w:color w:val="000000"/>
        </w:rPr>
      </w:pPr>
      <w:r w:rsidRPr="002629AE">
        <w:rPr>
          <w:b/>
          <w:color w:val="000000"/>
        </w:rPr>
        <w:t>Článek IV.</w:t>
      </w:r>
    </w:p>
    <w:p w:rsidR="0059312A" w:rsidRDefault="0059312A" w:rsidP="0059312A">
      <w:pPr>
        <w:jc w:val="center"/>
        <w:rPr>
          <w:b/>
          <w:color w:val="000000"/>
        </w:rPr>
      </w:pPr>
      <w:r w:rsidRPr="002629AE">
        <w:rPr>
          <w:b/>
          <w:color w:val="000000"/>
        </w:rPr>
        <w:t xml:space="preserve">Práva z vad, sankce, odstoupení </w:t>
      </w:r>
      <w:proofErr w:type="gramStart"/>
      <w:r w:rsidRPr="002629AE">
        <w:rPr>
          <w:b/>
          <w:color w:val="000000"/>
        </w:rPr>
        <w:t>od</w:t>
      </w:r>
      <w:proofErr w:type="gramEnd"/>
      <w:r w:rsidRPr="002629AE">
        <w:rPr>
          <w:b/>
          <w:color w:val="000000"/>
        </w:rPr>
        <w:t xml:space="preserve"> smlouvy</w:t>
      </w:r>
    </w:p>
    <w:p w:rsidR="0059312A" w:rsidRPr="002629AE" w:rsidRDefault="0059312A" w:rsidP="0059312A">
      <w:pPr>
        <w:jc w:val="center"/>
        <w:rPr>
          <w:b/>
          <w:color w:val="000000"/>
        </w:rPr>
      </w:pPr>
    </w:p>
    <w:p w:rsidR="0059312A" w:rsidRPr="0086304F" w:rsidRDefault="0059312A" w:rsidP="0086304F">
      <w:pPr>
        <w:numPr>
          <w:ilvl w:val="0"/>
          <w:numId w:val="19"/>
        </w:numPr>
        <w:tabs>
          <w:tab w:val="clear" w:pos="2340"/>
        </w:tabs>
        <w:spacing w:line="276" w:lineRule="auto"/>
        <w:ind w:left="426" w:hanging="426"/>
        <w:jc w:val="both"/>
      </w:pPr>
      <w:r w:rsidRPr="0086304F">
        <w:t xml:space="preserve">Prodávající se zavazuje poskytnout Kupujícímu </w:t>
      </w:r>
      <w:proofErr w:type="gramStart"/>
      <w:r w:rsidRPr="0086304F">
        <w:t>na</w:t>
      </w:r>
      <w:proofErr w:type="gramEnd"/>
      <w:r w:rsidRPr="0086304F">
        <w:t xml:space="preserve"> Zboží záruku za jakost dle výrobce, a to počínaje dnem převzetí Zboží Kupujícím.</w:t>
      </w:r>
    </w:p>
    <w:p w:rsidR="0059312A" w:rsidRPr="0086304F" w:rsidRDefault="0059312A" w:rsidP="0086304F">
      <w:pPr>
        <w:numPr>
          <w:ilvl w:val="0"/>
          <w:numId w:val="19"/>
        </w:numPr>
        <w:tabs>
          <w:tab w:val="clear" w:pos="2340"/>
        </w:tabs>
        <w:spacing w:line="276" w:lineRule="auto"/>
        <w:ind w:left="426" w:hanging="426"/>
        <w:jc w:val="both"/>
      </w:pPr>
      <w:r w:rsidRPr="0086304F">
        <w:t>Vady musí Kupující uplatnit u Prodávajícího bez zbytečného odkladu poté, co se o nich dozví.</w:t>
      </w:r>
    </w:p>
    <w:p w:rsidR="0059312A" w:rsidRDefault="0059312A" w:rsidP="0086304F">
      <w:pPr>
        <w:numPr>
          <w:ilvl w:val="0"/>
          <w:numId w:val="19"/>
        </w:numPr>
        <w:tabs>
          <w:tab w:val="clear" w:pos="2340"/>
        </w:tabs>
        <w:spacing w:line="276" w:lineRule="auto"/>
        <w:ind w:left="426" w:hanging="426"/>
        <w:jc w:val="both"/>
      </w:pPr>
      <w:r w:rsidRPr="002629AE">
        <w:t xml:space="preserve">V případě výskytu záruční vady je Prodávající povinen zajistit realizaci záručního </w:t>
      </w:r>
      <w:r>
        <w:t xml:space="preserve">servisu a </w:t>
      </w:r>
      <w:r w:rsidRPr="002629AE">
        <w:t xml:space="preserve">v co nejkratším termínu ji bezplatně odstranit. </w:t>
      </w:r>
    </w:p>
    <w:p w:rsidR="00916758" w:rsidRDefault="00916758" w:rsidP="00916758">
      <w:pPr>
        <w:spacing w:line="276" w:lineRule="auto"/>
        <w:jc w:val="both"/>
      </w:pPr>
    </w:p>
    <w:p w:rsidR="00916758" w:rsidRPr="002629AE" w:rsidRDefault="00916758" w:rsidP="00916758">
      <w:pPr>
        <w:spacing w:line="276" w:lineRule="auto"/>
        <w:jc w:val="both"/>
      </w:pPr>
    </w:p>
    <w:p w:rsidR="0059312A" w:rsidRPr="002629AE" w:rsidRDefault="0059312A" w:rsidP="0086304F">
      <w:pPr>
        <w:numPr>
          <w:ilvl w:val="0"/>
          <w:numId w:val="19"/>
        </w:numPr>
        <w:tabs>
          <w:tab w:val="clear" w:pos="2340"/>
        </w:tabs>
        <w:spacing w:line="276" w:lineRule="auto"/>
        <w:ind w:left="426" w:hanging="426"/>
        <w:jc w:val="both"/>
      </w:pPr>
      <w:r w:rsidRPr="002629AE">
        <w:t>Za záruční vady nebudou považovány ty vady, které byly způsobeny nesprávnou obsluhou nebo údržbou Zboží nebo úmyslným poškozením Zboží Kupujícím nebo nepovolanou osobou, případně jakýmikoli jinými zásahy, jednáními nebo skutečnostmi nastalými na straně Kupujícího.</w:t>
      </w:r>
    </w:p>
    <w:p w:rsidR="0059312A" w:rsidRPr="002629AE" w:rsidRDefault="0059312A" w:rsidP="0086304F">
      <w:pPr>
        <w:numPr>
          <w:ilvl w:val="0"/>
          <w:numId w:val="19"/>
        </w:numPr>
        <w:tabs>
          <w:tab w:val="clear" w:pos="2340"/>
        </w:tabs>
        <w:spacing w:line="276" w:lineRule="auto"/>
        <w:ind w:left="426" w:hanging="426"/>
        <w:jc w:val="both"/>
      </w:pPr>
      <w:r w:rsidRPr="002629AE">
        <w:t>Kupující je dále oprávněn odstoupit od Smlouvy, jestliže zjistí, že Prodávající:</w:t>
      </w:r>
    </w:p>
    <w:p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lastRenderedPageBreak/>
        <w:t>a)</w:t>
      </w:r>
      <w:r w:rsidRPr="002629AE">
        <w:tab/>
      </w:r>
      <w:proofErr w:type="gramStart"/>
      <w:r w:rsidRPr="0086304F">
        <w:rPr>
          <w:rFonts w:ascii="Times New Roman" w:hAnsi="Times New Roman" w:cs="Times New Roman"/>
        </w:rPr>
        <w:t>nabízel</w:t>
      </w:r>
      <w:proofErr w:type="gramEnd"/>
      <w:r w:rsidRPr="0086304F">
        <w:rPr>
          <w:rFonts w:ascii="Times New Roman" w:hAnsi="Times New Roman" w:cs="Times New Roman"/>
        </w:rPr>
        <w:t>, dával, přijímal nebo zprostředkovával určité hodnoty s cílem ovlivnit chování nebo jednání kohokoliv, ať již úřední osoby nebo kohokoliv jiného, přímo nebo nepřímo při uzavírání Smlouvy nebo při provádění Smlouvy; nebo</w:t>
      </w:r>
    </w:p>
    <w:p w:rsidR="0059312A" w:rsidRPr="0086304F" w:rsidRDefault="0059312A" w:rsidP="0059312A">
      <w:pPr>
        <w:pStyle w:val="Zkladntext"/>
        <w:ind w:left="1134" w:hanging="429"/>
        <w:rPr>
          <w:rFonts w:ascii="Times New Roman" w:hAnsi="Times New Roman" w:cs="Times New Roman"/>
        </w:rPr>
      </w:pPr>
      <w:r w:rsidRPr="0086304F">
        <w:rPr>
          <w:rFonts w:ascii="Times New Roman" w:hAnsi="Times New Roman" w:cs="Times New Roman"/>
        </w:rPr>
        <w:t>b)</w:t>
      </w:r>
      <w:r w:rsidRPr="0086304F">
        <w:rPr>
          <w:rFonts w:ascii="Times New Roman" w:hAnsi="Times New Roman" w:cs="Times New Roman"/>
        </w:rPr>
        <w:tab/>
      </w:r>
      <w:proofErr w:type="gramStart"/>
      <w:r w:rsidRPr="0086304F">
        <w:rPr>
          <w:rFonts w:ascii="Times New Roman" w:hAnsi="Times New Roman" w:cs="Times New Roman"/>
        </w:rPr>
        <w:t>zkresloval</w:t>
      </w:r>
      <w:proofErr w:type="gramEnd"/>
      <w:r w:rsidRPr="0086304F">
        <w:rPr>
          <w:rFonts w:ascii="Times New Roman" w:hAnsi="Times New Roman" w:cs="Times New Roman"/>
        </w:rPr>
        <w:t xml:space="preserve"> jakékoliv skutečnosti za účelem uzavření Smlouvy nebo provádění Smlouvy ke škodě Kupujícího, včetně užití podvodných praktik k potlačení a snížení výhod volné a otevřené soutěže.</w:t>
      </w:r>
    </w:p>
    <w:p w:rsidR="0059312A" w:rsidRPr="0086304F" w:rsidRDefault="0059312A" w:rsidP="0086304F">
      <w:pPr>
        <w:pStyle w:val="Zkladntext"/>
        <w:numPr>
          <w:ilvl w:val="0"/>
          <w:numId w:val="19"/>
        </w:numPr>
        <w:tabs>
          <w:tab w:val="clear" w:pos="2340"/>
        </w:tabs>
        <w:spacing w:after="120" w:line="240" w:lineRule="auto"/>
        <w:ind w:left="426"/>
        <w:rPr>
          <w:rFonts w:ascii="Times New Roman" w:hAnsi="Times New Roman" w:cs="Times New Roman"/>
        </w:rPr>
      </w:pPr>
      <w:r w:rsidRPr="0086304F">
        <w:rPr>
          <w:rFonts w:ascii="Times New Roman" w:hAnsi="Times New Roman" w:cs="Times New Roman"/>
        </w:rPr>
        <w:t xml:space="preserve">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musí být provedeno v písemné formě. Odstoupením se závazek založený Smlouvou zrušuje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počátku. Účinky odstoupení nastávají okamžikem</w:t>
      </w:r>
      <w:r w:rsidRPr="002629AE">
        <w:t xml:space="preserve"> </w:t>
      </w:r>
      <w:r w:rsidRPr="006228C0">
        <w:rPr>
          <w:rFonts w:ascii="Times New Roman" w:hAnsi="Times New Roman" w:cs="Times New Roman"/>
        </w:rPr>
        <w:t xml:space="preserve">doručení </w:t>
      </w:r>
      <w:r w:rsidRPr="0086304F">
        <w:rPr>
          <w:rFonts w:ascii="Times New Roman" w:hAnsi="Times New Roman" w:cs="Times New Roman"/>
        </w:rPr>
        <w:t xml:space="preserve">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Prodávajícímu. Odstoupení </w:t>
      </w:r>
      <w:proofErr w:type="gramStart"/>
      <w:r w:rsidRPr="0086304F">
        <w:rPr>
          <w:rFonts w:ascii="Times New Roman" w:hAnsi="Times New Roman" w:cs="Times New Roman"/>
        </w:rPr>
        <w:t>od</w:t>
      </w:r>
      <w:proofErr w:type="gramEnd"/>
      <w:r w:rsidRPr="0086304F">
        <w:rPr>
          <w:rFonts w:ascii="Times New Roman" w:hAnsi="Times New Roman" w:cs="Times New Roman"/>
        </w:rPr>
        <w:t xml:space="preserve"> Smlouvy se nedotýká práva na náhradu škody vzniklého z porušení smluvní povinnosti, práva na zaplacení smluvní pokuty a úroku z prodlení, pokud již dospěl, ani ujednání o způsobu řešení sporů a volbě práva.</w:t>
      </w:r>
    </w:p>
    <w:p w:rsidR="0059312A" w:rsidRPr="0086304F" w:rsidRDefault="0059312A" w:rsidP="0086304F">
      <w:pPr>
        <w:pStyle w:val="Zkladntext"/>
        <w:numPr>
          <w:ilvl w:val="0"/>
          <w:numId w:val="19"/>
        </w:numPr>
        <w:tabs>
          <w:tab w:val="clear" w:pos="2340"/>
          <w:tab w:val="num" w:pos="426"/>
        </w:tabs>
        <w:spacing w:after="120" w:line="240" w:lineRule="auto"/>
        <w:ind w:left="426" w:hanging="426"/>
        <w:rPr>
          <w:rFonts w:ascii="Times New Roman" w:hAnsi="Times New Roman" w:cs="Times New Roman"/>
        </w:rPr>
      </w:pPr>
      <w:r w:rsidRPr="0086304F">
        <w:rPr>
          <w:rFonts w:ascii="Times New Roman" w:hAnsi="Times New Roman" w:cs="Times New Roman"/>
        </w:rPr>
        <w:t xml:space="preserve">Uplatněním práv z vad či uplatněním smluvních pokut není dotčeno právo </w:t>
      </w:r>
      <w:proofErr w:type="gramStart"/>
      <w:r w:rsidRPr="0086304F">
        <w:rPr>
          <w:rFonts w:ascii="Times New Roman" w:hAnsi="Times New Roman" w:cs="Times New Roman"/>
        </w:rPr>
        <w:t>na</w:t>
      </w:r>
      <w:proofErr w:type="gramEnd"/>
      <w:r w:rsidRPr="0086304F">
        <w:rPr>
          <w:rFonts w:ascii="Times New Roman" w:hAnsi="Times New Roman" w:cs="Times New Roman"/>
        </w:rPr>
        <w:t xml:space="preserve"> náhradu újmy v plné výši.</w:t>
      </w:r>
    </w:p>
    <w:p w:rsidR="0059312A" w:rsidRDefault="0059312A" w:rsidP="0059312A">
      <w:pPr>
        <w:jc w:val="both"/>
      </w:pPr>
    </w:p>
    <w:p w:rsidR="0059312A" w:rsidRDefault="0059312A" w:rsidP="0059312A">
      <w:pPr>
        <w:jc w:val="center"/>
        <w:rPr>
          <w:b/>
        </w:rPr>
      </w:pPr>
      <w:r>
        <w:rPr>
          <w:b/>
        </w:rPr>
        <w:t>Článek V.</w:t>
      </w:r>
    </w:p>
    <w:p w:rsidR="0059312A" w:rsidRDefault="0059312A" w:rsidP="0059312A">
      <w:pPr>
        <w:jc w:val="center"/>
        <w:rPr>
          <w:b/>
        </w:rPr>
      </w:pPr>
      <w:r>
        <w:rPr>
          <w:b/>
        </w:rPr>
        <w:t>Závěrečná ujednání</w:t>
      </w:r>
    </w:p>
    <w:p w:rsidR="0059312A" w:rsidRDefault="0059312A" w:rsidP="0059312A"/>
    <w:p w:rsidR="0059312A" w:rsidRPr="00C74CE5" w:rsidRDefault="0059312A" w:rsidP="00C74CE5">
      <w:pPr>
        <w:pStyle w:val="Zkladntext"/>
        <w:numPr>
          <w:ilvl w:val="0"/>
          <w:numId w:val="25"/>
        </w:numPr>
        <w:spacing w:after="120" w:line="240" w:lineRule="auto"/>
        <w:ind w:left="426"/>
        <w:rPr>
          <w:rFonts w:ascii="Times New Roman" w:hAnsi="Times New Roman" w:cs="Times New Roman"/>
        </w:rPr>
      </w:pPr>
      <w:r w:rsidRPr="00C74CE5">
        <w:rPr>
          <w:rFonts w:ascii="Times New Roman" w:hAnsi="Times New Roman" w:cs="Times New Roman"/>
        </w:rPr>
        <w:t xml:space="preserve">Účastníci této Smlouvy po jejím úplném přečtení prohlašují, že souhlasí s jejím obsahem, že byla sepsána </w:t>
      </w:r>
      <w:proofErr w:type="gramStart"/>
      <w:r w:rsidRPr="00C74CE5">
        <w:rPr>
          <w:rFonts w:ascii="Times New Roman" w:hAnsi="Times New Roman" w:cs="Times New Roman"/>
        </w:rPr>
        <w:t>na</w:t>
      </w:r>
      <w:proofErr w:type="gramEnd"/>
      <w:r w:rsidRPr="00C74CE5">
        <w:rPr>
          <w:rFonts w:ascii="Times New Roman" w:hAnsi="Times New Roman" w:cs="Times New Roman"/>
        </w:rPr>
        <w:t xml:space="preserve"> základě jejich pravé, svobodné a vážné vůle, nikoliv v tísni nebo za nápadně nevýhodných podmínek. Na důkaz toho připojují účastníci své vlastnoruční podpisy. </w:t>
      </w:r>
    </w:p>
    <w:p w:rsidR="0059312A" w:rsidRDefault="0059312A" w:rsidP="0059312A">
      <w:pPr>
        <w:spacing w:line="276" w:lineRule="auto"/>
        <w:ind w:left="426"/>
        <w:jc w:val="both"/>
      </w:pPr>
    </w:p>
    <w:p w:rsidR="0059312A" w:rsidRDefault="0059312A" w:rsidP="00C74CE5">
      <w:pPr>
        <w:numPr>
          <w:ilvl w:val="0"/>
          <w:numId w:val="25"/>
        </w:numPr>
        <w:spacing w:line="276" w:lineRule="auto"/>
        <w:ind w:left="426" w:hanging="426"/>
        <w:jc w:val="both"/>
      </w:pPr>
      <w:r>
        <w:t>Tato Smlouva</w:t>
      </w:r>
      <w:r w:rsidRPr="00F26F1E">
        <w:t xml:space="preserve"> nabývá</w:t>
      </w:r>
      <w:r>
        <w:t xml:space="preserve"> platnosti dnem jejího</w:t>
      </w:r>
      <w:r w:rsidRPr="00F26F1E">
        <w:t xml:space="preserve"> podpisu oběma smluvními stranami </w:t>
      </w:r>
      <w:r>
        <w:t xml:space="preserve">a </w:t>
      </w:r>
      <w:r w:rsidRPr="00F26F1E">
        <w:t xml:space="preserve">nabývá </w:t>
      </w:r>
      <w:r>
        <w:t>účinnosti</w:t>
      </w:r>
      <w:r w:rsidRPr="00F26F1E">
        <w:t xml:space="preserve"> </w:t>
      </w:r>
      <w:r>
        <w:t>dnem její</w:t>
      </w:r>
      <w:r w:rsidRPr="00F26F1E">
        <w:t xml:space="preserve"> uveřejnění v registru smluv, které provede </w:t>
      </w:r>
      <w:r>
        <w:t>Kupující</w:t>
      </w:r>
      <w:r w:rsidRPr="00F26F1E">
        <w:t xml:space="preserve">. </w:t>
      </w:r>
    </w:p>
    <w:p w:rsidR="0059312A" w:rsidRDefault="0059312A" w:rsidP="0059312A">
      <w:pPr>
        <w:spacing w:line="276" w:lineRule="auto"/>
        <w:ind w:left="426"/>
        <w:jc w:val="both"/>
      </w:pPr>
    </w:p>
    <w:p w:rsidR="0059312A" w:rsidRDefault="0059312A" w:rsidP="00C74CE5">
      <w:pPr>
        <w:numPr>
          <w:ilvl w:val="0"/>
          <w:numId w:val="25"/>
        </w:numPr>
        <w:spacing w:line="276" w:lineRule="auto"/>
        <w:ind w:left="426" w:hanging="426"/>
        <w:jc w:val="both"/>
      </w:pPr>
      <w:proofErr w:type="gramStart"/>
      <w:r>
        <w:t>Od</w:t>
      </w:r>
      <w:proofErr w:type="gramEnd"/>
      <w:r>
        <w:t xml:space="preserve"> této Smlouvy může Kupující jednostranně odstoupit i bez udání důvodu a to až do okamžiku podpisu předávacího protokolu dle čl. III. </w:t>
      </w:r>
      <w:proofErr w:type="gramStart"/>
      <w:r>
        <w:t>odst</w:t>
      </w:r>
      <w:proofErr w:type="gramEnd"/>
      <w:r>
        <w:t xml:space="preserve">. 1. </w:t>
      </w:r>
      <w:proofErr w:type="gramStart"/>
      <w:r>
        <w:t>této</w:t>
      </w:r>
      <w:proofErr w:type="gramEnd"/>
      <w:r>
        <w:t xml:space="preserve"> Smlouvy.</w:t>
      </w:r>
    </w:p>
    <w:p w:rsidR="0059312A" w:rsidRDefault="0059312A" w:rsidP="0059312A">
      <w:pPr>
        <w:ind w:left="426" w:hanging="426"/>
        <w:jc w:val="both"/>
      </w:pPr>
    </w:p>
    <w:p w:rsidR="0059312A" w:rsidRDefault="0059312A" w:rsidP="00C74CE5">
      <w:pPr>
        <w:numPr>
          <w:ilvl w:val="0"/>
          <w:numId w:val="25"/>
        </w:numPr>
        <w:spacing w:line="276" w:lineRule="auto"/>
        <w:ind w:left="426" w:hanging="426"/>
        <w:jc w:val="both"/>
        <w:rPr>
          <w:color w:val="000000"/>
        </w:rPr>
      </w:pPr>
      <w:r>
        <w:t>Tato Smlouva</w:t>
      </w:r>
      <w:r w:rsidRPr="006A61F9">
        <w:rPr>
          <w:color w:val="000000"/>
        </w:rPr>
        <w:t xml:space="preserve"> se pořizuje v</w:t>
      </w:r>
      <w:r>
        <w:rPr>
          <w:color w:val="000000"/>
        </w:rPr>
        <w:t>e</w:t>
      </w:r>
      <w:r w:rsidRPr="006A61F9">
        <w:rPr>
          <w:color w:val="000000"/>
        </w:rPr>
        <w:t xml:space="preserve"> </w:t>
      </w:r>
      <w:r w:rsidR="00184A63">
        <w:rPr>
          <w:color w:val="000000"/>
        </w:rPr>
        <w:t>dvou</w:t>
      </w:r>
      <w:r w:rsidR="003C64F0">
        <w:rPr>
          <w:color w:val="000000"/>
        </w:rPr>
        <w:t xml:space="preserve"> (2</w:t>
      </w:r>
      <w:r>
        <w:rPr>
          <w:color w:val="000000"/>
        </w:rPr>
        <w:t>)</w:t>
      </w:r>
      <w:r w:rsidRPr="006A61F9">
        <w:rPr>
          <w:color w:val="000000"/>
        </w:rPr>
        <w:t xml:space="preserve"> stejnopisech, přičemž </w:t>
      </w:r>
      <w:r w:rsidR="003C64F0">
        <w:rPr>
          <w:color w:val="000000"/>
        </w:rPr>
        <w:t>Kupující obdrží jeden stejnopis</w:t>
      </w:r>
      <w:r>
        <w:rPr>
          <w:color w:val="000000"/>
        </w:rPr>
        <w:t>. Zbylý stejnopis obdrží Prodávající.</w:t>
      </w:r>
    </w:p>
    <w:p w:rsidR="0059312A" w:rsidRDefault="0059312A" w:rsidP="0059312A">
      <w:pPr>
        <w:pStyle w:val="Odstavecseseznamem"/>
        <w:rPr>
          <w:color w:val="000000"/>
        </w:rPr>
      </w:pPr>
    </w:p>
    <w:p w:rsidR="0059312A" w:rsidRDefault="0059312A" w:rsidP="00C74CE5">
      <w:pPr>
        <w:numPr>
          <w:ilvl w:val="0"/>
          <w:numId w:val="25"/>
        </w:numPr>
        <w:spacing w:line="276" w:lineRule="auto"/>
        <w:ind w:left="426" w:hanging="426"/>
        <w:jc w:val="both"/>
      </w:pPr>
      <w:r>
        <w:t>Změny nebo doplňky této Smlouvy jsou možné pouze formou písemných, vzestupně číslovaných, dodatků, podepsaných oprávněnými zástupci obou smluvních stran.</w:t>
      </w:r>
    </w:p>
    <w:p w:rsidR="0059312A" w:rsidRDefault="0059312A" w:rsidP="0059312A">
      <w:pPr>
        <w:spacing w:line="276" w:lineRule="auto"/>
        <w:jc w:val="both"/>
      </w:pPr>
    </w:p>
    <w:p w:rsidR="0059312A" w:rsidRDefault="0059312A" w:rsidP="00C74CE5">
      <w:pPr>
        <w:numPr>
          <w:ilvl w:val="0"/>
          <w:numId w:val="25"/>
        </w:numPr>
        <w:spacing w:line="276" w:lineRule="auto"/>
        <w:ind w:left="426" w:hanging="426"/>
        <w:jc w:val="both"/>
      </w:pPr>
      <w:r>
        <w:t>V případě neplatnosti některého ustanovení této Smlouvy není dotčena platnost ostatních ustanovení této Smlouvy.</w:t>
      </w:r>
    </w:p>
    <w:p w:rsidR="0059312A" w:rsidRDefault="0059312A" w:rsidP="0059312A">
      <w:pPr>
        <w:pStyle w:val="Odstavecseseznamem"/>
      </w:pPr>
    </w:p>
    <w:p w:rsidR="0059312A" w:rsidRDefault="0059312A" w:rsidP="0059312A"/>
    <w:p w:rsidR="0059312A" w:rsidRDefault="0059312A" w:rsidP="0059312A">
      <w:pPr>
        <w:jc w:val="both"/>
      </w:pPr>
    </w:p>
    <w:p w:rsidR="0059312A" w:rsidRDefault="0059312A" w:rsidP="0059312A">
      <w:pPr>
        <w:jc w:val="both"/>
      </w:pPr>
      <w:r>
        <w:t>Nedílnou součástí této smlouvy jsou i následující přílohy:</w:t>
      </w:r>
    </w:p>
    <w:p w:rsidR="0059312A" w:rsidRPr="009B6382" w:rsidRDefault="0059312A" w:rsidP="0059312A">
      <w:pPr>
        <w:jc w:val="both"/>
        <w:rPr>
          <w:b/>
        </w:rPr>
      </w:pPr>
      <w:r>
        <w:t xml:space="preserve">Příloha č. 1 – </w:t>
      </w:r>
      <w:r w:rsidR="0014142D">
        <w:t>Technické požadavky</w:t>
      </w:r>
    </w:p>
    <w:p w:rsidR="0059312A" w:rsidRDefault="0059312A" w:rsidP="0059312A">
      <w:pPr>
        <w:jc w:val="both"/>
      </w:pPr>
    </w:p>
    <w:p w:rsidR="00D7658A" w:rsidRDefault="00D7658A" w:rsidP="0059312A">
      <w:pPr>
        <w:jc w:val="both"/>
      </w:pPr>
    </w:p>
    <w:p w:rsidR="00D7658A" w:rsidRDefault="00D7658A" w:rsidP="0059312A">
      <w:pPr>
        <w:jc w:val="both"/>
      </w:pPr>
    </w:p>
    <w:p w:rsidR="00D7658A" w:rsidRDefault="00D7658A" w:rsidP="0059312A">
      <w:pPr>
        <w:jc w:val="both"/>
      </w:pPr>
    </w:p>
    <w:p w:rsidR="0059312A" w:rsidRDefault="0059312A" w:rsidP="0059312A">
      <w:r>
        <w:t>Kupující</w:t>
      </w:r>
      <w:r>
        <w:tab/>
      </w:r>
      <w:r>
        <w:tab/>
      </w:r>
      <w:r>
        <w:tab/>
      </w:r>
      <w:r>
        <w:tab/>
      </w:r>
      <w:r>
        <w:tab/>
      </w:r>
      <w:r>
        <w:tab/>
        <w:t>Prodávající</w:t>
      </w:r>
    </w:p>
    <w:p w:rsidR="0059312A" w:rsidRDefault="00D7658A" w:rsidP="0059312A">
      <w:r>
        <w:t xml:space="preserve">V Lysé </w:t>
      </w:r>
      <w:proofErr w:type="gramStart"/>
      <w:r>
        <w:t>nad</w:t>
      </w:r>
      <w:proofErr w:type="gramEnd"/>
      <w:r>
        <w:t xml:space="preserve"> Labem</w:t>
      </w:r>
      <w:r w:rsidR="00CE44FE">
        <w:t xml:space="preserve"> 11. 12. 2020</w:t>
      </w:r>
      <w:r w:rsidR="00CE44FE">
        <w:tab/>
      </w:r>
      <w:r w:rsidR="00CE44FE">
        <w:tab/>
      </w:r>
      <w:r w:rsidR="00CE44FE">
        <w:tab/>
      </w:r>
      <w:r w:rsidR="0059312A">
        <w:t xml:space="preserve">V </w:t>
      </w:r>
      <w:r w:rsidR="00764E9F">
        <w:t xml:space="preserve">Breclavi </w:t>
      </w:r>
      <w:r w:rsidR="00CE44FE">
        <w:t>11. 12. 2020</w:t>
      </w:r>
      <w:bookmarkStart w:id="0" w:name="_GoBack"/>
      <w:bookmarkEnd w:id="0"/>
    </w:p>
    <w:p w:rsidR="0059312A" w:rsidRDefault="0059312A" w:rsidP="0059312A"/>
    <w:p w:rsidR="0059312A" w:rsidRDefault="0059312A" w:rsidP="0059312A">
      <w:r>
        <w:t xml:space="preserve">   </w:t>
      </w:r>
    </w:p>
    <w:p w:rsidR="0059312A" w:rsidRDefault="0059312A" w:rsidP="0059312A"/>
    <w:p w:rsidR="0059312A" w:rsidRDefault="0059312A" w:rsidP="0059312A">
      <w:r>
        <w:t>_______________________</w:t>
      </w:r>
      <w:r>
        <w:tab/>
      </w:r>
      <w:r>
        <w:tab/>
      </w:r>
      <w:r>
        <w:tab/>
      </w:r>
      <w:r>
        <w:tab/>
        <w:t>_______________________</w:t>
      </w:r>
    </w:p>
    <w:p w:rsidR="0059312A" w:rsidRDefault="00D7658A" w:rsidP="0059312A">
      <w:pPr>
        <w:tabs>
          <w:tab w:val="left" w:pos="600"/>
          <w:tab w:val="left" w:pos="4962"/>
        </w:tabs>
      </w:pPr>
      <w:r>
        <w:t>Mgr. Jiří Hendrich</w:t>
      </w:r>
      <w:r w:rsidR="0059312A">
        <w:tab/>
      </w:r>
      <w:r w:rsidR="00764E9F">
        <w:t>David Bednár</w:t>
      </w:r>
    </w:p>
    <w:p w:rsidR="0059312A" w:rsidRDefault="00D7658A" w:rsidP="0059312A">
      <w:pPr>
        <w:tabs>
          <w:tab w:val="left" w:pos="600"/>
          <w:tab w:val="left" w:pos="5448"/>
        </w:tabs>
      </w:pPr>
      <w:r>
        <w:t xml:space="preserve">Domov Na Zámku Lysá </w:t>
      </w:r>
      <w:proofErr w:type="gramStart"/>
      <w:r>
        <w:t>nad</w:t>
      </w:r>
      <w:proofErr w:type="gramEnd"/>
      <w:r>
        <w:t xml:space="preserve"> Labem, p. o.</w:t>
      </w:r>
      <w:r w:rsidR="00764E9F">
        <w:t xml:space="preserve">                prokurista společnosti</w:t>
      </w:r>
      <w:r w:rsidR="0059312A">
        <w:tab/>
      </w:r>
    </w:p>
    <w:p w:rsidR="0059312A" w:rsidRDefault="0059312A" w:rsidP="0059312A">
      <w:r>
        <w:tab/>
      </w:r>
      <w:r>
        <w:tab/>
      </w:r>
      <w:r>
        <w:tab/>
      </w:r>
      <w:r>
        <w:tab/>
      </w:r>
      <w:r>
        <w:tab/>
      </w:r>
    </w:p>
    <w:p w:rsidR="0059312A" w:rsidRDefault="0059312A" w:rsidP="0059312A"/>
    <w:p w:rsidR="0059312A" w:rsidRDefault="0059312A" w:rsidP="0059312A"/>
    <w:p w:rsidR="0059312A" w:rsidRDefault="0059312A" w:rsidP="0059312A">
      <w:pPr>
        <w:rPr>
          <w:b/>
        </w:rPr>
      </w:pPr>
      <w:r w:rsidRPr="00383A26">
        <w:rPr>
          <w:b/>
        </w:rPr>
        <w:t>Příloha č. 1</w:t>
      </w:r>
    </w:p>
    <w:p w:rsidR="00C42DFB" w:rsidRPr="00383A26" w:rsidRDefault="00C42DFB" w:rsidP="0059312A">
      <w:pPr>
        <w:rPr>
          <w:b/>
        </w:rPr>
      </w:pPr>
    </w:p>
    <w:p w:rsidR="003D6E66" w:rsidRDefault="00C42DFB" w:rsidP="0059312A">
      <w:pPr>
        <w:jc w:val="center"/>
        <w:rPr>
          <w:rFonts w:cs="Arial"/>
          <w:b/>
          <w:i/>
        </w:rPr>
      </w:pPr>
      <w:r w:rsidRPr="006D5FF2">
        <w:rPr>
          <w:rFonts w:cs="Arial"/>
          <w:b/>
          <w:i/>
        </w:rPr>
        <w:t>Elektrické polohovací pečovatelské lůžko</w:t>
      </w:r>
    </w:p>
    <w:p w:rsidR="00C42DFB" w:rsidRDefault="00C42DFB" w:rsidP="0059312A">
      <w:pPr>
        <w:jc w:val="center"/>
        <w:rPr>
          <w:rFonts w:cs="Arial"/>
          <w:b/>
          <w:i/>
        </w:rPr>
      </w:pPr>
    </w:p>
    <w:p w:rsidR="00C42DFB" w:rsidRPr="00473419" w:rsidRDefault="00C42DFB" w:rsidP="0059312A">
      <w:pPr>
        <w:jc w:val="center"/>
        <w:rPr>
          <w:b/>
          <w:i/>
        </w:rPr>
      </w:pPr>
    </w:p>
    <w:p w:rsidR="006D5FF2" w:rsidRPr="00010B6A" w:rsidRDefault="00184A63" w:rsidP="006D5FF2">
      <w:pPr>
        <w:pStyle w:val="AKFZFnormln"/>
        <w:rPr>
          <w:b/>
        </w:rPr>
      </w:pPr>
      <w:r>
        <w:rPr>
          <w:b/>
        </w:rPr>
        <w:t>Technické požadavky</w:t>
      </w:r>
      <w:r w:rsidR="009733A7">
        <w:rPr>
          <w:b/>
        </w:rPr>
        <w:t xml:space="preserve"> (min.)</w:t>
      </w:r>
      <w:r>
        <w:rPr>
          <w:b/>
        </w:rPr>
        <w:t xml:space="preserve"> - 4</w:t>
      </w:r>
      <w:r w:rsidR="006D5FF2" w:rsidRPr="00010B6A">
        <w:rPr>
          <w:b/>
        </w:rPr>
        <w:t xml:space="preserve"> ks standardních pečovatelských lůžek s nízkým zdvihem:</w:t>
      </w:r>
    </w:p>
    <w:p w:rsidR="006D5FF2" w:rsidRPr="00010B6A" w:rsidRDefault="006D5FF2" w:rsidP="006D5FF2">
      <w:pPr>
        <w:pStyle w:val="Odstavecseseznamem"/>
        <w:numPr>
          <w:ilvl w:val="0"/>
          <w:numId w:val="29"/>
        </w:numPr>
        <w:spacing w:after="100" w:line="288" w:lineRule="auto"/>
        <w:jc w:val="both"/>
        <w:rPr>
          <w:rFonts w:ascii="Calibri" w:eastAsiaTheme="minorHAnsi" w:hAnsi="Calibri"/>
        </w:rPr>
      </w:pPr>
      <w:r w:rsidRPr="00010B6A">
        <w:t>Provedení ve shodě s normou ČSN EN 60601-2-52:2010</w:t>
      </w:r>
    </w:p>
    <w:p w:rsidR="006D5FF2" w:rsidRPr="00010B6A" w:rsidRDefault="006D5FF2" w:rsidP="006D5FF2">
      <w:pPr>
        <w:pStyle w:val="Odstavecseseznamem"/>
        <w:numPr>
          <w:ilvl w:val="0"/>
          <w:numId w:val="29"/>
        </w:numPr>
        <w:spacing w:after="100" w:line="288" w:lineRule="auto"/>
        <w:jc w:val="both"/>
      </w:pPr>
      <w:r w:rsidRPr="00010B6A">
        <w:t>Kovová konstrukce lůžka</w:t>
      </w:r>
    </w:p>
    <w:p w:rsidR="006D5FF2" w:rsidRPr="00010B6A" w:rsidRDefault="006D5FF2" w:rsidP="006D5FF2">
      <w:pPr>
        <w:pStyle w:val="Odstavecseseznamem"/>
        <w:numPr>
          <w:ilvl w:val="0"/>
          <w:numId w:val="29"/>
        </w:numPr>
        <w:spacing w:after="100" w:line="288" w:lineRule="auto"/>
        <w:jc w:val="both"/>
      </w:pPr>
      <w:r w:rsidRPr="00010B6A">
        <w:t>4 kolečka o průměru min</w:t>
      </w:r>
      <w:r>
        <w:t>.</w:t>
      </w:r>
      <w:r w:rsidRPr="00010B6A">
        <w:t xml:space="preserve"> 100 mm, kovová, samostatně brzditelná</w:t>
      </w:r>
    </w:p>
    <w:p w:rsidR="006D5FF2" w:rsidRPr="00010B6A" w:rsidRDefault="006D5FF2" w:rsidP="006D5FF2">
      <w:pPr>
        <w:pStyle w:val="Odstavecseseznamem"/>
        <w:numPr>
          <w:ilvl w:val="0"/>
          <w:numId w:val="29"/>
        </w:numPr>
        <w:spacing w:after="100" w:line="288" w:lineRule="auto"/>
        <w:jc w:val="both"/>
      </w:pPr>
      <w:r w:rsidRPr="00010B6A">
        <w:t>Ložná plocha vyrobena z pevných sít bez možnosti vyjmutí</w:t>
      </w:r>
    </w:p>
    <w:p w:rsidR="006D5FF2" w:rsidRPr="00010B6A" w:rsidRDefault="006D5FF2" w:rsidP="006D5FF2">
      <w:pPr>
        <w:pStyle w:val="Odstavecseseznamem"/>
        <w:numPr>
          <w:ilvl w:val="0"/>
          <w:numId w:val="29"/>
        </w:numPr>
        <w:spacing w:after="100" w:line="288" w:lineRule="auto"/>
        <w:jc w:val="both"/>
      </w:pPr>
      <w:r w:rsidRPr="00010B6A">
        <w:t>Šířka ložné plochy min. 900 mm</w:t>
      </w:r>
    </w:p>
    <w:p w:rsidR="006D5FF2" w:rsidRPr="00010B6A" w:rsidRDefault="006D5FF2" w:rsidP="006D5FF2">
      <w:pPr>
        <w:pStyle w:val="Odstavecseseznamem"/>
        <w:numPr>
          <w:ilvl w:val="0"/>
          <w:numId w:val="29"/>
        </w:numPr>
        <w:spacing w:after="100" w:line="288" w:lineRule="auto"/>
        <w:jc w:val="both"/>
      </w:pPr>
      <w:r w:rsidRPr="00010B6A">
        <w:t>Délka ložné plochy min. 2000 mm</w:t>
      </w:r>
    </w:p>
    <w:p w:rsidR="006D5FF2" w:rsidRPr="00010B6A" w:rsidRDefault="006D5FF2" w:rsidP="006D5FF2">
      <w:pPr>
        <w:pStyle w:val="Odstavecseseznamem"/>
        <w:numPr>
          <w:ilvl w:val="0"/>
          <w:numId w:val="29"/>
        </w:numPr>
        <w:spacing w:after="100" w:line="288" w:lineRule="auto"/>
        <w:jc w:val="both"/>
      </w:pPr>
      <w:r w:rsidRPr="00010B6A">
        <w:t>Bezpečné provozní zatížení min. 200 kg</w:t>
      </w:r>
    </w:p>
    <w:p w:rsidR="006D5FF2" w:rsidRPr="00010B6A" w:rsidRDefault="006D5FF2" w:rsidP="006D5FF2">
      <w:pPr>
        <w:pStyle w:val="Odstavecseseznamem"/>
        <w:numPr>
          <w:ilvl w:val="0"/>
          <w:numId w:val="29"/>
        </w:numPr>
        <w:spacing w:after="100" w:line="288" w:lineRule="auto"/>
        <w:jc w:val="both"/>
      </w:pPr>
      <w:r w:rsidRPr="00010B6A">
        <w:t>Výška ložné plochy nastavitelná pomocí elek</w:t>
      </w:r>
      <w:r w:rsidR="009733A7">
        <w:t>tromotoru min. v rozmezí 200 – 7</w:t>
      </w:r>
      <w:r w:rsidRPr="00010B6A">
        <w:t>00 mm</w:t>
      </w:r>
    </w:p>
    <w:p w:rsidR="006D5FF2" w:rsidRPr="00010B6A" w:rsidRDefault="006D5FF2" w:rsidP="006D5FF2">
      <w:pPr>
        <w:pStyle w:val="Odstavecseseznamem"/>
        <w:numPr>
          <w:ilvl w:val="0"/>
          <w:numId w:val="29"/>
        </w:numPr>
        <w:spacing w:after="100" w:line="288" w:lineRule="auto"/>
        <w:jc w:val="both"/>
      </w:pPr>
      <w:r w:rsidRPr="00010B6A">
        <w:t>4</w:t>
      </w:r>
      <w:r>
        <w:t xml:space="preserve"> </w:t>
      </w:r>
      <w:r w:rsidRPr="00010B6A">
        <w:t>-</w:t>
      </w:r>
      <w:r>
        <w:t xml:space="preserve"> </w:t>
      </w:r>
      <w:r w:rsidRPr="00010B6A">
        <w:t>segmentová ložná plocha</w:t>
      </w:r>
      <w:r w:rsidR="009733A7">
        <w:t>, el. pohon</w:t>
      </w:r>
    </w:p>
    <w:p w:rsidR="006D5FF2" w:rsidRPr="00010B6A" w:rsidRDefault="006D5FF2" w:rsidP="006D5FF2">
      <w:pPr>
        <w:pStyle w:val="Odstavecseseznamem"/>
        <w:numPr>
          <w:ilvl w:val="0"/>
          <w:numId w:val="29"/>
        </w:numPr>
        <w:spacing w:after="100" w:line="288" w:lineRule="auto"/>
        <w:jc w:val="both"/>
      </w:pPr>
      <w:r w:rsidRPr="00010B6A">
        <w:t>Polohování zádového a stehenního dílu ložné plochy pomocí elektromotoru</w:t>
      </w:r>
    </w:p>
    <w:p w:rsidR="006D5FF2" w:rsidRPr="00010B6A" w:rsidRDefault="006D5FF2" w:rsidP="006D5FF2">
      <w:pPr>
        <w:pStyle w:val="Odstavecseseznamem"/>
        <w:numPr>
          <w:ilvl w:val="0"/>
          <w:numId w:val="29"/>
        </w:numPr>
        <w:spacing w:after="100" w:line="288" w:lineRule="auto"/>
        <w:jc w:val="both"/>
      </w:pPr>
      <w:r w:rsidRPr="00010B6A">
        <w:t>Polohování lýtkového dílu pomocí mechanického hřebene</w:t>
      </w:r>
    </w:p>
    <w:p w:rsidR="006D5FF2" w:rsidRPr="00010B6A" w:rsidRDefault="006D5FF2" w:rsidP="006D5FF2">
      <w:pPr>
        <w:pStyle w:val="Odstavecseseznamem"/>
        <w:numPr>
          <w:ilvl w:val="0"/>
          <w:numId w:val="29"/>
        </w:numPr>
        <w:spacing w:after="100" w:line="288" w:lineRule="auto"/>
        <w:jc w:val="both"/>
      </w:pPr>
      <w:r w:rsidRPr="00010B6A">
        <w:t xml:space="preserve">Polohování zádového dílu min. 72°, stehenního min. 43°, lýtkového min. 23° </w:t>
      </w:r>
    </w:p>
    <w:p w:rsidR="006D5FF2" w:rsidRPr="00010B6A" w:rsidRDefault="006D5FF2" w:rsidP="006D5FF2">
      <w:pPr>
        <w:pStyle w:val="Odstavecseseznamem"/>
        <w:numPr>
          <w:ilvl w:val="0"/>
          <w:numId w:val="29"/>
        </w:numPr>
        <w:spacing w:after="100" w:line="288" w:lineRule="auto"/>
        <w:jc w:val="both"/>
      </w:pPr>
      <w:r w:rsidRPr="00010B6A">
        <w:t>Elektrická funkce polohov</w:t>
      </w:r>
      <w:r>
        <w:t xml:space="preserve">ání </w:t>
      </w:r>
      <w:r w:rsidRPr="00010B6A">
        <w:t>pro použití polohy křesla</w:t>
      </w:r>
    </w:p>
    <w:p w:rsidR="006D5FF2" w:rsidRPr="00010B6A" w:rsidRDefault="006D5FF2" w:rsidP="006D5FF2">
      <w:pPr>
        <w:pStyle w:val="Odstavecseseznamem"/>
        <w:numPr>
          <w:ilvl w:val="0"/>
          <w:numId w:val="29"/>
        </w:numPr>
        <w:spacing w:after="100" w:line="288" w:lineRule="auto"/>
        <w:jc w:val="both"/>
      </w:pPr>
      <w:r w:rsidRPr="00010B6A">
        <w:t xml:space="preserve">Možnost uzamknutí </w:t>
      </w:r>
      <w:r>
        <w:t>jednotlivých funkcí pomocí</w:t>
      </w:r>
      <w:r w:rsidRPr="00010B6A">
        <w:t xml:space="preserve"> </w:t>
      </w:r>
      <w:r>
        <w:t>ovladače</w:t>
      </w:r>
    </w:p>
    <w:p w:rsidR="006D5FF2" w:rsidRPr="00010B6A" w:rsidRDefault="006D5FF2" w:rsidP="006D5FF2">
      <w:pPr>
        <w:pStyle w:val="Odstavecseseznamem"/>
        <w:numPr>
          <w:ilvl w:val="0"/>
          <w:numId w:val="29"/>
        </w:numPr>
        <w:spacing w:after="100" w:line="288" w:lineRule="auto"/>
        <w:jc w:val="both"/>
      </w:pPr>
      <w:r w:rsidRPr="00010B6A">
        <w:t xml:space="preserve">Povrchová úprava kovových částí: lakování polyesterovými práškovými barvami, barva: hnědý odstín </w:t>
      </w:r>
    </w:p>
    <w:p w:rsidR="006D5FF2" w:rsidRPr="00010B6A" w:rsidRDefault="006D5FF2" w:rsidP="006D5FF2">
      <w:pPr>
        <w:pStyle w:val="Odstavecseseznamem"/>
        <w:numPr>
          <w:ilvl w:val="0"/>
          <w:numId w:val="29"/>
        </w:numPr>
        <w:spacing w:after="100" w:line="288" w:lineRule="auto"/>
        <w:jc w:val="both"/>
      </w:pPr>
      <w:r w:rsidRPr="00010B6A">
        <w:t>Čelo v hlavové části pevné dřevěné nebo lamino</w:t>
      </w:r>
    </w:p>
    <w:p w:rsidR="006D5FF2" w:rsidRPr="00010B6A" w:rsidRDefault="006D5FF2" w:rsidP="006D5FF2">
      <w:pPr>
        <w:pStyle w:val="Odstavecseseznamem"/>
        <w:numPr>
          <w:ilvl w:val="0"/>
          <w:numId w:val="29"/>
        </w:numPr>
        <w:spacing w:after="100" w:line="288" w:lineRule="auto"/>
        <w:jc w:val="both"/>
      </w:pPr>
      <w:r w:rsidRPr="00010B6A">
        <w:t>Čelo v nožní části pevné dřevěné nebo lamino</w:t>
      </w:r>
    </w:p>
    <w:p w:rsidR="006D5FF2" w:rsidRPr="00010B6A" w:rsidRDefault="006D5FF2" w:rsidP="006D5FF2">
      <w:pPr>
        <w:pStyle w:val="Odstavecseseznamem"/>
        <w:numPr>
          <w:ilvl w:val="0"/>
          <w:numId w:val="29"/>
        </w:numPr>
        <w:spacing w:after="100" w:line="288" w:lineRule="auto"/>
        <w:jc w:val="both"/>
      </w:pPr>
      <w:r w:rsidRPr="00010B6A">
        <w:t>Obě čela se zakrytovanou konstrukcí zdvihového mechanismu</w:t>
      </w:r>
    </w:p>
    <w:p w:rsidR="006D5FF2" w:rsidRPr="00010B6A" w:rsidRDefault="006D5FF2" w:rsidP="006D5FF2">
      <w:pPr>
        <w:pStyle w:val="Odstavecseseznamem"/>
        <w:numPr>
          <w:ilvl w:val="0"/>
          <w:numId w:val="29"/>
        </w:numPr>
        <w:spacing w:after="100" w:line="288" w:lineRule="auto"/>
        <w:jc w:val="both"/>
      </w:pPr>
      <w:r w:rsidRPr="00010B6A">
        <w:t>Postranice s pokrytím celé délky</w:t>
      </w:r>
      <w:r w:rsidR="009733A7">
        <w:t xml:space="preserve"> ložné plochy, dřevěné</w:t>
      </w:r>
      <w:r w:rsidRPr="00010B6A">
        <w:t>, možnost uzamčení proti nechtěnému spuštění z důvodu ochrany pacienta, dekor shodný s čely lůžka</w:t>
      </w:r>
    </w:p>
    <w:p w:rsidR="006D5FF2" w:rsidRPr="00010B6A" w:rsidRDefault="006D5FF2" w:rsidP="006D5FF2">
      <w:pPr>
        <w:pStyle w:val="Odstavecseseznamem"/>
        <w:numPr>
          <w:ilvl w:val="0"/>
          <w:numId w:val="29"/>
        </w:numPr>
        <w:spacing w:after="100" w:line="288" w:lineRule="auto"/>
        <w:jc w:val="both"/>
      </w:pPr>
      <w:r w:rsidRPr="00010B6A">
        <w:t>Dekor lůžka Buk rustikal</w:t>
      </w:r>
    </w:p>
    <w:p w:rsidR="006D5FF2" w:rsidRPr="00010B6A" w:rsidRDefault="006D5FF2" w:rsidP="006D5FF2">
      <w:pPr>
        <w:pStyle w:val="Odstavecseseznamem"/>
        <w:numPr>
          <w:ilvl w:val="0"/>
          <w:numId w:val="29"/>
        </w:numPr>
        <w:spacing w:after="100" w:line="288" w:lineRule="auto"/>
        <w:jc w:val="both"/>
      </w:pPr>
      <w:r w:rsidRPr="00010B6A">
        <w:t xml:space="preserve">Řešení postranic: průběžný systém, ukotvení a pohyb v krajních vertikálních lištách, možnost spuštění ze středu lůžka bez nutnosti odjišťování v jednotlivých rozích </w:t>
      </w:r>
    </w:p>
    <w:p w:rsidR="006D5FF2" w:rsidRPr="00010B6A" w:rsidRDefault="006D5FF2" w:rsidP="006D5FF2">
      <w:pPr>
        <w:pStyle w:val="Odstavecseseznamem"/>
        <w:numPr>
          <w:ilvl w:val="0"/>
          <w:numId w:val="29"/>
        </w:numPr>
        <w:spacing w:after="100" w:line="288" w:lineRule="auto"/>
        <w:jc w:val="both"/>
      </w:pPr>
      <w:r w:rsidRPr="00010B6A">
        <w:lastRenderedPageBreak/>
        <w:t>Úchyty pro příslušenství (hrazda, příp. infuzní stojan) v hlavové části lůžka</w:t>
      </w:r>
    </w:p>
    <w:p w:rsidR="006D5FF2" w:rsidRPr="00010B6A" w:rsidRDefault="006D5FF2" w:rsidP="006D5FF2">
      <w:pPr>
        <w:pStyle w:val="Odstavecseseznamem"/>
        <w:numPr>
          <w:ilvl w:val="0"/>
          <w:numId w:val="29"/>
        </w:numPr>
        <w:spacing w:after="100" w:line="288" w:lineRule="auto"/>
        <w:jc w:val="both"/>
      </w:pPr>
      <w:r w:rsidRPr="00010B6A">
        <w:t xml:space="preserve">Možnost složení lůžka do skladovacího módů </w:t>
      </w:r>
    </w:p>
    <w:p w:rsidR="006D5FF2" w:rsidRPr="00010B6A" w:rsidRDefault="006D5FF2" w:rsidP="006D5FF2">
      <w:pPr>
        <w:pStyle w:val="Odstavecseseznamem"/>
        <w:numPr>
          <w:ilvl w:val="0"/>
          <w:numId w:val="29"/>
        </w:numPr>
        <w:spacing w:after="100" w:line="288" w:lineRule="auto"/>
        <w:jc w:val="both"/>
      </w:pPr>
      <w:r w:rsidRPr="00010B6A">
        <w:t>Hrazda kovová, odnímatelná</w:t>
      </w:r>
    </w:p>
    <w:p w:rsidR="006D5FF2" w:rsidRPr="00010B6A" w:rsidRDefault="006D5FF2" w:rsidP="006D5FF2">
      <w:pPr>
        <w:pStyle w:val="Odstavecseseznamem"/>
        <w:numPr>
          <w:ilvl w:val="0"/>
          <w:numId w:val="29"/>
        </w:numPr>
        <w:spacing w:after="100" w:line="288" w:lineRule="auto"/>
        <w:jc w:val="both"/>
      </w:pPr>
      <w:r w:rsidRPr="00010B6A">
        <w:t xml:space="preserve">Rukojeť </w:t>
      </w:r>
      <w:proofErr w:type="gramStart"/>
      <w:r w:rsidRPr="00010B6A">
        <w:t>na</w:t>
      </w:r>
      <w:proofErr w:type="gramEnd"/>
      <w:r w:rsidRPr="00010B6A">
        <w:t xml:space="preserve"> hrazdu plastová, vč. popruhu </w:t>
      </w:r>
    </w:p>
    <w:p w:rsidR="006D5FF2" w:rsidRDefault="006D5FF2" w:rsidP="006D5FF2">
      <w:pPr>
        <w:pStyle w:val="AKFZFnormln"/>
        <w:ind w:left="720"/>
        <w:rPr>
          <w:color w:val="FF0000"/>
        </w:rPr>
      </w:pPr>
    </w:p>
    <w:p w:rsidR="006D5FF2" w:rsidRPr="006D5FF2" w:rsidRDefault="006D5FF2" w:rsidP="006D5FF2">
      <w:pPr>
        <w:pStyle w:val="AKFZFnormln"/>
        <w:rPr>
          <w:rFonts w:ascii="Times New Roman" w:hAnsi="Times New Roman" w:cs="Times New Roman"/>
          <w:b/>
        </w:rPr>
      </w:pPr>
      <w:r w:rsidRPr="006D5FF2">
        <w:rPr>
          <w:rFonts w:ascii="Times New Roman" w:hAnsi="Times New Roman" w:cs="Times New Roman"/>
          <w:b/>
        </w:rPr>
        <w:t>Součást dodávky:</w:t>
      </w:r>
    </w:p>
    <w:p w:rsidR="006D5FF2" w:rsidRPr="006D5FF2" w:rsidRDefault="006D5FF2" w:rsidP="006D5FF2">
      <w:pPr>
        <w:pStyle w:val="AKFZFnormln"/>
        <w:numPr>
          <w:ilvl w:val="0"/>
          <w:numId w:val="28"/>
        </w:numPr>
        <w:rPr>
          <w:rFonts w:ascii="Times New Roman" w:hAnsi="Times New Roman" w:cs="Times New Roman"/>
          <w:b/>
        </w:rPr>
      </w:pPr>
      <w:r w:rsidRPr="006D5FF2">
        <w:rPr>
          <w:rFonts w:ascii="Times New Roman" w:hAnsi="Times New Roman" w:cs="Times New Roman"/>
        </w:rPr>
        <w:t>dodávka - doprava do místa instalace</w:t>
      </w:r>
    </w:p>
    <w:p w:rsidR="006D5FF2" w:rsidRPr="006D5FF2" w:rsidRDefault="006D5FF2" w:rsidP="006D5FF2">
      <w:pPr>
        <w:pStyle w:val="AKFZFnormln"/>
        <w:numPr>
          <w:ilvl w:val="0"/>
          <w:numId w:val="28"/>
        </w:numPr>
        <w:rPr>
          <w:rFonts w:ascii="Times New Roman" w:hAnsi="Times New Roman" w:cs="Times New Roman"/>
          <w:b/>
        </w:rPr>
      </w:pPr>
      <w:r w:rsidRPr="006D5FF2">
        <w:rPr>
          <w:rFonts w:ascii="Times New Roman" w:hAnsi="Times New Roman" w:cs="Times New Roman"/>
        </w:rPr>
        <w:t>montáž</w:t>
      </w:r>
    </w:p>
    <w:p w:rsidR="006D5FF2" w:rsidRPr="006D5FF2" w:rsidRDefault="006D5FF2" w:rsidP="006D5FF2">
      <w:pPr>
        <w:pStyle w:val="AKFZFnormln"/>
        <w:numPr>
          <w:ilvl w:val="0"/>
          <w:numId w:val="28"/>
        </w:numPr>
        <w:rPr>
          <w:rFonts w:ascii="Times New Roman" w:hAnsi="Times New Roman" w:cs="Times New Roman"/>
          <w:b/>
        </w:rPr>
      </w:pPr>
      <w:r w:rsidRPr="006D5FF2">
        <w:rPr>
          <w:rFonts w:ascii="Times New Roman" w:hAnsi="Times New Roman" w:cs="Times New Roman"/>
        </w:rPr>
        <w:t>zaškolení</w:t>
      </w:r>
    </w:p>
    <w:p w:rsidR="006D5FF2" w:rsidRPr="006D5FF2" w:rsidRDefault="006D5FF2" w:rsidP="006D5FF2">
      <w:pPr>
        <w:pStyle w:val="AKFZFnormln"/>
        <w:numPr>
          <w:ilvl w:val="0"/>
          <w:numId w:val="28"/>
        </w:numPr>
        <w:rPr>
          <w:rFonts w:ascii="Times New Roman" w:hAnsi="Times New Roman" w:cs="Times New Roman"/>
          <w:b/>
        </w:rPr>
      </w:pPr>
      <w:r w:rsidRPr="006D5FF2">
        <w:rPr>
          <w:rFonts w:ascii="Times New Roman" w:hAnsi="Times New Roman" w:cs="Times New Roman"/>
        </w:rPr>
        <w:t>BTK</w:t>
      </w:r>
    </w:p>
    <w:p w:rsidR="003D6E66" w:rsidRDefault="003D6E66"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9312A">
      <w:pPr>
        <w:jc w:val="center"/>
        <w:rPr>
          <w:i/>
        </w:rPr>
      </w:pPr>
    </w:p>
    <w:p w:rsidR="005374F4" w:rsidRDefault="005374F4" w:rsidP="005374F4">
      <w:pPr>
        <w:rPr>
          <w:rFonts w:cs="Tahoma"/>
          <w:b/>
          <w:i/>
          <w:u w:val="single"/>
        </w:rPr>
      </w:pPr>
      <w:r w:rsidRPr="004A7E5D">
        <w:rPr>
          <w:rFonts w:cs="Tahoma"/>
          <w:b/>
          <w:i/>
          <w:u w:val="single"/>
        </w:rPr>
        <w:t xml:space="preserve">Cenová nabídka pro Domov seniorů Lysá </w:t>
      </w:r>
      <w:proofErr w:type="gramStart"/>
      <w:r w:rsidRPr="004A7E5D">
        <w:rPr>
          <w:rFonts w:cs="Tahoma"/>
          <w:b/>
          <w:i/>
          <w:u w:val="single"/>
        </w:rPr>
        <w:t>nad</w:t>
      </w:r>
      <w:proofErr w:type="gramEnd"/>
      <w:r w:rsidRPr="004A7E5D">
        <w:rPr>
          <w:rFonts w:cs="Tahoma"/>
          <w:b/>
          <w:i/>
          <w:u w:val="single"/>
        </w:rPr>
        <w:t xml:space="preserve"> Labem – 4 ks lůžek DALI LOW ENTRY</w:t>
      </w:r>
    </w:p>
    <w:p w:rsidR="005374F4" w:rsidRDefault="005374F4" w:rsidP="005374F4">
      <w:pPr>
        <w:rPr>
          <w:rFonts w:cs="Tahoma"/>
          <w:b/>
          <w:i/>
          <w:u w:val="single"/>
        </w:rPr>
      </w:pPr>
    </w:p>
    <w:p w:rsidR="005374F4" w:rsidRDefault="005374F4" w:rsidP="005374F4">
      <w:pPr>
        <w:rPr>
          <w:rFonts w:cs="Tahoma"/>
          <w:i/>
          <w:color w:val="FF0000"/>
        </w:rPr>
      </w:pPr>
      <w:r>
        <w:rPr>
          <w:rFonts w:cs="Tahoma"/>
          <w:i/>
          <w:color w:val="FF0000"/>
        </w:rPr>
        <w:t>Cena za 1 ks lůžka DALI LOW ENTRY 200 x 90 cm bez DPH 15%:</w:t>
      </w:r>
    </w:p>
    <w:p w:rsidR="005374F4" w:rsidRDefault="005374F4" w:rsidP="005374F4">
      <w:pPr>
        <w:rPr>
          <w:rFonts w:cs="Tahoma"/>
          <w:i/>
          <w:color w:val="FF0000"/>
        </w:rPr>
      </w:pPr>
      <w:r>
        <w:rPr>
          <w:rFonts w:cs="Tahoma"/>
          <w:i/>
          <w:color w:val="FF0000"/>
        </w:rPr>
        <w:t>22.000,-Kč</w:t>
      </w:r>
    </w:p>
    <w:p w:rsidR="005374F4" w:rsidRDefault="005374F4" w:rsidP="005374F4">
      <w:pPr>
        <w:rPr>
          <w:rFonts w:cs="Tahoma"/>
          <w:i/>
          <w:color w:val="FF0000"/>
        </w:rPr>
      </w:pPr>
    </w:p>
    <w:p w:rsidR="005374F4" w:rsidRDefault="005374F4" w:rsidP="005374F4">
      <w:pPr>
        <w:rPr>
          <w:rFonts w:cs="Tahoma"/>
          <w:i/>
          <w:color w:val="FF0000"/>
        </w:rPr>
      </w:pPr>
    </w:p>
    <w:p w:rsidR="005374F4" w:rsidRDefault="005374F4" w:rsidP="005374F4">
      <w:pPr>
        <w:rPr>
          <w:rFonts w:cs="Tahoma"/>
          <w:i/>
          <w:color w:val="FF0000"/>
        </w:rPr>
      </w:pPr>
    </w:p>
    <w:p w:rsidR="005374F4" w:rsidRDefault="005374F4" w:rsidP="005374F4">
      <w:pPr>
        <w:rPr>
          <w:rFonts w:cs="Tahoma"/>
          <w:b/>
          <w:i/>
          <w:color w:val="FF0000"/>
        </w:rPr>
      </w:pPr>
      <w:r>
        <w:rPr>
          <w:rFonts w:cs="Tahoma"/>
          <w:b/>
          <w:i/>
          <w:color w:val="FF0000"/>
          <w:u w:val="single"/>
        </w:rPr>
        <w:t xml:space="preserve">Cena celkem za 4 ks lůžek bez DPH 15%:  </w:t>
      </w:r>
      <w:r>
        <w:rPr>
          <w:rFonts w:cs="Tahoma"/>
          <w:b/>
          <w:i/>
          <w:color w:val="FF0000"/>
        </w:rPr>
        <w:t>88.000,-Kč</w:t>
      </w:r>
    </w:p>
    <w:p w:rsidR="005374F4" w:rsidRDefault="005374F4" w:rsidP="005374F4">
      <w:pPr>
        <w:rPr>
          <w:rFonts w:cs="Tahoma"/>
          <w:b/>
          <w:i/>
          <w:color w:val="FF0000"/>
        </w:rPr>
      </w:pPr>
    </w:p>
    <w:p w:rsidR="005374F4" w:rsidRDefault="005374F4" w:rsidP="005374F4">
      <w:pPr>
        <w:rPr>
          <w:rFonts w:cs="Tahoma"/>
          <w:b/>
          <w:i/>
          <w:color w:val="FF0000"/>
          <w:u w:val="single"/>
        </w:rPr>
      </w:pPr>
      <w:r w:rsidRPr="00AB72EE">
        <w:rPr>
          <w:rFonts w:cs="Tahoma"/>
          <w:b/>
          <w:i/>
          <w:color w:val="FF0000"/>
          <w:u w:val="single"/>
        </w:rPr>
        <w:t>DPH 15%: 13.200,-Kč</w:t>
      </w:r>
    </w:p>
    <w:p w:rsidR="005374F4" w:rsidRDefault="005374F4" w:rsidP="005374F4">
      <w:pPr>
        <w:rPr>
          <w:rFonts w:cs="Tahoma"/>
          <w:b/>
          <w:i/>
          <w:color w:val="FF0000"/>
          <w:u w:val="single"/>
        </w:rPr>
      </w:pPr>
    </w:p>
    <w:p w:rsidR="005374F4" w:rsidRDefault="005374F4" w:rsidP="005374F4">
      <w:pPr>
        <w:rPr>
          <w:rFonts w:cs="Tahoma"/>
          <w:b/>
          <w:i/>
          <w:color w:val="FF0000"/>
          <w:u w:val="single"/>
        </w:rPr>
      </w:pPr>
      <w:r>
        <w:rPr>
          <w:rFonts w:cs="Tahoma"/>
          <w:b/>
          <w:i/>
          <w:color w:val="FF0000"/>
          <w:u w:val="single"/>
        </w:rPr>
        <w:t>Cena celkem včetně DPH 15%: 101.200,-Kč</w:t>
      </w:r>
    </w:p>
    <w:p w:rsidR="005374F4" w:rsidRDefault="005374F4" w:rsidP="005374F4">
      <w:pPr>
        <w:rPr>
          <w:rFonts w:cs="Tahoma"/>
          <w:b/>
          <w:i/>
          <w:color w:val="FF0000"/>
          <w:u w:val="single"/>
        </w:rPr>
      </w:pPr>
    </w:p>
    <w:p w:rsidR="005374F4" w:rsidRDefault="005374F4" w:rsidP="005374F4">
      <w:pPr>
        <w:rPr>
          <w:rFonts w:cs="Tahoma"/>
          <w:b/>
          <w:i/>
          <w:color w:val="FF0000"/>
          <w:u w:val="single"/>
        </w:rPr>
      </w:pPr>
    </w:p>
    <w:p w:rsidR="005374F4" w:rsidRDefault="005374F4" w:rsidP="005374F4">
      <w:pPr>
        <w:rPr>
          <w:rFonts w:cs="Tahoma"/>
          <w:b/>
          <w:i/>
        </w:rPr>
      </w:pPr>
      <w:r>
        <w:rPr>
          <w:rFonts w:cs="Tahoma"/>
          <w:b/>
          <w:i/>
        </w:rPr>
        <w:t>Doprava, instalace, zaškolení, předání: v ceně</w:t>
      </w:r>
    </w:p>
    <w:p w:rsidR="005374F4" w:rsidRDefault="005374F4" w:rsidP="005374F4">
      <w:pPr>
        <w:rPr>
          <w:rFonts w:cs="Tahoma"/>
          <w:b/>
          <w:i/>
        </w:rPr>
      </w:pPr>
    </w:p>
    <w:p w:rsidR="005374F4" w:rsidRDefault="005374F4" w:rsidP="005374F4">
      <w:pPr>
        <w:rPr>
          <w:rFonts w:cs="Tahoma"/>
          <w:b/>
          <w:i/>
        </w:rPr>
      </w:pPr>
      <w:r>
        <w:rPr>
          <w:rFonts w:cs="Tahoma"/>
          <w:b/>
          <w:i/>
        </w:rPr>
        <w:t>Záruka: 36 měsíců</w:t>
      </w:r>
    </w:p>
    <w:p w:rsidR="005374F4" w:rsidRDefault="005374F4" w:rsidP="005374F4">
      <w:pPr>
        <w:rPr>
          <w:rFonts w:cs="Tahoma"/>
          <w:b/>
          <w:i/>
        </w:rPr>
      </w:pPr>
      <w:r>
        <w:rPr>
          <w:rFonts w:cs="Tahoma"/>
          <w:b/>
          <w:i/>
        </w:rPr>
        <w:t xml:space="preserve">Termín </w:t>
      </w:r>
      <w:proofErr w:type="gramStart"/>
      <w:r>
        <w:rPr>
          <w:rFonts w:cs="Tahoma"/>
          <w:b/>
          <w:i/>
        </w:rPr>
        <w:t>dodání :</w:t>
      </w:r>
      <w:proofErr w:type="gramEnd"/>
      <w:r>
        <w:rPr>
          <w:rFonts w:cs="Tahoma"/>
          <w:b/>
          <w:i/>
        </w:rPr>
        <w:t xml:space="preserve"> 14 dní</w:t>
      </w:r>
    </w:p>
    <w:p w:rsidR="005374F4" w:rsidRDefault="005374F4" w:rsidP="005374F4">
      <w:pPr>
        <w:rPr>
          <w:rFonts w:cs="Tahoma"/>
          <w:b/>
          <w:i/>
        </w:rPr>
      </w:pPr>
      <w:r>
        <w:rPr>
          <w:rFonts w:cs="Tahoma"/>
          <w:b/>
          <w:i/>
        </w:rPr>
        <w:t>Záruční a pozáruční servis: 24 hodin po nahlášení závady</w:t>
      </w:r>
    </w:p>
    <w:p w:rsidR="005374F4" w:rsidRDefault="005374F4" w:rsidP="005374F4">
      <w:pPr>
        <w:rPr>
          <w:rFonts w:cs="Tahoma"/>
          <w:b/>
          <w:i/>
        </w:rPr>
      </w:pPr>
      <w:r>
        <w:rPr>
          <w:rFonts w:cs="Tahoma"/>
          <w:b/>
          <w:i/>
        </w:rPr>
        <w:t>Splatnost dokladu: 30 dní</w:t>
      </w:r>
    </w:p>
    <w:p w:rsidR="005374F4" w:rsidRDefault="005374F4" w:rsidP="005374F4">
      <w:pPr>
        <w:rPr>
          <w:rFonts w:cs="Tahoma"/>
          <w:b/>
          <w:i/>
        </w:rPr>
      </w:pPr>
    </w:p>
    <w:p w:rsidR="005374F4" w:rsidRDefault="005374F4" w:rsidP="005374F4">
      <w:pPr>
        <w:rPr>
          <w:rFonts w:cs="Tahoma"/>
          <w:b/>
          <w:i/>
        </w:rPr>
      </w:pPr>
    </w:p>
    <w:p w:rsidR="005374F4" w:rsidRDefault="005374F4" w:rsidP="005374F4">
      <w:pPr>
        <w:rPr>
          <w:rFonts w:cs="Tahoma"/>
          <w:b/>
          <w:i/>
        </w:rPr>
      </w:pPr>
    </w:p>
    <w:p w:rsidR="005374F4" w:rsidRDefault="005374F4" w:rsidP="005374F4">
      <w:pPr>
        <w:rPr>
          <w:rFonts w:cs="Tahoma"/>
          <w:b/>
          <w:i/>
        </w:rPr>
      </w:pPr>
      <w:r>
        <w:rPr>
          <w:rFonts w:cs="Tahoma"/>
          <w:b/>
          <w:i/>
        </w:rPr>
        <w:t>LB BOHEMIA, s .r.o.</w:t>
      </w:r>
    </w:p>
    <w:p w:rsidR="005374F4" w:rsidRDefault="005374F4" w:rsidP="005374F4">
      <w:pPr>
        <w:rPr>
          <w:rFonts w:cs="Tahoma"/>
          <w:b/>
          <w:i/>
        </w:rPr>
      </w:pPr>
      <w:r>
        <w:rPr>
          <w:rFonts w:cs="Tahoma"/>
          <w:b/>
          <w:i/>
        </w:rPr>
        <w:t>David Bednár</w:t>
      </w:r>
    </w:p>
    <w:p w:rsidR="005374F4" w:rsidRDefault="005374F4" w:rsidP="005374F4">
      <w:pPr>
        <w:rPr>
          <w:rFonts w:cs="Tahoma"/>
          <w:b/>
          <w:i/>
        </w:rPr>
      </w:pPr>
      <w:r>
        <w:rPr>
          <w:rFonts w:cs="Tahoma"/>
          <w:b/>
          <w:i/>
        </w:rPr>
        <w:t>Sovadinova 3431</w:t>
      </w:r>
    </w:p>
    <w:p w:rsidR="005374F4" w:rsidRDefault="005374F4" w:rsidP="005374F4">
      <w:pPr>
        <w:rPr>
          <w:rFonts w:cs="Tahoma"/>
          <w:b/>
          <w:i/>
        </w:rPr>
      </w:pPr>
      <w:r>
        <w:rPr>
          <w:rFonts w:cs="Tahoma"/>
          <w:b/>
          <w:i/>
        </w:rPr>
        <w:t>690 02 Břeclav</w:t>
      </w:r>
    </w:p>
    <w:p w:rsidR="005374F4" w:rsidRDefault="00590D30" w:rsidP="005374F4">
      <w:r w:rsidRPr="00590D30">
        <w:rPr>
          <w:rFonts w:cs="Tahoma"/>
          <w:b/>
          <w:i/>
        </w:rPr>
        <w:t>xxxxxx</w:t>
      </w:r>
      <w:r w:rsidRPr="00590D30">
        <w:t>@xxxxxxxxx</w:t>
      </w:r>
      <w:r>
        <w:t>.cxx</w:t>
      </w:r>
    </w:p>
    <w:p w:rsidR="005374F4" w:rsidRPr="00AB72EE" w:rsidRDefault="00590D30" w:rsidP="005374F4">
      <w:pPr>
        <w:rPr>
          <w:rFonts w:cs="Tahoma"/>
          <w:b/>
          <w:i/>
        </w:rPr>
      </w:pPr>
      <w:r>
        <w:rPr>
          <w:rFonts w:cs="Tahoma"/>
          <w:b/>
          <w:i/>
        </w:rPr>
        <w:t>tel: xxx xxx xxx</w:t>
      </w:r>
    </w:p>
    <w:p w:rsidR="005374F4" w:rsidRDefault="005374F4" w:rsidP="005374F4">
      <w:pPr>
        <w:rPr>
          <w:rFonts w:cs="Tahoma"/>
          <w:b/>
          <w:i/>
        </w:rPr>
      </w:pPr>
    </w:p>
    <w:p w:rsidR="005374F4" w:rsidRDefault="005374F4" w:rsidP="005374F4">
      <w:pPr>
        <w:rPr>
          <w:rFonts w:cs="Tahoma"/>
          <w:b/>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i/>
        </w:rPr>
      </w:pPr>
    </w:p>
    <w:p w:rsidR="005374F4" w:rsidRDefault="005374F4" w:rsidP="005374F4">
      <w:pPr>
        <w:jc w:val="center"/>
        <w:rPr>
          <w:rFonts w:cs="Tahoma"/>
          <w:b/>
          <w:i/>
          <w:sz w:val="28"/>
          <w:szCs w:val="28"/>
          <w:u w:val="single"/>
        </w:rPr>
      </w:pPr>
      <w:r>
        <w:rPr>
          <w:rFonts w:cs="Tahoma"/>
          <w:b/>
          <w:i/>
          <w:sz w:val="28"/>
          <w:szCs w:val="28"/>
          <w:u w:val="single"/>
        </w:rPr>
        <w:t>Dali Low Entry – 4 ks</w:t>
      </w:r>
    </w:p>
    <w:p w:rsidR="005374F4" w:rsidRDefault="005374F4" w:rsidP="005374F4">
      <w:pPr>
        <w:rPr>
          <w:rFonts w:cs="Tahoma"/>
          <w:i/>
          <w:sz w:val="28"/>
          <w:szCs w:val="28"/>
        </w:rPr>
      </w:pPr>
      <w:r w:rsidRPr="00E42D0E">
        <w:rPr>
          <w:rFonts w:cs="Tahoma"/>
          <w:i/>
          <w:noProof/>
          <w:sz w:val="28"/>
          <w:szCs w:val="28"/>
          <w:lang w:val="cs-CZ" w:eastAsia="cs-CZ"/>
        </w:rPr>
        <w:drawing>
          <wp:inline distT="0" distB="0" distL="0" distR="0" wp14:anchorId="711A68F2" wp14:editId="1D38FD82">
            <wp:extent cx="5534025" cy="3105150"/>
            <wp:effectExtent l="0" t="0" r="9525" b="0"/>
            <wp:docPr id="4" name="Obrázek 4" descr="D-Dali-LE-LFSchwenk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li-LE-LFSchwenk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4025" cy="3105150"/>
                    </a:xfrm>
                    <a:prstGeom prst="rect">
                      <a:avLst/>
                    </a:prstGeom>
                    <a:noFill/>
                    <a:ln>
                      <a:noFill/>
                    </a:ln>
                  </pic:spPr>
                </pic:pic>
              </a:graphicData>
            </a:graphic>
          </wp:inline>
        </w:drawing>
      </w:r>
    </w:p>
    <w:p w:rsidR="005374F4" w:rsidRPr="003A25A8" w:rsidRDefault="005374F4" w:rsidP="005374F4">
      <w:pPr>
        <w:numPr>
          <w:ilvl w:val="0"/>
          <w:numId w:val="31"/>
        </w:numPr>
        <w:rPr>
          <w:rFonts w:cs="Tahoma"/>
          <w:i/>
          <w:sz w:val="28"/>
          <w:szCs w:val="28"/>
        </w:rPr>
      </w:pPr>
      <w:r>
        <w:rPr>
          <w:rFonts w:cs="Tahoma"/>
          <w:i/>
          <w:sz w:val="28"/>
          <w:szCs w:val="28"/>
        </w:rPr>
        <w:t xml:space="preserve"> Čtyřmotorové plně elektrické pečovatelské lůžko s kovovými lamelami, 4 dílná ložná plocha (výborna hygiena a údržba)</w:t>
      </w:r>
    </w:p>
    <w:p w:rsidR="005374F4" w:rsidRPr="004E350D" w:rsidRDefault="005374F4" w:rsidP="005374F4">
      <w:pPr>
        <w:numPr>
          <w:ilvl w:val="0"/>
          <w:numId w:val="31"/>
        </w:numPr>
        <w:rPr>
          <w:rFonts w:cs="Tahoma"/>
          <w:i/>
          <w:sz w:val="28"/>
          <w:szCs w:val="28"/>
        </w:rPr>
      </w:pPr>
      <w:r>
        <w:rPr>
          <w:rFonts w:cs="Tahoma"/>
          <w:i/>
          <w:sz w:val="28"/>
          <w:szCs w:val="28"/>
        </w:rPr>
        <w:t>Průběžné bukové postranice s možností šikmého zajištění vždy na jedné straně s pojistkou proti nechtěnému spuštění</w:t>
      </w:r>
    </w:p>
    <w:p w:rsidR="005374F4" w:rsidRDefault="005374F4" w:rsidP="005374F4">
      <w:pPr>
        <w:numPr>
          <w:ilvl w:val="0"/>
          <w:numId w:val="31"/>
        </w:numPr>
        <w:rPr>
          <w:rFonts w:cs="Tahoma"/>
          <w:i/>
          <w:sz w:val="28"/>
          <w:szCs w:val="28"/>
        </w:rPr>
      </w:pPr>
      <w:r>
        <w:rPr>
          <w:rFonts w:cs="Tahoma"/>
          <w:i/>
          <w:sz w:val="28"/>
          <w:szCs w:val="28"/>
        </w:rPr>
        <w:t>Kolečka o průměru 100 mm s brzdou</w:t>
      </w:r>
    </w:p>
    <w:p w:rsidR="005374F4" w:rsidRDefault="005374F4" w:rsidP="005374F4">
      <w:pPr>
        <w:numPr>
          <w:ilvl w:val="0"/>
          <w:numId w:val="31"/>
        </w:numPr>
        <w:rPr>
          <w:rFonts w:cs="Tahoma"/>
          <w:i/>
          <w:sz w:val="28"/>
          <w:szCs w:val="28"/>
        </w:rPr>
      </w:pPr>
      <w:r>
        <w:rPr>
          <w:rFonts w:cs="Tahoma"/>
          <w:i/>
          <w:sz w:val="28"/>
          <w:szCs w:val="28"/>
        </w:rPr>
        <w:t>Profilové desky zakryty (nejdou vidět zdvihové motory lůžka – není vyobrazeno)</w:t>
      </w:r>
    </w:p>
    <w:p w:rsidR="005374F4" w:rsidRDefault="005374F4" w:rsidP="005374F4">
      <w:pPr>
        <w:numPr>
          <w:ilvl w:val="0"/>
          <w:numId w:val="31"/>
        </w:numPr>
        <w:rPr>
          <w:rFonts w:cs="Tahoma"/>
          <w:i/>
          <w:sz w:val="28"/>
          <w:szCs w:val="28"/>
        </w:rPr>
      </w:pPr>
      <w:r>
        <w:rPr>
          <w:rFonts w:cs="Tahoma"/>
          <w:i/>
          <w:sz w:val="28"/>
          <w:szCs w:val="28"/>
        </w:rPr>
        <w:t>Hrazda a hrazdička</w:t>
      </w:r>
    </w:p>
    <w:p w:rsidR="005374F4" w:rsidRDefault="005374F4" w:rsidP="005374F4">
      <w:pPr>
        <w:numPr>
          <w:ilvl w:val="0"/>
          <w:numId w:val="31"/>
        </w:numPr>
        <w:rPr>
          <w:rFonts w:cs="Tahoma"/>
          <w:i/>
          <w:sz w:val="28"/>
          <w:szCs w:val="28"/>
        </w:rPr>
      </w:pPr>
      <w:r>
        <w:rPr>
          <w:rFonts w:cs="Tahoma"/>
          <w:i/>
          <w:sz w:val="28"/>
          <w:szCs w:val="28"/>
        </w:rPr>
        <w:t>Výška ložné plochy od 22 – 63 cm</w:t>
      </w:r>
    </w:p>
    <w:p w:rsidR="005374F4" w:rsidRDefault="005374F4" w:rsidP="005374F4">
      <w:pPr>
        <w:numPr>
          <w:ilvl w:val="0"/>
          <w:numId w:val="31"/>
        </w:numPr>
        <w:rPr>
          <w:rFonts w:cs="Tahoma"/>
          <w:i/>
          <w:sz w:val="28"/>
          <w:szCs w:val="28"/>
        </w:rPr>
      </w:pPr>
      <w:r>
        <w:rPr>
          <w:rFonts w:cs="Tahoma"/>
          <w:i/>
          <w:sz w:val="28"/>
          <w:szCs w:val="28"/>
        </w:rPr>
        <w:t>Rozměr ložné plochy 200 x 90 cm</w:t>
      </w:r>
    </w:p>
    <w:p w:rsidR="005374F4" w:rsidRDefault="005374F4" w:rsidP="005374F4">
      <w:pPr>
        <w:numPr>
          <w:ilvl w:val="0"/>
          <w:numId w:val="31"/>
        </w:numPr>
        <w:rPr>
          <w:rFonts w:cs="Tahoma"/>
          <w:i/>
          <w:sz w:val="28"/>
          <w:szCs w:val="28"/>
        </w:rPr>
      </w:pPr>
      <w:r>
        <w:rPr>
          <w:rFonts w:cs="Tahoma"/>
          <w:i/>
          <w:sz w:val="28"/>
          <w:szCs w:val="28"/>
        </w:rPr>
        <w:t>Vnější rozměr lůžka je 224  x 101 cm</w:t>
      </w:r>
    </w:p>
    <w:p w:rsidR="005374F4" w:rsidRDefault="005374F4" w:rsidP="005374F4">
      <w:pPr>
        <w:numPr>
          <w:ilvl w:val="0"/>
          <w:numId w:val="31"/>
        </w:numPr>
        <w:rPr>
          <w:rFonts w:cs="Tahoma"/>
          <w:i/>
          <w:sz w:val="28"/>
          <w:szCs w:val="28"/>
        </w:rPr>
      </w:pPr>
      <w:r>
        <w:rPr>
          <w:rFonts w:cs="Tahoma"/>
          <w:i/>
          <w:sz w:val="28"/>
          <w:szCs w:val="28"/>
        </w:rPr>
        <w:t>Dezén buk</w:t>
      </w:r>
    </w:p>
    <w:p w:rsidR="005374F4" w:rsidRDefault="005374F4" w:rsidP="005374F4">
      <w:pPr>
        <w:numPr>
          <w:ilvl w:val="0"/>
          <w:numId w:val="31"/>
        </w:numPr>
        <w:rPr>
          <w:rFonts w:cs="Tahoma"/>
          <w:i/>
          <w:sz w:val="28"/>
          <w:szCs w:val="28"/>
        </w:rPr>
      </w:pPr>
      <w:r>
        <w:rPr>
          <w:rFonts w:cs="Tahoma"/>
          <w:i/>
          <w:sz w:val="28"/>
          <w:szCs w:val="28"/>
        </w:rPr>
        <w:t>Ruční ovladač s přednastavenými funkcemi a klíčem pro zablokování funkcí</w:t>
      </w:r>
    </w:p>
    <w:p w:rsidR="005374F4" w:rsidRDefault="005374F4" w:rsidP="005374F4">
      <w:pPr>
        <w:numPr>
          <w:ilvl w:val="0"/>
          <w:numId w:val="31"/>
        </w:numPr>
        <w:rPr>
          <w:rFonts w:cs="Tahoma"/>
          <w:i/>
          <w:sz w:val="28"/>
          <w:szCs w:val="28"/>
        </w:rPr>
      </w:pPr>
      <w:r>
        <w:rPr>
          <w:rFonts w:cs="Tahoma"/>
          <w:i/>
          <w:sz w:val="28"/>
          <w:szCs w:val="28"/>
        </w:rPr>
        <w:t>Nosnost 220 kg</w:t>
      </w:r>
    </w:p>
    <w:p w:rsidR="005374F4" w:rsidRDefault="005374F4" w:rsidP="005374F4">
      <w:pPr>
        <w:numPr>
          <w:ilvl w:val="0"/>
          <w:numId w:val="31"/>
        </w:numPr>
        <w:rPr>
          <w:rFonts w:cs="Tahoma"/>
          <w:i/>
          <w:sz w:val="28"/>
          <w:szCs w:val="28"/>
        </w:rPr>
      </w:pPr>
      <w:r>
        <w:rPr>
          <w:rFonts w:cs="Tahoma"/>
          <w:i/>
          <w:sz w:val="28"/>
          <w:szCs w:val="28"/>
        </w:rPr>
        <w:t>Dezén buk</w:t>
      </w:r>
    </w:p>
    <w:p w:rsidR="005374F4" w:rsidRDefault="005374F4" w:rsidP="005374F4">
      <w:pPr>
        <w:numPr>
          <w:ilvl w:val="0"/>
          <w:numId w:val="31"/>
        </w:numPr>
        <w:rPr>
          <w:rFonts w:cs="Tahoma"/>
          <w:i/>
          <w:sz w:val="28"/>
          <w:szCs w:val="28"/>
        </w:rPr>
      </w:pPr>
      <w:r>
        <w:rPr>
          <w:rFonts w:cs="Tahoma"/>
          <w:i/>
          <w:sz w:val="28"/>
          <w:szCs w:val="28"/>
        </w:rPr>
        <w:t>Možnost složení lůžka do skladovacího módu</w:t>
      </w:r>
    </w:p>
    <w:p w:rsidR="005374F4" w:rsidRDefault="005374F4" w:rsidP="005374F4">
      <w:pPr>
        <w:numPr>
          <w:ilvl w:val="0"/>
          <w:numId w:val="31"/>
        </w:numPr>
        <w:rPr>
          <w:rFonts w:cs="Tahoma"/>
          <w:i/>
          <w:sz w:val="28"/>
          <w:szCs w:val="28"/>
        </w:rPr>
      </w:pPr>
      <w:r>
        <w:rPr>
          <w:rFonts w:cs="Tahoma"/>
          <w:i/>
          <w:sz w:val="28"/>
          <w:szCs w:val="28"/>
        </w:rPr>
        <w:t>Funkce polohy křesla</w:t>
      </w:r>
    </w:p>
    <w:p w:rsidR="005374F4" w:rsidRPr="0058206E" w:rsidRDefault="005374F4" w:rsidP="005374F4">
      <w:pPr>
        <w:rPr>
          <w:rFonts w:cs="Tahoma"/>
          <w:b/>
          <w:i/>
          <w:sz w:val="28"/>
          <w:szCs w:val="28"/>
          <w:u w:val="single"/>
        </w:rPr>
      </w:pPr>
      <w:r w:rsidRPr="0058206E">
        <w:rPr>
          <w:rFonts w:cs="Tahoma"/>
          <w:b/>
          <w:i/>
          <w:sz w:val="28"/>
          <w:szCs w:val="28"/>
          <w:u w:val="single"/>
        </w:rPr>
        <w:t xml:space="preserve">Cena </w:t>
      </w:r>
      <w:proofErr w:type="gramStart"/>
      <w:r>
        <w:rPr>
          <w:rFonts w:cs="Tahoma"/>
          <w:b/>
          <w:i/>
          <w:sz w:val="28"/>
          <w:szCs w:val="28"/>
          <w:u w:val="single"/>
        </w:rPr>
        <w:t xml:space="preserve">bez </w:t>
      </w:r>
      <w:r w:rsidRPr="0058206E">
        <w:rPr>
          <w:rFonts w:cs="Tahoma"/>
          <w:b/>
          <w:i/>
          <w:sz w:val="28"/>
          <w:szCs w:val="28"/>
          <w:u w:val="single"/>
        </w:rPr>
        <w:t xml:space="preserve"> DPH</w:t>
      </w:r>
      <w:proofErr w:type="gramEnd"/>
      <w:r w:rsidRPr="0058206E">
        <w:rPr>
          <w:rFonts w:cs="Tahoma"/>
          <w:b/>
          <w:i/>
          <w:sz w:val="28"/>
          <w:szCs w:val="28"/>
          <w:u w:val="single"/>
        </w:rPr>
        <w:t xml:space="preserve"> 15% - 2</w:t>
      </w:r>
      <w:r>
        <w:rPr>
          <w:rFonts w:cs="Tahoma"/>
          <w:b/>
          <w:i/>
          <w:sz w:val="28"/>
          <w:szCs w:val="28"/>
          <w:u w:val="single"/>
        </w:rPr>
        <w:t>2</w:t>
      </w:r>
      <w:r w:rsidRPr="0058206E">
        <w:rPr>
          <w:rFonts w:cs="Tahoma"/>
          <w:b/>
          <w:i/>
          <w:sz w:val="28"/>
          <w:szCs w:val="28"/>
          <w:u w:val="single"/>
        </w:rPr>
        <w:t>.000,-Kč</w:t>
      </w:r>
      <w:r>
        <w:rPr>
          <w:rFonts w:cs="Tahoma"/>
          <w:b/>
          <w:i/>
          <w:sz w:val="28"/>
          <w:szCs w:val="28"/>
          <w:u w:val="single"/>
        </w:rPr>
        <w:t>/ks</w:t>
      </w:r>
    </w:p>
    <w:p w:rsidR="005374F4" w:rsidRDefault="005374F4" w:rsidP="0059312A">
      <w:pPr>
        <w:jc w:val="center"/>
        <w:rPr>
          <w:i/>
        </w:rPr>
      </w:pPr>
    </w:p>
    <w:sectPr w:rsidR="005374F4" w:rsidSect="0014353B">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06" w:rsidRDefault="00A84B06">
      <w:r>
        <w:separator/>
      </w:r>
    </w:p>
  </w:endnote>
  <w:endnote w:type="continuationSeparator" w:id="0">
    <w:p w:rsidR="00A84B06" w:rsidRDefault="00A84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1617"/>
      <w:docPartObj>
        <w:docPartGallery w:val="Page Numbers (Bottom of Page)"/>
        <w:docPartUnique/>
      </w:docPartObj>
    </w:sdtPr>
    <w:sdtEndPr/>
    <w:sdtContent>
      <w:p w:rsidR="00C14878" w:rsidRDefault="003A2BF7">
        <w:pPr>
          <w:pStyle w:val="Zpat"/>
          <w:jc w:val="center"/>
        </w:pPr>
        <w:r>
          <w:fldChar w:fldCharType="begin"/>
        </w:r>
        <w:r w:rsidR="00C14878">
          <w:instrText>PAGE   \* MERGEFORMAT</w:instrText>
        </w:r>
        <w:r>
          <w:fldChar w:fldCharType="separate"/>
        </w:r>
        <w:r w:rsidR="00CE44FE" w:rsidRPr="00CE44FE">
          <w:rPr>
            <w:noProof/>
            <w:lang w:val="cs-CZ"/>
          </w:rPr>
          <w:t>8</w:t>
        </w:r>
        <w:r>
          <w:fldChar w:fldCharType="end"/>
        </w:r>
      </w:p>
    </w:sdtContent>
  </w:sdt>
  <w:p w:rsidR="00C14878" w:rsidRDefault="00C148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06" w:rsidRDefault="00A84B06">
      <w:r>
        <w:separator/>
      </w:r>
    </w:p>
  </w:footnote>
  <w:footnote w:type="continuationSeparator" w:id="0">
    <w:p w:rsidR="00A84B06" w:rsidRDefault="00A84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067" w:rsidRDefault="00B86B9F" w:rsidP="00B24067">
    <w:pPr>
      <w:pStyle w:val="Bezmezer"/>
      <w:rPr>
        <w:rFonts w:ascii="Constantia" w:hAnsi="Constantia"/>
        <w:b/>
        <w:sz w:val="24"/>
        <w:szCs w:val="24"/>
      </w:rPr>
    </w:pPr>
    <w:r>
      <w:rPr>
        <w:noProof/>
        <w:color w:val="0000FF"/>
        <w:lang w:eastAsia="cs-CZ"/>
      </w:rPr>
      <w:drawing>
        <wp:anchor distT="0" distB="0" distL="114300" distR="114300" simplePos="0" relativeHeight="251659264" behindDoc="0" locked="0" layoutInCell="1" allowOverlap="1">
          <wp:simplePos x="0" y="0"/>
          <wp:positionH relativeFrom="margin">
            <wp:align>left</wp:align>
          </wp:positionH>
          <wp:positionV relativeFrom="margin">
            <wp:posOffset>-687705</wp:posOffset>
          </wp:positionV>
          <wp:extent cx="1009650" cy="421504"/>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21504"/>
                  </a:xfrm>
                  <a:prstGeom prst="rect">
                    <a:avLst/>
                  </a:prstGeom>
                  <a:noFill/>
                  <a:ln>
                    <a:noFill/>
                  </a:ln>
                </pic:spPr>
              </pic:pic>
            </a:graphicData>
          </a:graphic>
        </wp:anchor>
      </w:drawing>
    </w:r>
    <w:r w:rsidR="00B24067">
      <w:rPr>
        <w:noProof/>
        <w:color w:val="0000FF"/>
        <w:lang w:eastAsia="cs-CZ"/>
      </w:rPr>
      <w:drawing>
        <wp:anchor distT="0" distB="0" distL="114300" distR="114300" simplePos="0" relativeHeight="251656192" behindDoc="1" locked="0" layoutInCell="1" allowOverlap="1">
          <wp:simplePos x="0" y="0"/>
          <wp:positionH relativeFrom="column">
            <wp:posOffset>-4445</wp:posOffset>
          </wp:positionH>
          <wp:positionV relativeFrom="paragraph">
            <wp:posOffset>-316230</wp:posOffset>
          </wp:positionV>
          <wp:extent cx="1790700" cy="296545"/>
          <wp:effectExtent l="0" t="0" r="0" b="8255"/>
          <wp:wrapTight wrapText="bothSides">
            <wp:wrapPolygon edited="0">
              <wp:start x="0" y="0"/>
              <wp:lineTo x="0" y="20814"/>
              <wp:lineTo x="21370" y="20814"/>
              <wp:lineTo x="21370" y="0"/>
              <wp:lineTo x="0" y="0"/>
            </wp:wrapPolygon>
          </wp:wrapTight>
          <wp:docPr id="3" name="Obrázek 3" descr="http://www.kr-stredocesky.cz/portal/Images/logo_print.gi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r-stredocesky.cz/portal/Images/logo_print.gi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0" cy="296545"/>
                  </a:xfrm>
                  <a:prstGeom prst="rect">
                    <a:avLst/>
                  </a:prstGeom>
                  <a:noFill/>
                  <a:ln>
                    <a:noFill/>
                  </a:ln>
                </pic:spPr>
              </pic:pic>
            </a:graphicData>
          </a:graphic>
        </wp:anchor>
      </w:drawing>
    </w:r>
    <w:r w:rsidR="00B24067">
      <w:rPr>
        <w:rFonts w:ascii="Constantia" w:hAnsi="Constantia"/>
        <w:b/>
        <w:sz w:val="24"/>
        <w:szCs w:val="24"/>
      </w:rPr>
      <w:tab/>
    </w:r>
    <w:r w:rsidR="007220C6">
      <w:rPr>
        <w:rFonts w:ascii="Constantia" w:hAnsi="Constantia"/>
        <w:b/>
        <w:sz w:val="24"/>
        <w:szCs w:val="24"/>
      </w:rPr>
      <w:t>Domov Na Zámku L</w:t>
    </w:r>
    <w:r>
      <w:rPr>
        <w:rFonts w:ascii="Constantia" w:hAnsi="Constantia"/>
        <w:b/>
        <w:sz w:val="24"/>
        <w:szCs w:val="24"/>
      </w:rPr>
      <w:t>ysá nad Labem, příspěvková organizace</w:t>
    </w:r>
  </w:p>
  <w:p w:rsidR="00B24067" w:rsidRDefault="00B24067" w:rsidP="00B24067">
    <w:pPr>
      <w:pStyle w:val="Bezmezer"/>
      <w:rPr>
        <w:rFonts w:ascii="Constantia" w:hAnsi="Constantia"/>
      </w:rPr>
    </w:pPr>
    <w:r>
      <w:rPr>
        <w:rFonts w:ascii="Constantia" w:hAnsi="Constantia"/>
      </w:rPr>
      <w:tab/>
    </w:r>
    <w:r w:rsidR="00B86B9F">
      <w:rPr>
        <w:rFonts w:ascii="Constantia" w:hAnsi="Constantia"/>
      </w:rPr>
      <w:t>Zámek 1/21, 289 22 Lysá nad Labem</w:t>
    </w:r>
  </w:p>
  <w:p w:rsidR="002D5C1C" w:rsidRDefault="002D5C1C" w:rsidP="00B24067">
    <w:pPr>
      <w:pStyle w:val="Bezmezer"/>
      <w:rPr>
        <w:rFonts w:cstheme="minorHAnsi"/>
        <w:b/>
      </w:rPr>
    </w:pPr>
  </w:p>
  <w:p w:rsidR="00B24067" w:rsidRPr="00D2747F" w:rsidRDefault="001F5401" w:rsidP="002D5C1C">
    <w:pPr>
      <w:pStyle w:val="Bezmezer"/>
      <w:rPr>
        <w:rFonts w:cstheme="minorHAnsi"/>
        <w:b/>
        <w:i/>
      </w:rPr>
    </w:pPr>
    <w:r>
      <w:rPr>
        <w:rFonts w:cstheme="minorHAnsi"/>
        <w:b/>
        <w:i/>
      </w:rPr>
      <w:t>Kupní smlouva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7"/>
      <w:numFmt w:val="decimal"/>
      <w:suff w:val="nothing"/>
      <w:lvlText w:val="%1."/>
      <w:lvlJc w:val="left"/>
      <w:pPr>
        <w:tabs>
          <w:tab w:val="num" w:pos="0"/>
        </w:tabs>
        <w:ind w:left="0" w:firstLine="0"/>
      </w:pPr>
    </w:lvl>
    <w:lvl w:ilvl="1">
      <w:start w:val="2"/>
      <w:numFmt w:val="decimal"/>
      <w:suff w:val="nothing"/>
      <w:lvlText w:val="%1.%2."/>
      <w:lvlJc w:val="left"/>
      <w:pPr>
        <w:tabs>
          <w:tab w:val="num" w:pos="142"/>
        </w:tabs>
        <w:ind w:left="142"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5"/>
    <w:multiLevelType w:val="singleLevel"/>
    <w:tmpl w:val="00000005"/>
    <w:name w:val="WW8Num4"/>
    <w:lvl w:ilvl="0">
      <w:start w:val="1"/>
      <w:numFmt w:val="lowerLetter"/>
      <w:lvlText w:val="%1)"/>
      <w:lvlJc w:val="left"/>
      <w:pPr>
        <w:tabs>
          <w:tab w:val="num" w:pos="1440"/>
        </w:tabs>
        <w:ind w:left="1440" w:hanging="360"/>
      </w:p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9C20C30"/>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A88001C"/>
    <w:multiLevelType w:val="hybridMultilevel"/>
    <w:tmpl w:val="4AC28846"/>
    <w:lvl w:ilvl="0" w:tplc="568A57D8">
      <w:numFmt w:val="bullet"/>
      <w:lvlText w:val="-"/>
      <w:lvlJc w:val="left"/>
      <w:pPr>
        <w:ind w:left="720" w:hanging="360"/>
      </w:pPr>
      <w:rPr>
        <w:rFonts w:ascii="Cambria" w:eastAsia="MS Mincho" w:hAnsi="Cambri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D22607"/>
    <w:multiLevelType w:val="hybridMultilevel"/>
    <w:tmpl w:val="4C1AEE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A274D24"/>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DC067F8"/>
    <w:multiLevelType w:val="multilevel"/>
    <w:tmpl w:val="F3EC391A"/>
    <w:styleLink w:val="Styl1"/>
    <w:lvl w:ilvl="0">
      <w:start w:val="6"/>
      <w:numFmt w:val="decimal"/>
      <w:lvlText w:val="%1"/>
      <w:lvlJc w:val="left"/>
      <w:pPr>
        <w:tabs>
          <w:tab w:val="num" w:pos="360"/>
        </w:tabs>
        <w:ind w:left="360" w:hanging="76"/>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EC874F0"/>
    <w:multiLevelType w:val="hybridMultilevel"/>
    <w:tmpl w:val="C660F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2576397"/>
    <w:multiLevelType w:val="hybridMultilevel"/>
    <w:tmpl w:val="928A3AC4"/>
    <w:lvl w:ilvl="0" w:tplc="59D4B252">
      <w:start w:val="1"/>
      <w:numFmt w:val="decimal"/>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3" w15:restartNumberingAfterBreak="0">
    <w:nsid w:val="357220D7"/>
    <w:multiLevelType w:val="multilevel"/>
    <w:tmpl w:val="1DBAAF3C"/>
    <w:lvl w:ilvl="0">
      <w:start w:val="1"/>
      <w:numFmt w:val="decimal"/>
      <w:lvlText w:val="%1."/>
      <w:lvlJc w:val="left"/>
      <w:pPr>
        <w:tabs>
          <w:tab w:val="num" w:pos="0"/>
        </w:tabs>
        <w:ind w:left="360" w:hanging="360"/>
      </w:pPr>
      <w:rPr>
        <w:rFonts w:cs="Times New Roman" w:hint="default"/>
      </w:rPr>
    </w:lvl>
    <w:lvl w:ilvl="1">
      <w:start w:val="1"/>
      <w:numFmt w:val="decimal"/>
      <w:lvlText w:val="%2."/>
      <w:lvlJc w:val="left"/>
      <w:pPr>
        <w:tabs>
          <w:tab w:val="num" w:pos="-454"/>
        </w:tabs>
        <w:ind w:left="913" w:hanging="913"/>
      </w:pPr>
      <w:rPr>
        <w:rFonts w:ascii="Times New Roman" w:eastAsia="Times New Roman" w:hAnsi="Times New Roman" w:cs="Times New Roman"/>
        <w:b w:val="0"/>
        <w:sz w:val="24"/>
        <w:szCs w:val="24"/>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 w15:restartNumberingAfterBreak="0">
    <w:nsid w:val="381E1134"/>
    <w:multiLevelType w:val="multilevel"/>
    <w:tmpl w:val="04050025"/>
    <w:lvl w:ilvl="0">
      <w:start w:val="1"/>
      <w:numFmt w:val="decimal"/>
      <w:pStyle w:val="Nadpis1"/>
      <w:lvlText w:val="%1"/>
      <w:lvlJc w:val="left"/>
      <w:pPr>
        <w:ind w:left="432" w:hanging="432"/>
      </w:pPr>
      <w:rPr>
        <w:rFonts w:hint="default"/>
        <w:b/>
        <w:i w:val="0"/>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3D9D7B7C"/>
    <w:multiLevelType w:val="hybridMultilevel"/>
    <w:tmpl w:val="1E701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2E8739A"/>
    <w:multiLevelType w:val="hybridMultilevel"/>
    <w:tmpl w:val="A20E74CC"/>
    <w:lvl w:ilvl="0" w:tplc="18CC9764">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5"/>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0FE775C"/>
    <w:multiLevelType w:val="hybridMultilevel"/>
    <w:tmpl w:val="AD2AD220"/>
    <w:lvl w:ilvl="0" w:tplc="8F1A57AA">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61036F3C"/>
    <w:multiLevelType w:val="hybridMultilevel"/>
    <w:tmpl w:val="2B4ED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7F1A6A"/>
    <w:multiLevelType w:val="hybridMultilevel"/>
    <w:tmpl w:val="7F2AF644"/>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8873065"/>
    <w:multiLevelType w:val="hybridMultilevel"/>
    <w:tmpl w:val="7E5CF276"/>
    <w:lvl w:ilvl="0" w:tplc="EDCE9FE4">
      <w:start w:val="5"/>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E9568EB"/>
    <w:multiLevelType w:val="multilevel"/>
    <w:tmpl w:val="6750F09E"/>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11"/>
  </w:num>
  <w:num w:numId="3">
    <w:abstractNumId w:val="14"/>
  </w:num>
  <w:num w:numId="4">
    <w:abstractNumId w:val="2"/>
  </w:num>
  <w:num w:numId="5">
    <w:abstractNumId w:val="22"/>
  </w:num>
  <w:num w:numId="6">
    <w:abstractNumId w:val="26"/>
  </w:num>
  <w:num w:numId="7">
    <w:abstractNumId w:val="16"/>
  </w:num>
  <w:num w:numId="8">
    <w:abstractNumId w:val="28"/>
  </w:num>
  <w:num w:numId="9">
    <w:abstractNumId w:val="15"/>
  </w:num>
  <w:num w:numId="10">
    <w:abstractNumId w:val="21"/>
  </w:num>
  <w:num w:numId="11">
    <w:abstractNumId w:val="9"/>
  </w:num>
  <w:num w:numId="12">
    <w:abstractNumId w:val="8"/>
  </w:num>
  <w:num w:numId="13">
    <w:abstractNumId w:val="18"/>
  </w:num>
  <w:num w:numId="14">
    <w:abstractNumId w:val="4"/>
  </w:num>
  <w:num w:numId="15">
    <w:abstractNumId w:val="14"/>
    <w:lvlOverride w:ilvl="0">
      <w:startOverride w:val="5"/>
    </w:lvlOverride>
    <w:lvlOverride w:ilvl="1">
      <w:startOverride w:val="3"/>
    </w:lvlOverride>
  </w:num>
  <w:num w:numId="16">
    <w:abstractNumId w:val="14"/>
    <w:lvlOverride w:ilvl="0">
      <w:startOverride w:val="5"/>
    </w:lvlOverride>
    <w:lvlOverride w:ilvl="1">
      <w:startOverride w:val="4"/>
    </w:lvlOverride>
  </w:num>
  <w:num w:numId="17">
    <w:abstractNumId w:val="14"/>
    <w:lvlOverride w:ilvl="0">
      <w:startOverride w:val="5"/>
    </w:lvlOverride>
    <w:lvlOverride w:ilvl="1">
      <w:startOverride w:val="5"/>
    </w:lvlOverride>
  </w:num>
  <w:num w:numId="18">
    <w:abstractNumId w:val="3"/>
  </w:num>
  <w:num w:numId="19">
    <w:abstractNumId w:val="24"/>
  </w:num>
  <w:num w:numId="20">
    <w:abstractNumId w:val="19"/>
  </w:num>
  <w:num w:numId="21">
    <w:abstractNumId w:val="7"/>
  </w:num>
  <w:num w:numId="22">
    <w:abstractNumId w:val="1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 w:numId="26">
    <w:abstractNumId w:val="27"/>
  </w:num>
  <w:num w:numId="27">
    <w:abstractNumId w:val="6"/>
  </w:num>
  <w:num w:numId="28">
    <w:abstractNumId w:val="10"/>
  </w:num>
  <w:num w:numId="29">
    <w:abstractNumId w:val="23"/>
  </w:num>
  <w:num w:numId="30">
    <w:abstractNumId w:val="17"/>
  </w:num>
  <w:num w:numId="3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063F3"/>
    <w:rsid w:val="000125FB"/>
    <w:rsid w:val="00016635"/>
    <w:rsid w:val="00017A67"/>
    <w:rsid w:val="000264A5"/>
    <w:rsid w:val="00037961"/>
    <w:rsid w:val="00040589"/>
    <w:rsid w:val="000504DD"/>
    <w:rsid w:val="00080E5F"/>
    <w:rsid w:val="000A438D"/>
    <w:rsid w:val="000A4DAD"/>
    <w:rsid w:val="000B3A66"/>
    <w:rsid w:val="000C16DE"/>
    <w:rsid w:val="000C51EB"/>
    <w:rsid w:val="000C5FAA"/>
    <w:rsid w:val="000D6CD0"/>
    <w:rsid w:val="000D6E58"/>
    <w:rsid w:val="000D7D60"/>
    <w:rsid w:val="000E64E0"/>
    <w:rsid w:val="000F62C2"/>
    <w:rsid w:val="000F640C"/>
    <w:rsid w:val="000F76F4"/>
    <w:rsid w:val="00102182"/>
    <w:rsid w:val="00125629"/>
    <w:rsid w:val="001325F5"/>
    <w:rsid w:val="00133FD5"/>
    <w:rsid w:val="0014142D"/>
    <w:rsid w:val="0014353B"/>
    <w:rsid w:val="00144357"/>
    <w:rsid w:val="0014514D"/>
    <w:rsid w:val="00154038"/>
    <w:rsid w:val="001616E4"/>
    <w:rsid w:val="001623A2"/>
    <w:rsid w:val="00171B35"/>
    <w:rsid w:val="0018273C"/>
    <w:rsid w:val="00184A63"/>
    <w:rsid w:val="00190A2D"/>
    <w:rsid w:val="00193153"/>
    <w:rsid w:val="001B4354"/>
    <w:rsid w:val="001D371A"/>
    <w:rsid w:val="001D4CDA"/>
    <w:rsid w:val="001F4264"/>
    <w:rsid w:val="001F5401"/>
    <w:rsid w:val="001F7299"/>
    <w:rsid w:val="001F7FE4"/>
    <w:rsid w:val="00201672"/>
    <w:rsid w:val="00210BF6"/>
    <w:rsid w:val="002352AD"/>
    <w:rsid w:val="00237476"/>
    <w:rsid w:val="00237B3F"/>
    <w:rsid w:val="002505C4"/>
    <w:rsid w:val="00254901"/>
    <w:rsid w:val="00256474"/>
    <w:rsid w:val="002656BE"/>
    <w:rsid w:val="0027482D"/>
    <w:rsid w:val="00283C13"/>
    <w:rsid w:val="00297A51"/>
    <w:rsid w:val="002B4BB0"/>
    <w:rsid w:val="002B6CF4"/>
    <w:rsid w:val="002C108B"/>
    <w:rsid w:val="002C493D"/>
    <w:rsid w:val="002D5C1C"/>
    <w:rsid w:val="002D688B"/>
    <w:rsid w:val="002F6969"/>
    <w:rsid w:val="00302335"/>
    <w:rsid w:val="0031765B"/>
    <w:rsid w:val="00317962"/>
    <w:rsid w:val="00327330"/>
    <w:rsid w:val="0033188C"/>
    <w:rsid w:val="003318F5"/>
    <w:rsid w:val="00333BAB"/>
    <w:rsid w:val="00334FC4"/>
    <w:rsid w:val="00337014"/>
    <w:rsid w:val="003410CC"/>
    <w:rsid w:val="00347302"/>
    <w:rsid w:val="00347AC7"/>
    <w:rsid w:val="00350616"/>
    <w:rsid w:val="00351C0B"/>
    <w:rsid w:val="00360D73"/>
    <w:rsid w:val="00371242"/>
    <w:rsid w:val="00375B82"/>
    <w:rsid w:val="00375F6E"/>
    <w:rsid w:val="00377025"/>
    <w:rsid w:val="003812AD"/>
    <w:rsid w:val="00386481"/>
    <w:rsid w:val="003A2BF7"/>
    <w:rsid w:val="003A7ECC"/>
    <w:rsid w:val="003B5ACD"/>
    <w:rsid w:val="003B7882"/>
    <w:rsid w:val="003B7C88"/>
    <w:rsid w:val="003C5E90"/>
    <w:rsid w:val="003C62BF"/>
    <w:rsid w:val="003C64F0"/>
    <w:rsid w:val="003D6E66"/>
    <w:rsid w:val="003E0940"/>
    <w:rsid w:val="003F097E"/>
    <w:rsid w:val="003F3755"/>
    <w:rsid w:val="003F5234"/>
    <w:rsid w:val="00413142"/>
    <w:rsid w:val="00417193"/>
    <w:rsid w:val="004237CD"/>
    <w:rsid w:val="004271DC"/>
    <w:rsid w:val="004331EB"/>
    <w:rsid w:val="00433BAF"/>
    <w:rsid w:val="004412C2"/>
    <w:rsid w:val="0045031C"/>
    <w:rsid w:val="004563AC"/>
    <w:rsid w:val="004618A1"/>
    <w:rsid w:val="00470248"/>
    <w:rsid w:val="00473419"/>
    <w:rsid w:val="00476953"/>
    <w:rsid w:val="00477A09"/>
    <w:rsid w:val="004A034B"/>
    <w:rsid w:val="004B32BD"/>
    <w:rsid w:val="004C3E70"/>
    <w:rsid w:val="004C7EA0"/>
    <w:rsid w:val="004E6BF5"/>
    <w:rsid w:val="0051431C"/>
    <w:rsid w:val="00514CC8"/>
    <w:rsid w:val="00524C90"/>
    <w:rsid w:val="00531F73"/>
    <w:rsid w:val="005374F4"/>
    <w:rsid w:val="00547D10"/>
    <w:rsid w:val="00560460"/>
    <w:rsid w:val="005612FB"/>
    <w:rsid w:val="00564DB5"/>
    <w:rsid w:val="005673E1"/>
    <w:rsid w:val="005676DA"/>
    <w:rsid w:val="005736DE"/>
    <w:rsid w:val="00576896"/>
    <w:rsid w:val="00590D30"/>
    <w:rsid w:val="0059312A"/>
    <w:rsid w:val="005B6266"/>
    <w:rsid w:val="005B6AB4"/>
    <w:rsid w:val="005C0754"/>
    <w:rsid w:val="005E0BBF"/>
    <w:rsid w:val="005E3DCE"/>
    <w:rsid w:val="005E56C7"/>
    <w:rsid w:val="005E5B43"/>
    <w:rsid w:val="005F3DAD"/>
    <w:rsid w:val="005F6FBF"/>
    <w:rsid w:val="00605386"/>
    <w:rsid w:val="00607A14"/>
    <w:rsid w:val="006228C0"/>
    <w:rsid w:val="00622E5B"/>
    <w:rsid w:val="00623393"/>
    <w:rsid w:val="00623457"/>
    <w:rsid w:val="00627C59"/>
    <w:rsid w:val="0064059C"/>
    <w:rsid w:val="00640774"/>
    <w:rsid w:val="00642BCC"/>
    <w:rsid w:val="00644097"/>
    <w:rsid w:val="00665411"/>
    <w:rsid w:val="00665AFC"/>
    <w:rsid w:val="0068016B"/>
    <w:rsid w:val="00693E2D"/>
    <w:rsid w:val="006B1980"/>
    <w:rsid w:val="006B3263"/>
    <w:rsid w:val="006B3277"/>
    <w:rsid w:val="006B45A7"/>
    <w:rsid w:val="006D5FF2"/>
    <w:rsid w:val="006E321E"/>
    <w:rsid w:val="007003A2"/>
    <w:rsid w:val="00702A7F"/>
    <w:rsid w:val="0070504E"/>
    <w:rsid w:val="00707AE0"/>
    <w:rsid w:val="0072051F"/>
    <w:rsid w:val="007220C6"/>
    <w:rsid w:val="00732968"/>
    <w:rsid w:val="00734DC8"/>
    <w:rsid w:val="00736264"/>
    <w:rsid w:val="00737692"/>
    <w:rsid w:val="007422D2"/>
    <w:rsid w:val="0074537B"/>
    <w:rsid w:val="00746AA0"/>
    <w:rsid w:val="007503B0"/>
    <w:rsid w:val="00763367"/>
    <w:rsid w:val="007633A8"/>
    <w:rsid w:val="00764E9F"/>
    <w:rsid w:val="007774A7"/>
    <w:rsid w:val="00793251"/>
    <w:rsid w:val="00794C6A"/>
    <w:rsid w:val="00795668"/>
    <w:rsid w:val="007A1A89"/>
    <w:rsid w:val="007A1FCF"/>
    <w:rsid w:val="007B7F23"/>
    <w:rsid w:val="007C025F"/>
    <w:rsid w:val="007C370E"/>
    <w:rsid w:val="007C4203"/>
    <w:rsid w:val="007D290B"/>
    <w:rsid w:val="007D5F1D"/>
    <w:rsid w:val="007E1526"/>
    <w:rsid w:val="007E7CDC"/>
    <w:rsid w:val="007F7A15"/>
    <w:rsid w:val="00802CF2"/>
    <w:rsid w:val="008113F2"/>
    <w:rsid w:val="008140AC"/>
    <w:rsid w:val="00816DB0"/>
    <w:rsid w:val="0082258B"/>
    <w:rsid w:val="0082288D"/>
    <w:rsid w:val="00830D87"/>
    <w:rsid w:val="00833C57"/>
    <w:rsid w:val="0083695B"/>
    <w:rsid w:val="00844134"/>
    <w:rsid w:val="00853699"/>
    <w:rsid w:val="00854057"/>
    <w:rsid w:val="0086304F"/>
    <w:rsid w:val="00865F37"/>
    <w:rsid w:val="00867204"/>
    <w:rsid w:val="00873FE6"/>
    <w:rsid w:val="00881209"/>
    <w:rsid w:val="00883434"/>
    <w:rsid w:val="00884D29"/>
    <w:rsid w:val="00891F23"/>
    <w:rsid w:val="008A3980"/>
    <w:rsid w:val="008A59AA"/>
    <w:rsid w:val="008A5A04"/>
    <w:rsid w:val="008A665B"/>
    <w:rsid w:val="008C1D9B"/>
    <w:rsid w:val="008C4386"/>
    <w:rsid w:val="008E3A47"/>
    <w:rsid w:val="008E5A20"/>
    <w:rsid w:val="00916758"/>
    <w:rsid w:val="00916ABA"/>
    <w:rsid w:val="00916D0D"/>
    <w:rsid w:val="00922258"/>
    <w:rsid w:val="00927F41"/>
    <w:rsid w:val="009321A3"/>
    <w:rsid w:val="00933FA8"/>
    <w:rsid w:val="009373D3"/>
    <w:rsid w:val="00941B6A"/>
    <w:rsid w:val="009455D1"/>
    <w:rsid w:val="009733A7"/>
    <w:rsid w:val="009920CE"/>
    <w:rsid w:val="009A391E"/>
    <w:rsid w:val="009A63C4"/>
    <w:rsid w:val="009C0DF2"/>
    <w:rsid w:val="009C20DE"/>
    <w:rsid w:val="009D3182"/>
    <w:rsid w:val="009D3E7F"/>
    <w:rsid w:val="009D5555"/>
    <w:rsid w:val="009E4783"/>
    <w:rsid w:val="00A038B1"/>
    <w:rsid w:val="00A10C57"/>
    <w:rsid w:val="00A12BCF"/>
    <w:rsid w:val="00A24967"/>
    <w:rsid w:val="00A4224E"/>
    <w:rsid w:val="00A61186"/>
    <w:rsid w:val="00A70050"/>
    <w:rsid w:val="00A72281"/>
    <w:rsid w:val="00A731DE"/>
    <w:rsid w:val="00A73F32"/>
    <w:rsid w:val="00A76AB0"/>
    <w:rsid w:val="00A8129F"/>
    <w:rsid w:val="00A8207A"/>
    <w:rsid w:val="00A84B06"/>
    <w:rsid w:val="00A87AE5"/>
    <w:rsid w:val="00A969D5"/>
    <w:rsid w:val="00AA35F3"/>
    <w:rsid w:val="00AB5080"/>
    <w:rsid w:val="00AD78BC"/>
    <w:rsid w:val="00AE1EA5"/>
    <w:rsid w:val="00AE4572"/>
    <w:rsid w:val="00B02C11"/>
    <w:rsid w:val="00B14848"/>
    <w:rsid w:val="00B24067"/>
    <w:rsid w:val="00B260BF"/>
    <w:rsid w:val="00B35C75"/>
    <w:rsid w:val="00B42EFF"/>
    <w:rsid w:val="00B561ED"/>
    <w:rsid w:val="00B67CE3"/>
    <w:rsid w:val="00B80A07"/>
    <w:rsid w:val="00B86B9F"/>
    <w:rsid w:val="00B926D7"/>
    <w:rsid w:val="00B97AB7"/>
    <w:rsid w:val="00BA186B"/>
    <w:rsid w:val="00BA33C5"/>
    <w:rsid w:val="00BA64CE"/>
    <w:rsid w:val="00BD508E"/>
    <w:rsid w:val="00BE1C1B"/>
    <w:rsid w:val="00BE1F59"/>
    <w:rsid w:val="00BE35DF"/>
    <w:rsid w:val="00BE71DA"/>
    <w:rsid w:val="00BF03C2"/>
    <w:rsid w:val="00BF657B"/>
    <w:rsid w:val="00C0366C"/>
    <w:rsid w:val="00C05403"/>
    <w:rsid w:val="00C14878"/>
    <w:rsid w:val="00C23365"/>
    <w:rsid w:val="00C303CB"/>
    <w:rsid w:val="00C33AB4"/>
    <w:rsid w:val="00C34CB9"/>
    <w:rsid w:val="00C35EED"/>
    <w:rsid w:val="00C42DFB"/>
    <w:rsid w:val="00C444CD"/>
    <w:rsid w:val="00C44591"/>
    <w:rsid w:val="00C55B60"/>
    <w:rsid w:val="00C57F37"/>
    <w:rsid w:val="00C63E0A"/>
    <w:rsid w:val="00C667B5"/>
    <w:rsid w:val="00C711ED"/>
    <w:rsid w:val="00C74CE5"/>
    <w:rsid w:val="00C829E3"/>
    <w:rsid w:val="00C8409E"/>
    <w:rsid w:val="00C867BF"/>
    <w:rsid w:val="00CA4A18"/>
    <w:rsid w:val="00CA5D83"/>
    <w:rsid w:val="00CB0ACA"/>
    <w:rsid w:val="00CD0D9D"/>
    <w:rsid w:val="00CE2A4F"/>
    <w:rsid w:val="00CE33CF"/>
    <w:rsid w:val="00CE3F6F"/>
    <w:rsid w:val="00CE44FE"/>
    <w:rsid w:val="00CE6360"/>
    <w:rsid w:val="00D25F96"/>
    <w:rsid w:val="00D2747F"/>
    <w:rsid w:val="00D3647E"/>
    <w:rsid w:val="00D37171"/>
    <w:rsid w:val="00D42D1E"/>
    <w:rsid w:val="00D679A1"/>
    <w:rsid w:val="00D7658A"/>
    <w:rsid w:val="00D76851"/>
    <w:rsid w:val="00D82EB6"/>
    <w:rsid w:val="00D86CBC"/>
    <w:rsid w:val="00DA1A69"/>
    <w:rsid w:val="00DA1E69"/>
    <w:rsid w:val="00DB0210"/>
    <w:rsid w:val="00DB2410"/>
    <w:rsid w:val="00DE0A69"/>
    <w:rsid w:val="00DE5945"/>
    <w:rsid w:val="00DF4607"/>
    <w:rsid w:val="00DF7E5B"/>
    <w:rsid w:val="00E227F7"/>
    <w:rsid w:val="00E23771"/>
    <w:rsid w:val="00E2626C"/>
    <w:rsid w:val="00E33A35"/>
    <w:rsid w:val="00E34B50"/>
    <w:rsid w:val="00E41204"/>
    <w:rsid w:val="00E46423"/>
    <w:rsid w:val="00E5709E"/>
    <w:rsid w:val="00E60ABD"/>
    <w:rsid w:val="00E657DA"/>
    <w:rsid w:val="00E7336C"/>
    <w:rsid w:val="00E747BF"/>
    <w:rsid w:val="00E759BA"/>
    <w:rsid w:val="00E77E26"/>
    <w:rsid w:val="00E86B31"/>
    <w:rsid w:val="00E900B5"/>
    <w:rsid w:val="00EA7F80"/>
    <w:rsid w:val="00EB4A85"/>
    <w:rsid w:val="00EC3E48"/>
    <w:rsid w:val="00ED010A"/>
    <w:rsid w:val="00ED5094"/>
    <w:rsid w:val="00F022B9"/>
    <w:rsid w:val="00F02915"/>
    <w:rsid w:val="00F1532B"/>
    <w:rsid w:val="00F1598B"/>
    <w:rsid w:val="00F3000B"/>
    <w:rsid w:val="00F3005F"/>
    <w:rsid w:val="00F331A7"/>
    <w:rsid w:val="00F525B5"/>
    <w:rsid w:val="00F65380"/>
    <w:rsid w:val="00F75734"/>
    <w:rsid w:val="00F92696"/>
    <w:rsid w:val="00F93C4A"/>
    <w:rsid w:val="00FA0B71"/>
    <w:rsid w:val="00FB75A9"/>
    <w:rsid w:val="00FC25EA"/>
    <w:rsid w:val="00FD7139"/>
    <w:rsid w:val="00FE0560"/>
    <w:rsid w:val="00FE597C"/>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7E12A-B68B-4594-957E-127EAC909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1">
    <w:name w:val="heading 1"/>
    <w:basedOn w:val="Normln"/>
    <w:next w:val="Normln"/>
    <w:link w:val="Nadpis1Char"/>
    <w:qFormat/>
    <w:rsid w:val="0014353B"/>
    <w:pPr>
      <w:keepNext/>
      <w:keepLines/>
      <w:numPr>
        <w:numId w:val="3"/>
      </w:numPr>
      <w:spacing w:before="240" w:after="120"/>
      <w:jc w:val="center"/>
      <w:outlineLvl w:val="0"/>
    </w:pPr>
    <w:rPr>
      <w:rFonts w:asciiTheme="majorHAnsi" w:eastAsiaTheme="majorEastAsia" w:hAnsiTheme="majorHAnsi" w:cstheme="majorBidi"/>
      <w:b/>
      <w:szCs w:val="32"/>
    </w:rPr>
  </w:style>
  <w:style w:type="paragraph" w:styleId="Nadpis2">
    <w:name w:val="heading 2"/>
    <w:basedOn w:val="Normln"/>
    <w:next w:val="Normln"/>
    <w:link w:val="Nadpis2Char"/>
    <w:unhideWhenUsed/>
    <w:qFormat/>
    <w:rsid w:val="002B4BB0"/>
    <w:pPr>
      <w:keepNext/>
      <w:keepLines/>
      <w:numPr>
        <w:ilvl w:val="1"/>
        <w:numId w:val="3"/>
      </w:numPr>
      <w:spacing w:before="40"/>
      <w:ind w:left="578" w:hanging="578"/>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14353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rsid w:val="0014353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rsid w:val="0014353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14353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14353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qFormat/>
    <w:rsid w:val="006B3263"/>
    <w:pPr>
      <w:keepNext/>
      <w:numPr>
        <w:ilvl w:val="7"/>
        <w:numId w:val="3"/>
      </w:numPr>
      <w:spacing w:after="120"/>
      <w:ind w:right="91"/>
      <w:jc w:val="center"/>
      <w:outlineLvl w:val="7"/>
    </w:pPr>
    <w:rPr>
      <w:rFonts w:ascii="Arial" w:hAnsi="Arial"/>
      <w:b/>
      <w:sz w:val="28"/>
      <w:szCs w:val="20"/>
      <w:lang w:val="cs-CZ"/>
    </w:rPr>
  </w:style>
  <w:style w:type="paragraph" w:styleId="Nadpis9">
    <w:name w:val="heading 9"/>
    <w:basedOn w:val="Normln"/>
    <w:next w:val="Normln"/>
    <w:link w:val="Nadpis9Char"/>
    <w:semiHidden/>
    <w:unhideWhenUsed/>
    <w:qFormat/>
    <w:rsid w:val="0014353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eastAsia="en-US"/>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rsid w:val="006B3263"/>
    <w:pPr>
      <w:tabs>
        <w:tab w:val="center" w:pos="4536"/>
        <w:tab w:val="right" w:pos="9072"/>
      </w:tabs>
    </w:pPr>
  </w:style>
  <w:style w:type="character" w:customStyle="1" w:styleId="ZhlavChar">
    <w:name w:val="Záhlaví Char"/>
    <w:link w:val="Zhlav"/>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uiPriority w:val="99"/>
    <w:rsid w:val="006B3263"/>
    <w:pPr>
      <w:tabs>
        <w:tab w:val="center" w:pos="4536"/>
        <w:tab w:val="right" w:pos="9072"/>
      </w:tabs>
    </w:pPr>
  </w:style>
  <w:style w:type="paragraph" w:styleId="Textbubliny">
    <w:name w:val="Balloon Text"/>
    <w:basedOn w:val="Normln"/>
    <w:semiHidden/>
    <w:rsid w:val="002656BE"/>
    <w:rPr>
      <w:rFonts w:ascii="Tahoma" w:hAnsi="Tahoma" w:cs="Tahoma"/>
      <w:sz w:val="16"/>
      <w:szCs w:val="16"/>
    </w:rPr>
  </w:style>
  <w:style w:type="character" w:styleId="Hypertextovodkaz">
    <w:name w:val="Hyperlink"/>
    <w:rsid w:val="004412C2"/>
    <w:rPr>
      <w:color w:val="0563C1"/>
      <w:u w:val="single"/>
    </w:rPr>
  </w:style>
  <w:style w:type="character" w:customStyle="1" w:styleId="ZpatChar">
    <w:name w:val="Zápatí Char"/>
    <w:basedOn w:val="Standardnpsmoodstavce"/>
    <w:link w:val="Zpat"/>
    <w:uiPriority w:val="99"/>
    <w:rsid w:val="00BA186B"/>
    <w:rPr>
      <w:rFonts w:eastAsia="Calibri"/>
      <w:sz w:val="24"/>
      <w:szCs w:val="24"/>
      <w:lang w:val="en-US" w:eastAsia="en-US"/>
    </w:rPr>
  </w:style>
  <w:style w:type="paragraph" w:styleId="Bezmezer">
    <w:name w:val="No Spacing"/>
    <w:uiPriority w:val="1"/>
    <w:qFormat/>
    <w:rsid w:val="00891F23"/>
    <w:rPr>
      <w:rFonts w:asciiTheme="minorHAnsi" w:eastAsiaTheme="minorHAnsi" w:hAnsiTheme="minorHAnsi" w:cstheme="minorBidi"/>
      <w:sz w:val="22"/>
      <w:szCs w:val="22"/>
      <w:lang w:eastAsia="en-US"/>
    </w:rPr>
  </w:style>
  <w:style w:type="paragraph" w:styleId="Odstavecseseznamem">
    <w:name w:val="List Paragraph"/>
    <w:basedOn w:val="Normln"/>
    <w:uiPriority w:val="99"/>
    <w:qFormat/>
    <w:rsid w:val="000063F3"/>
    <w:pPr>
      <w:ind w:left="720"/>
      <w:contextualSpacing/>
    </w:pPr>
  </w:style>
  <w:style w:type="character" w:customStyle="1" w:styleId="Nadpis1Char">
    <w:name w:val="Nadpis 1 Char"/>
    <w:basedOn w:val="Standardnpsmoodstavce"/>
    <w:link w:val="Nadpis1"/>
    <w:rsid w:val="0014353B"/>
    <w:rPr>
      <w:rFonts w:asciiTheme="majorHAnsi" w:eastAsiaTheme="majorEastAsia" w:hAnsiTheme="majorHAnsi" w:cstheme="majorBidi"/>
      <w:b/>
      <w:sz w:val="24"/>
      <w:szCs w:val="32"/>
      <w:lang w:val="en-US" w:eastAsia="en-US"/>
    </w:rPr>
  </w:style>
  <w:style w:type="character" w:customStyle="1" w:styleId="Nadpis2Char">
    <w:name w:val="Nadpis 2 Char"/>
    <w:basedOn w:val="Standardnpsmoodstavce"/>
    <w:link w:val="Nadpis2"/>
    <w:rsid w:val="002B4BB0"/>
    <w:rPr>
      <w:rFonts w:asciiTheme="majorHAnsi" w:eastAsiaTheme="majorEastAsia" w:hAnsiTheme="majorHAnsi" w:cstheme="majorBidi"/>
      <w:color w:val="365F91" w:themeColor="accent1" w:themeShade="BF"/>
      <w:sz w:val="26"/>
      <w:szCs w:val="26"/>
      <w:lang w:val="en-US" w:eastAsia="en-US"/>
    </w:rPr>
  </w:style>
  <w:style w:type="character" w:customStyle="1" w:styleId="Nadpis3Char">
    <w:name w:val="Nadpis 3 Char"/>
    <w:basedOn w:val="Standardnpsmoodstavce"/>
    <w:link w:val="Nadpis3"/>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4Char">
    <w:name w:val="Nadpis 4 Char"/>
    <w:basedOn w:val="Standardnpsmoodstavce"/>
    <w:link w:val="Nadpis4"/>
    <w:semiHidden/>
    <w:rsid w:val="0014353B"/>
    <w:rPr>
      <w:rFonts w:asciiTheme="majorHAnsi" w:eastAsiaTheme="majorEastAsia" w:hAnsiTheme="majorHAnsi" w:cstheme="majorBidi"/>
      <w:i/>
      <w:iCs/>
      <w:color w:val="365F91" w:themeColor="accent1" w:themeShade="BF"/>
      <w:sz w:val="24"/>
      <w:szCs w:val="24"/>
      <w:lang w:val="en-US" w:eastAsia="en-US"/>
    </w:rPr>
  </w:style>
  <w:style w:type="character" w:customStyle="1" w:styleId="Nadpis5Char">
    <w:name w:val="Nadpis 5 Char"/>
    <w:basedOn w:val="Standardnpsmoodstavce"/>
    <w:link w:val="Nadpis5"/>
    <w:semiHidden/>
    <w:rsid w:val="0014353B"/>
    <w:rPr>
      <w:rFonts w:asciiTheme="majorHAnsi" w:eastAsiaTheme="majorEastAsia" w:hAnsiTheme="majorHAnsi" w:cstheme="majorBidi"/>
      <w:color w:val="365F91" w:themeColor="accent1" w:themeShade="BF"/>
      <w:sz w:val="24"/>
      <w:szCs w:val="24"/>
      <w:lang w:val="en-US" w:eastAsia="en-US"/>
    </w:rPr>
  </w:style>
  <w:style w:type="character" w:customStyle="1" w:styleId="Nadpis6Char">
    <w:name w:val="Nadpis 6 Char"/>
    <w:basedOn w:val="Standardnpsmoodstavce"/>
    <w:link w:val="Nadpis6"/>
    <w:semiHidden/>
    <w:rsid w:val="0014353B"/>
    <w:rPr>
      <w:rFonts w:asciiTheme="majorHAnsi" w:eastAsiaTheme="majorEastAsia" w:hAnsiTheme="majorHAnsi" w:cstheme="majorBidi"/>
      <w:color w:val="243F60" w:themeColor="accent1" w:themeShade="7F"/>
      <w:sz w:val="24"/>
      <w:szCs w:val="24"/>
      <w:lang w:val="en-US" w:eastAsia="en-US"/>
    </w:rPr>
  </w:style>
  <w:style w:type="character" w:customStyle="1" w:styleId="Nadpis7Char">
    <w:name w:val="Nadpis 7 Char"/>
    <w:basedOn w:val="Standardnpsmoodstavce"/>
    <w:link w:val="Nadpis7"/>
    <w:semiHidden/>
    <w:rsid w:val="0014353B"/>
    <w:rPr>
      <w:rFonts w:asciiTheme="majorHAnsi" w:eastAsiaTheme="majorEastAsia" w:hAnsiTheme="majorHAnsi" w:cstheme="majorBidi"/>
      <w:i/>
      <w:iCs/>
      <w:color w:val="243F60" w:themeColor="accent1" w:themeShade="7F"/>
      <w:sz w:val="24"/>
      <w:szCs w:val="24"/>
      <w:lang w:val="en-US" w:eastAsia="en-US"/>
    </w:rPr>
  </w:style>
  <w:style w:type="character" w:customStyle="1" w:styleId="Nadpis9Char">
    <w:name w:val="Nadpis 9 Char"/>
    <w:basedOn w:val="Standardnpsmoodstavce"/>
    <w:link w:val="Nadpis9"/>
    <w:semiHidden/>
    <w:rsid w:val="0014353B"/>
    <w:rPr>
      <w:rFonts w:asciiTheme="majorHAnsi" w:eastAsiaTheme="majorEastAsia" w:hAnsiTheme="majorHAnsi" w:cstheme="majorBidi"/>
      <w:i/>
      <w:iCs/>
      <w:color w:val="272727" w:themeColor="text1" w:themeTint="D8"/>
      <w:sz w:val="21"/>
      <w:szCs w:val="21"/>
      <w:lang w:val="en-US" w:eastAsia="en-US"/>
    </w:rPr>
  </w:style>
  <w:style w:type="numbering" w:customStyle="1" w:styleId="Styl1">
    <w:name w:val="Styl1"/>
    <w:uiPriority w:val="99"/>
    <w:rsid w:val="00844134"/>
    <w:pPr>
      <w:numPr>
        <w:numId w:val="12"/>
      </w:numPr>
    </w:pPr>
  </w:style>
  <w:style w:type="paragraph" w:customStyle="1" w:styleId="Odstavecseseznamem2">
    <w:name w:val="Odstavec se seznamem2"/>
    <w:basedOn w:val="Normln"/>
    <w:rsid w:val="00D76851"/>
    <w:pPr>
      <w:ind w:left="720"/>
      <w:contextualSpacing/>
    </w:pPr>
  </w:style>
  <w:style w:type="paragraph" w:customStyle="1" w:styleId="AKFZFnormln">
    <w:name w:val="AKFZF_normální"/>
    <w:link w:val="AKFZFnormlnChar"/>
    <w:qFormat/>
    <w:rsid w:val="00473419"/>
    <w:pPr>
      <w:spacing w:after="100" w:line="288" w:lineRule="auto"/>
      <w:jc w:val="both"/>
    </w:pPr>
    <w:rPr>
      <w:rFonts w:ascii="Arial" w:eastAsia="Calibri" w:hAnsi="Arial" w:cs="Calibri"/>
      <w:sz w:val="22"/>
      <w:szCs w:val="22"/>
      <w:lang w:eastAsia="en-US"/>
    </w:rPr>
  </w:style>
  <w:style w:type="character" w:customStyle="1" w:styleId="AKFZFnormlnChar">
    <w:name w:val="AKFZF_normální Char"/>
    <w:basedOn w:val="Standardnpsmoodstavce"/>
    <w:link w:val="AKFZFnormln"/>
    <w:rsid w:val="00473419"/>
    <w:rPr>
      <w:rFonts w:ascii="Arial" w:eastAsia="Calibri" w:hAnsi="Arial"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s://www.kr-stredocesky.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A10C-B9C5-4FB1-8ADF-80F6544E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1627</Words>
  <Characters>9606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Energie stavební a báňská a.s.</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Jiří Hendrich</cp:lastModifiedBy>
  <cp:revision>14</cp:revision>
  <cp:lastPrinted>2018-05-21T07:11:00Z</cp:lastPrinted>
  <dcterms:created xsi:type="dcterms:W3CDTF">2020-11-25T06:56:00Z</dcterms:created>
  <dcterms:modified xsi:type="dcterms:W3CDTF">2020-12-18T11:59:00Z</dcterms:modified>
</cp:coreProperties>
</file>