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E5" w:rsidRDefault="007B34DD">
      <w:pPr>
        <w:spacing w:after="0"/>
        <w:ind w:left="312"/>
      </w:pPr>
      <w:r>
        <w:rPr>
          <w:sz w:val="42"/>
        </w:rPr>
        <w:t>Objednávka č:</w:t>
      </w:r>
    </w:p>
    <w:p w:rsidR="006907E5" w:rsidRDefault="007B34DD">
      <w:pPr>
        <w:pStyle w:val="Nadpis1"/>
      </w:pPr>
      <w:r>
        <w:t>0-56/05792291/20</w:t>
      </w:r>
    </w:p>
    <w:tbl>
      <w:tblPr>
        <w:tblStyle w:val="TableGrid"/>
        <w:tblW w:w="10013" w:type="dxa"/>
        <w:tblInd w:w="236" w:type="dxa"/>
        <w:tblCellMar>
          <w:top w:w="3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4445"/>
        <w:gridCol w:w="503"/>
        <w:gridCol w:w="10"/>
        <w:gridCol w:w="5035"/>
        <w:gridCol w:w="10"/>
      </w:tblGrid>
      <w:tr w:rsidR="006907E5">
        <w:trPr>
          <w:gridAfter w:val="1"/>
          <w:wAfter w:w="10" w:type="dxa"/>
          <w:trHeight w:val="451"/>
        </w:trPr>
        <w:tc>
          <w:tcPr>
            <w:tcW w:w="49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07E5" w:rsidRDefault="007B34DD">
            <w:pPr>
              <w:spacing w:after="0"/>
              <w:ind w:left="29"/>
            </w:pPr>
            <w:r>
              <w:rPr>
                <w:sz w:val="28"/>
              </w:rPr>
              <w:t>Dodavatel:</w:t>
            </w:r>
          </w:p>
        </w:tc>
        <w:tc>
          <w:tcPr>
            <w:tcW w:w="5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07E5" w:rsidRDefault="007B34DD">
            <w:pPr>
              <w:spacing w:after="0"/>
              <w:ind w:left="16"/>
            </w:pPr>
            <w:r>
              <w:rPr>
                <w:sz w:val="28"/>
              </w:rPr>
              <w:t>Odběratel:</w:t>
            </w:r>
          </w:p>
        </w:tc>
      </w:tr>
      <w:tr w:rsidR="006907E5">
        <w:trPr>
          <w:gridAfter w:val="1"/>
          <w:wAfter w:w="10" w:type="dxa"/>
          <w:trHeight w:val="1565"/>
        </w:trPr>
        <w:tc>
          <w:tcPr>
            <w:tcW w:w="49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07E5" w:rsidRDefault="007B34DD">
            <w:pPr>
              <w:spacing w:after="164"/>
            </w:pPr>
            <w:r>
              <w:t>Tomáš Divák</w:t>
            </w:r>
          </w:p>
          <w:p w:rsidR="006907E5" w:rsidRDefault="007B34DD">
            <w:pPr>
              <w:spacing w:after="0"/>
              <w:ind w:left="5"/>
            </w:pPr>
            <w:proofErr w:type="spellStart"/>
            <w:r>
              <w:t>Valware</w:t>
            </w:r>
            <w:proofErr w:type="spellEnd"/>
          </w:p>
        </w:tc>
        <w:tc>
          <w:tcPr>
            <w:tcW w:w="5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907E5" w:rsidRDefault="007B34DD">
            <w:pPr>
              <w:spacing w:after="0"/>
              <w:ind w:left="606" w:hanging="29"/>
              <w:jc w:val="both"/>
            </w:pPr>
            <w:r>
              <w:rPr>
                <w:sz w:val="46"/>
              </w:rPr>
              <w:t>Integrovaná doprava Středočeského kraje</w:t>
            </w:r>
          </w:p>
        </w:tc>
      </w:tr>
      <w:tr w:rsidR="006907E5">
        <w:trPr>
          <w:gridAfter w:val="1"/>
          <w:wAfter w:w="10" w:type="dxa"/>
          <w:trHeight w:val="628"/>
        </w:trPr>
        <w:tc>
          <w:tcPr>
            <w:tcW w:w="49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07E5" w:rsidRDefault="007B34DD">
            <w:pPr>
              <w:spacing w:after="0"/>
              <w:ind w:left="10"/>
            </w:pPr>
            <w:r>
              <w:t xml:space="preserve">Valašské </w:t>
            </w:r>
            <w:proofErr w:type="spellStart"/>
            <w:r>
              <w:t>Mezirłcł</w:t>
            </w:r>
            <w:proofErr w:type="spellEnd"/>
            <w:r>
              <w:t>, Havlíčkova 231/1</w:t>
            </w:r>
          </w:p>
        </w:tc>
        <w:tc>
          <w:tcPr>
            <w:tcW w:w="5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07E5" w:rsidRDefault="007B34DD">
            <w:pPr>
              <w:spacing w:after="0"/>
              <w:ind w:left="572"/>
              <w:jc w:val="center"/>
            </w:pPr>
            <w:r>
              <w:rPr>
                <w:sz w:val="28"/>
              </w:rPr>
              <w:t>Sokolovská 100/94</w:t>
            </w:r>
          </w:p>
        </w:tc>
      </w:tr>
      <w:tr w:rsidR="006907E5">
        <w:trPr>
          <w:gridAfter w:val="1"/>
          <w:wAfter w:w="10" w:type="dxa"/>
          <w:trHeight w:val="595"/>
        </w:trPr>
        <w:tc>
          <w:tcPr>
            <w:tcW w:w="49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07E5" w:rsidRDefault="007B34DD">
            <w:pPr>
              <w:spacing w:after="0"/>
              <w:ind w:left="14"/>
            </w:pPr>
            <w:r>
              <w:t>IČO: 14593386</w:t>
            </w:r>
          </w:p>
        </w:tc>
        <w:tc>
          <w:tcPr>
            <w:tcW w:w="5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07E5" w:rsidRDefault="007B34DD">
            <w:pPr>
              <w:spacing w:after="0"/>
              <w:ind w:left="582"/>
              <w:jc w:val="center"/>
            </w:pPr>
            <w:r>
              <w:rPr>
                <w:sz w:val="30"/>
              </w:rPr>
              <w:t xml:space="preserve">186 </w:t>
            </w:r>
            <w:proofErr w:type="spellStart"/>
            <w:r>
              <w:rPr>
                <w:sz w:val="30"/>
              </w:rPr>
              <w:t>oo</w:t>
            </w:r>
            <w:proofErr w:type="spellEnd"/>
            <w:r>
              <w:rPr>
                <w:sz w:val="30"/>
              </w:rPr>
              <w:t xml:space="preserve"> Praha 8</w:t>
            </w:r>
          </w:p>
        </w:tc>
      </w:tr>
      <w:tr w:rsidR="006907E5">
        <w:trPr>
          <w:gridAfter w:val="1"/>
          <w:wAfter w:w="10" w:type="dxa"/>
          <w:trHeight w:val="832"/>
        </w:trPr>
        <w:tc>
          <w:tcPr>
            <w:tcW w:w="49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07E5" w:rsidRDefault="006907E5"/>
        </w:tc>
        <w:tc>
          <w:tcPr>
            <w:tcW w:w="5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07E5" w:rsidRDefault="006907E5"/>
        </w:tc>
      </w:tr>
      <w:tr w:rsidR="006907E5">
        <w:trPr>
          <w:gridAfter w:val="1"/>
          <w:wAfter w:w="10" w:type="dxa"/>
          <w:trHeight w:val="605"/>
        </w:trPr>
        <w:tc>
          <w:tcPr>
            <w:tcW w:w="49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07E5" w:rsidRDefault="006907E5"/>
        </w:tc>
        <w:tc>
          <w:tcPr>
            <w:tcW w:w="5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07E5" w:rsidRDefault="006907E5"/>
        </w:tc>
      </w:tr>
      <w:tr w:rsidR="006907E5">
        <w:trPr>
          <w:gridAfter w:val="1"/>
          <w:wAfter w:w="10" w:type="dxa"/>
          <w:trHeight w:val="615"/>
        </w:trPr>
        <w:tc>
          <w:tcPr>
            <w:tcW w:w="49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07E5" w:rsidRDefault="006907E5"/>
        </w:tc>
        <w:tc>
          <w:tcPr>
            <w:tcW w:w="5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07E5" w:rsidRDefault="006907E5"/>
        </w:tc>
      </w:tr>
      <w:tr w:rsidR="006907E5">
        <w:trPr>
          <w:gridBefore w:val="1"/>
          <w:wBefore w:w="10" w:type="dxa"/>
          <w:trHeight w:val="969"/>
        </w:trPr>
        <w:tc>
          <w:tcPr>
            <w:tcW w:w="4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07E5" w:rsidRDefault="006907E5"/>
        </w:tc>
        <w:tc>
          <w:tcPr>
            <w:tcW w:w="556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07E5" w:rsidRDefault="007B34DD">
            <w:pPr>
              <w:spacing w:after="0"/>
            </w:pPr>
            <w:r>
              <w:rPr>
                <w:sz w:val="30"/>
              </w:rPr>
              <w:t>Bankovní spojení</w:t>
            </w:r>
          </w:p>
        </w:tc>
      </w:tr>
      <w:tr w:rsidR="006907E5">
        <w:trPr>
          <w:gridBefore w:val="1"/>
          <w:wBefore w:w="10" w:type="dxa"/>
          <w:trHeight w:val="947"/>
        </w:trPr>
        <w:tc>
          <w:tcPr>
            <w:tcW w:w="4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907E5" w:rsidRPr="007B34DD" w:rsidRDefault="007B34DD">
            <w:pPr>
              <w:spacing w:after="0"/>
              <w:ind w:left="642"/>
              <w:jc w:val="center"/>
              <w:rPr>
                <w:highlight w:val="black"/>
              </w:rPr>
            </w:pPr>
            <w:r w:rsidRPr="007B34DD">
              <w:rPr>
                <w:sz w:val="26"/>
                <w:highlight w:val="black"/>
              </w:rPr>
              <w:t>PPF banka:</w:t>
            </w:r>
          </w:p>
          <w:p w:rsidR="006907E5" w:rsidRPr="007B34DD" w:rsidRDefault="007B34DD">
            <w:pPr>
              <w:spacing w:after="5"/>
              <w:ind w:left="642"/>
              <w:jc w:val="center"/>
              <w:rPr>
                <w:highlight w:val="black"/>
              </w:rPr>
            </w:pPr>
            <w:r w:rsidRPr="007B34DD">
              <w:rPr>
                <w:highlight w:val="black"/>
              </w:rPr>
              <w:t>Mariánské náměstí 2</w:t>
            </w:r>
          </w:p>
          <w:p w:rsidR="006907E5" w:rsidRDefault="007B34DD">
            <w:pPr>
              <w:spacing w:after="0"/>
              <w:ind w:left="647"/>
              <w:jc w:val="center"/>
            </w:pPr>
            <w:r w:rsidRPr="007B34DD">
              <w:rPr>
                <w:sz w:val="24"/>
                <w:highlight w:val="black"/>
              </w:rPr>
              <w:t>111 21 Praha 1</w:t>
            </w:r>
          </w:p>
        </w:tc>
        <w:tc>
          <w:tcPr>
            <w:tcW w:w="5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907E5" w:rsidRDefault="006907E5"/>
        </w:tc>
        <w:tc>
          <w:tcPr>
            <w:tcW w:w="5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07E5" w:rsidRPr="007B34DD" w:rsidRDefault="007B34DD">
            <w:pPr>
              <w:spacing w:after="14"/>
              <w:ind w:left="130"/>
              <w:jc w:val="center"/>
              <w:rPr>
                <w:highlight w:val="black"/>
              </w:rPr>
            </w:pPr>
            <w:r>
              <w:t xml:space="preserve">Provozní účet: </w:t>
            </w:r>
            <w:r w:rsidRPr="007B34DD">
              <w:rPr>
                <w:highlight w:val="black"/>
              </w:rPr>
              <w:t>2022870006/6000</w:t>
            </w:r>
          </w:p>
          <w:p w:rsidR="006907E5" w:rsidRDefault="007B34DD">
            <w:pPr>
              <w:spacing w:after="0"/>
              <w:ind w:left="1790" w:right="1315" w:firstLine="5"/>
            </w:pPr>
            <w:r w:rsidRPr="007B34DD">
              <w:rPr>
                <w:highlight w:val="black"/>
              </w:rPr>
              <w:t>Dič•.CZ05792291 IČO: 05792291</w:t>
            </w:r>
          </w:p>
        </w:tc>
      </w:tr>
    </w:tbl>
    <w:p w:rsidR="006907E5" w:rsidRDefault="007B34DD">
      <w:pPr>
        <w:spacing w:after="3"/>
        <w:ind w:left="24" w:hanging="10"/>
      </w:pPr>
      <w:proofErr w:type="spellStart"/>
      <w:r>
        <w:rPr>
          <w:sz w:val="24"/>
        </w:rPr>
        <w:t>ix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Synology</w:t>
      </w:r>
      <w:proofErr w:type="spellEnd"/>
      <w:r>
        <w:rPr>
          <w:sz w:val="24"/>
        </w:rPr>
        <w:t xml:space="preserve"> DS1819+ </w:t>
      </w:r>
      <w:proofErr w:type="spellStart"/>
      <w:r>
        <w:rPr>
          <w:sz w:val="24"/>
        </w:rPr>
        <w:t>DiskStation</w:t>
      </w:r>
      <w:proofErr w:type="spellEnd"/>
      <w:r>
        <w:rPr>
          <w:sz w:val="24"/>
        </w:rPr>
        <w:t xml:space="preserve"> (4C/AtomC3538/2,1GHz/4GBRAM/8xSATA/4xUSB3.O/2xeSATA/4xGbE/1xPCle)</w:t>
      </w:r>
    </w:p>
    <w:p w:rsidR="006907E5" w:rsidRDefault="007B34DD">
      <w:pPr>
        <w:spacing w:after="34"/>
        <w:ind w:left="24" w:hanging="10"/>
      </w:pPr>
      <w:r>
        <w:rPr>
          <w:sz w:val="24"/>
        </w:rPr>
        <w:t>+ záruka 5 let</w:t>
      </w:r>
    </w:p>
    <w:p w:rsidR="006907E5" w:rsidRDefault="007B34DD">
      <w:pPr>
        <w:spacing w:after="559" w:line="402" w:lineRule="auto"/>
        <w:ind w:left="14" w:hanging="10"/>
      </w:pPr>
      <w:r>
        <w:t xml:space="preserve">Cena za </w:t>
      </w:r>
      <w:proofErr w:type="spellStart"/>
      <w:r>
        <w:t>lks</w:t>
      </w:r>
      <w:proofErr w:type="spellEnd"/>
      <w:r>
        <w:t>: 26 800 Kč bez DPH</w:t>
      </w:r>
    </w:p>
    <w:p w:rsidR="006907E5" w:rsidRDefault="007B34DD">
      <w:pPr>
        <w:spacing w:after="3"/>
        <w:ind w:left="24" w:hanging="10"/>
      </w:pPr>
      <w:r>
        <w:rPr>
          <w:sz w:val="24"/>
        </w:rPr>
        <w:t xml:space="preserve">8x WD RED NAS WDIOIEFAX 10TB </w:t>
      </w:r>
      <w:proofErr w:type="spellStart"/>
      <w:r>
        <w:rPr>
          <w:sz w:val="24"/>
        </w:rPr>
        <w:t>SATAlll</w:t>
      </w:r>
      <w:proofErr w:type="spellEnd"/>
      <w:r>
        <w:rPr>
          <w:sz w:val="24"/>
        </w:rPr>
        <w:t xml:space="preserve">/600 256MB </w:t>
      </w:r>
      <w:proofErr w:type="spellStart"/>
      <w:r>
        <w:rPr>
          <w:sz w:val="24"/>
        </w:rPr>
        <w:t>cache</w:t>
      </w:r>
      <w:proofErr w:type="spellEnd"/>
      <w:r>
        <w:rPr>
          <w:sz w:val="24"/>
        </w:rPr>
        <w:t>, 210MB/s -záruka 3 roky</w:t>
      </w:r>
    </w:p>
    <w:p w:rsidR="006907E5" w:rsidRDefault="007B34DD">
      <w:pPr>
        <w:spacing w:after="559" w:line="402" w:lineRule="auto"/>
        <w:ind w:left="14" w:hanging="10"/>
      </w:pPr>
      <w:r>
        <w:t xml:space="preserve">Cena za </w:t>
      </w:r>
      <w:proofErr w:type="spellStart"/>
      <w:r>
        <w:t>lks</w:t>
      </w:r>
      <w:proofErr w:type="spellEnd"/>
      <w:r>
        <w:t>: 7 980 Kč bez DPH</w:t>
      </w:r>
    </w:p>
    <w:p w:rsidR="007B34DD" w:rsidRDefault="007B34DD">
      <w:pPr>
        <w:spacing w:after="1109" w:line="402" w:lineRule="auto"/>
        <w:ind w:left="14" w:hanging="10"/>
      </w:pPr>
      <w:r>
        <w:t xml:space="preserve">Celková cena činí Kč </w:t>
      </w:r>
      <w:r>
        <w:t>9</w:t>
      </w:r>
      <w:r>
        <w:t>0.640,- bez DPH</w:t>
      </w:r>
    </w:p>
    <w:p w:rsidR="007B34DD" w:rsidRDefault="007B34DD">
      <w:pPr>
        <w:spacing w:after="1109" w:line="402" w:lineRule="auto"/>
        <w:ind w:left="14" w:hanging="10"/>
      </w:pPr>
      <w:r>
        <w:t xml:space="preserve">Datum: </w:t>
      </w:r>
      <w:proofErr w:type="gramStart"/>
      <w:r>
        <w:t>12.5</w:t>
      </w:r>
      <w:proofErr w:type="gramEnd"/>
      <w:r>
        <w:t>. 2020               schválil:</w:t>
      </w:r>
      <w:bookmarkStart w:id="0" w:name="_GoBack"/>
      <w:bookmarkEnd w:id="0"/>
    </w:p>
    <w:tbl>
      <w:tblPr>
        <w:tblStyle w:val="TableGrid"/>
        <w:tblpPr w:vertAnchor="text" w:tblpX="749" w:tblpY="-344"/>
        <w:tblOverlap w:val="never"/>
        <w:tblW w:w="579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283"/>
      </w:tblGrid>
      <w:tr w:rsidR="006907E5">
        <w:trPr>
          <w:trHeight w:val="2151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6907E5" w:rsidRDefault="006907E5">
            <w:pPr>
              <w:spacing w:after="0"/>
            </w:pP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6907E5" w:rsidRDefault="006907E5">
            <w:pPr>
              <w:spacing w:after="0"/>
              <w:ind w:left="-3701" w:right="7283"/>
            </w:pPr>
          </w:p>
          <w:p w:rsidR="006907E5" w:rsidRDefault="006907E5"/>
        </w:tc>
      </w:tr>
    </w:tbl>
    <w:p w:rsidR="006907E5" w:rsidRDefault="006907E5" w:rsidP="007B34DD">
      <w:pPr>
        <w:spacing w:after="209"/>
        <w:ind w:left="24" w:hanging="10"/>
      </w:pPr>
    </w:p>
    <w:sectPr w:rsidR="006907E5">
      <w:pgSz w:w="11904" w:h="16834"/>
      <w:pgMar w:top="1440" w:right="826" w:bottom="72" w:left="7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E5"/>
    <w:rsid w:val="006907E5"/>
    <w:rsid w:val="007B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689D"/>
  <w15:docId w15:val="{13AB824F-283F-42EA-B19F-3C83285E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12"/>
      <w:outlineLvl w:val="0"/>
    </w:pPr>
    <w:rPr>
      <w:rFonts w:ascii="Calibri" w:eastAsia="Calibri" w:hAnsi="Calibri" w:cs="Calibri"/>
      <w:color w:val="000000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cp:lastModifiedBy>Buchetka Oldřich</cp:lastModifiedBy>
  <cp:revision>2</cp:revision>
  <dcterms:created xsi:type="dcterms:W3CDTF">2020-12-18T10:36:00Z</dcterms:created>
  <dcterms:modified xsi:type="dcterms:W3CDTF">2020-12-18T10:36:00Z</dcterms:modified>
</cp:coreProperties>
</file>