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7B" w:rsidRDefault="00850F5D">
      <w:pPr>
        <w:rPr>
          <w:sz w:val="2"/>
          <w:szCs w:val="2"/>
        </w:rPr>
      </w:pPr>
      <w:bookmarkStart w:id="0" w:name="_GoBack"/>
      <w:bookmarkEnd w:id="0"/>
      <w:r>
        <w:pict>
          <v:rect id="_x0000_s1027" style="position:absolute;margin-left:43.3pt;margin-top:640.25pt;width:522.5pt;height:16.8pt;z-index:-251658752;mso-position-horizontal-relative:page;mso-position-vertical-relative:page" fillcolor="#e6e6e6" stroked="f">
            <w10:wrap anchorx="page" anchory="page"/>
          </v:rect>
        </w:pict>
      </w:r>
      <w:r>
        <w:pict>
          <v:rect id="_x0000_s1026" style="position:absolute;margin-left:43.8pt;margin-top:345.75pt;width:522.95pt;height:16.55pt;z-index:-251658751;mso-position-horizontal-relative:page;mso-position-vertical-relative:page" fillcolor="#e6e6e6" stroked="f">
            <w10:wrap anchorx="page" anchory="page"/>
          </v:rect>
        </w:pict>
      </w:r>
    </w:p>
    <w:p w:rsidR="00BD727B" w:rsidRDefault="00850F5D">
      <w:pPr>
        <w:pStyle w:val="Zkladntext20"/>
        <w:framePr w:wrap="none" w:vAnchor="page" w:hAnchor="page" w:x="2855" w:y="1104"/>
        <w:shd w:val="clear" w:color="auto" w:fill="auto"/>
        <w:spacing w:line="240" w:lineRule="exact"/>
      </w:pPr>
      <w:r>
        <w:rPr>
          <w:rStyle w:val="Zkladntext21"/>
          <w:b/>
          <w:bCs/>
        </w:rPr>
        <w:t>Změnový list č.4 ze dne 20.11.2020 - Vnitřní výplně otvorů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186"/>
        <w:gridCol w:w="8784"/>
      </w:tblGrid>
      <w:tr w:rsidR="00BD727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7B" w:rsidRDefault="00850F5D">
            <w:pPr>
              <w:pStyle w:val="Zkladntext20"/>
              <w:framePr w:w="10454" w:h="1474" w:wrap="none" w:vAnchor="page" w:hAnchor="page" w:x="906" w:y="138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7B" w:rsidRDefault="00850F5D">
            <w:pPr>
              <w:pStyle w:val="Zkladntext20"/>
              <w:framePr w:w="10454" w:h="1474" w:wrap="none" w:vAnchor="page" w:hAnchor="page" w:x="906" w:y="138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2020/16</w:t>
            </w:r>
          </w:p>
        </w:tc>
        <w:tc>
          <w:tcPr>
            <w:tcW w:w="87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7B" w:rsidRDefault="00850F5D">
            <w:pPr>
              <w:pStyle w:val="Zkladntext20"/>
              <w:framePr w:w="10454" w:h="1474" w:wrap="none" w:vAnchor="page" w:hAnchor="page" w:x="906" w:y="1387"/>
              <w:shd w:val="clear" w:color="auto" w:fill="auto"/>
              <w:spacing w:line="180" w:lineRule="exact"/>
              <w:ind w:left="460"/>
            </w:pPr>
            <w:r>
              <w:rPr>
                <w:rStyle w:val="Zkladntext29ptNetun"/>
              </w:rPr>
              <w:t>Modernizace a stavební úpravy staávajícího gastro provozu,Dobrovodská 950/107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7B" w:rsidRDefault="00850F5D">
            <w:pPr>
              <w:pStyle w:val="Zkladntext20"/>
              <w:framePr w:w="10454" w:h="1474" w:wrap="none" w:vAnchor="page" w:hAnchor="page" w:x="906" w:y="138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O: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7B" w:rsidRDefault="00850F5D">
            <w:pPr>
              <w:pStyle w:val="Zkladntext20"/>
              <w:framePr w:w="10454" w:h="1474" w:wrap="none" w:vAnchor="page" w:hAnchor="page" w:x="906" w:y="138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01</w:t>
            </w:r>
          </w:p>
        </w:tc>
        <w:tc>
          <w:tcPr>
            <w:tcW w:w="87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7B" w:rsidRDefault="00850F5D">
            <w:pPr>
              <w:pStyle w:val="Zkladntext20"/>
              <w:framePr w:w="10454" w:h="1474" w:wrap="none" w:vAnchor="page" w:hAnchor="page" w:x="906" w:y="1387"/>
              <w:shd w:val="clear" w:color="auto" w:fill="auto"/>
              <w:spacing w:line="180" w:lineRule="exact"/>
              <w:ind w:left="460"/>
            </w:pPr>
            <w:r>
              <w:rPr>
                <w:rStyle w:val="Zkladntext29ptNetun"/>
              </w:rPr>
              <w:t>Modernizace a stavební úpravy staávajícího gastro provozu,Dobrovodská 950/107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7B" w:rsidRDefault="00850F5D">
            <w:pPr>
              <w:pStyle w:val="Zkladntext20"/>
              <w:framePr w:w="10454" w:h="1474" w:wrap="none" w:vAnchor="page" w:hAnchor="page" w:x="906" w:y="138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R: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7B" w:rsidRDefault="00850F5D">
            <w:pPr>
              <w:pStyle w:val="Zkladntext20"/>
              <w:framePr w:w="10454" w:h="1474" w:wrap="none" w:vAnchor="page" w:hAnchor="page" w:x="906" w:y="138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01</w:t>
            </w:r>
          </w:p>
        </w:tc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7B" w:rsidRDefault="00850F5D">
            <w:pPr>
              <w:pStyle w:val="Zkladntext20"/>
              <w:framePr w:w="10454" w:h="1474" w:wrap="none" w:vAnchor="page" w:hAnchor="page" w:x="906" w:y="1387"/>
              <w:shd w:val="clear" w:color="auto" w:fill="auto"/>
              <w:spacing w:line="180" w:lineRule="exact"/>
              <w:ind w:left="460"/>
            </w:pPr>
            <w:r>
              <w:rPr>
                <w:rStyle w:val="Zkladntext29ptNetun"/>
              </w:rPr>
              <w:t xml:space="preserve">Modernizace </w:t>
            </w:r>
            <w:r>
              <w:rPr>
                <w:rStyle w:val="Zkladntext29ptNetun"/>
              </w:rPr>
              <w:t>a stavební úpravy staávajícího gastro provozu,Dobrovodská 950/107</w:t>
            </w:r>
          </w:p>
        </w:tc>
      </w:tr>
    </w:tbl>
    <w:p w:rsidR="00BD727B" w:rsidRDefault="00850F5D">
      <w:pPr>
        <w:pStyle w:val="Zkladntext20"/>
        <w:framePr w:wrap="none" w:vAnchor="page" w:hAnchor="page" w:x="4266" w:y="3112"/>
        <w:shd w:val="clear" w:color="auto" w:fill="auto"/>
        <w:spacing w:line="240" w:lineRule="exact"/>
      </w:pPr>
      <w:r>
        <w:rPr>
          <w:rStyle w:val="Zkladntext21"/>
          <w:b/>
          <w:bCs/>
        </w:rPr>
        <w:t>Odpočet prací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589"/>
        <w:gridCol w:w="4224"/>
        <w:gridCol w:w="499"/>
        <w:gridCol w:w="1166"/>
        <w:gridCol w:w="1080"/>
        <w:gridCol w:w="1421"/>
      </w:tblGrid>
      <w:tr w:rsidR="00BD727B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  <w:jc w:val="right"/>
            </w:pPr>
            <w:r>
              <w:rPr>
                <w:rStyle w:val="Zkladntext29ptNetun"/>
              </w:rPr>
              <w:t>P.č.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 položky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Název položky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  <w:ind w:left="160"/>
            </w:pPr>
            <w:r>
              <w:rPr>
                <w:rStyle w:val="Zkladntext29ptNetun"/>
              </w:rPr>
              <w:t>MJ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množství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cena/ MJ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celkem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64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Výplně otvorů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9" w:h="3283" w:wrap="none" w:vAnchor="page" w:hAnchor="page" w:x="882" w:y="340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9" w:h="3283" w:wrap="none" w:vAnchor="page" w:hAnchor="page" w:x="882" w:y="340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9" w:h="3283" w:wrap="none" w:vAnchor="page" w:hAnchor="page" w:x="882" w:y="340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  <w:jc w:val="right"/>
            </w:pPr>
            <w:r>
              <w:rPr>
                <w:rStyle w:val="Zkladntext29ptNetun"/>
              </w:rPr>
              <w:t>-9 300,00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47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642941111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206" w:lineRule="exact"/>
            </w:pPr>
            <w:r>
              <w:rPr>
                <w:rStyle w:val="Zkladntext275ptNetun"/>
              </w:rPr>
              <w:t xml:space="preserve">Pouzdro pro posuvné dveře jednostranné, do zdivá, jednostranné </w:t>
            </w:r>
            <w:r>
              <w:rPr>
                <w:rStyle w:val="Zkladntext275ptNetun"/>
              </w:rPr>
              <w:t>pouzdro 900/1970 mm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-1,00000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6 500,00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-6 500,00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50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642-3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204" w:lineRule="exact"/>
              <w:jc w:val="both"/>
            </w:pPr>
            <w:r>
              <w:rPr>
                <w:rStyle w:val="Zkladntext275ptNetun"/>
              </w:rPr>
              <w:t>Osazení zárubní dveřních ocelových, pl. do 4,5 m2, včetně dodávky zárubně 125 x 197 x 11 cm,gumové těsnění,barevný práškový lak,RAL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-1,00000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2 800,00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-2 800,00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766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Konstrukce </w:t>
            </w:r>
            <w:r>
              <w:rPr>
                <w:rStyle w:val="Zkladntext29ptNetun"/>
              </w:rPr>
              <w:t>truhlářské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9" w:h="3283" w:wrap="none" w:vAnchor="page" w:hAnchor="page" w:x="882" w:y="340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9" w:h="3283" w:wrap="none" w:vAnchor="page" w:hAnchor="page" w:x="882" w:y="340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9" w:h="3283" w:wrap="none" w:vAnchor="page" w:hAnchor="page" w:x="882" w:y="340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80" w:lineRule="exact"/>
              <w:jc w:val="right"/>
            </w:pPr>
            <w:r>
              <w:rPr>
                <w:rStyle w:val="Zkladntext29ptNetun"/>
              </w:rPr>
              <w:t>-19 126,07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89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766-6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209" w:lineRule="exact"/>
            </w:pPr>
            <w:r>
              <w:rPr>
                <w:rStyle w:val="Zkladntext275ptNetun"/>
              </w:rPr>
              <w:t>D+M dveře posuvné do potravinářského prostředí 900/1970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-1,00000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5 019,00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-5 019,00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96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T7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Dveře dřevěné,vnitřní dvoukř. 1250/1970, viz T8, T7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-2,00000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6 775,00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-13 550,00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99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998766201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Přesun hmot pro truhlářské </w:t>
            </w:r>
            <w:r>
              <w:rPr>
                <w:rStyle w:val="Zkladntext275ptNetun"/>
              </w:rPr>
              <w:t>konstr., výšky do 6 m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%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-185,69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9" w:h="3283" w:wrap="none" w:vAnchor="page" w:hAnchor="page" w:x="882" w:y="340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-557,07</w:t>
            </w:r>
          </w:p>
        </w:tc>
      </w:tr>
    </w:tbl>
    <w:p w:rsidR="00BD727B" w:rsidRDefault="00850F5D">
      <w:pPr>
        <w:pStyle w:val="Zkladntext20"/>
        <w:framePr w:wrap="none" w:vAnchor="page" w:hAnchor="page" w:x="1386" w:y="6954"/>
        <w:shd w:val="clear" w:color="auto" w:fill="auto"/>
        <w:spacing w:line="240" w:lineRule="exact"/>
      </w:pPr>
      <w:r>
        <w:t>Odpočet prací celkem</w:t>
      </w:r>
    </w:p>
    <w:p w:rsidR="00BD727B" w:rsidRDefault="00850F5D">
      <w:pPr>
        <w:pStyle w:val="Zkladntext20"/>
        <w:framePr w:wrap="none" w:vAnchor="page" w:hAnchor="page" w:x="10117" w:y="6950"/>
        <w:shd w:val="clear" w:color="auto" w:fill="auto"/>
        <w:spacing w:line="240" w:lineRule="exact"/>
      </w:pPr>
      <w:r>
        <w:t>-28 426,07</w:t>
      </w:r>
    </w:p>
    <w:p w:rsidR="00BD727B" w:rsidRDefault="00850F5D">
      <w:pPr>
        <w:pStyle w:val="Zkladntext20"/>
        <w:framePr w:wrap="none" w:vAnchor="page" w:hAnchor="page" w:x="867" w:y="7552"/>
        <w:shd w:val="clear" w:color="auto" w:fill="auto"/>
        <w:spacing w:line="240" w:lineRule="exact"/>
        <w:ind w:left="3640"/>
      </w:pPr>
      <w:r>
        <w:t>Vícepráce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89"/>
        <w:gridCol w:w="4219"/>
        <w:gridCol w:w="504"/>
        <w:gridCol w:w="1166"/>
        <w:gridCol w:w="1080"/>
        <w:gridCol w:w="1421"/>
      </w:tblGrid>
      <w:tr w:rsidR="00BD727B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P.č.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 položky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Název položky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  <w:ind w:left="160"/>
            </w:pPr>
            <w:r>
              <w:rPr>
                <w:rStyle w:val="Zkladntext29ptNetun"/>
              </w:rPr>
              <w:t>MJ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množství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cena/ MJ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celkem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64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Výplně otvorů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4" w:h="4742" w:wrap="none" w:vAnchor="page" w:hAnchor="page" w:x="867" w:y="786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4" w:h="4742" w:wrap="none" w:vAnchor="page" w:hAnchor="page" w:x="867" w:y="786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4" w:h="4742" w:wrap="none" w:vAnchor="page" w:hAnchor="page" w:x="867" w:y="786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  <w:jc w:val="right"/>
            </w:pPr>
            <w:r>
              <w:rPr>
                <w:rStyle w:val="Zkladntext29ptNetun"/>
              </w:rPr>
              <w:t>15 950,00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642-1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204" w:lineRule="exact"/>
            </w:pPr>
            <w:r>
              <w:rPr>
                <w:rStyle w:val="Zkladntext275ptNetun"/>
              </w:rPr>
              <w:t xml:space="preserve">Osazení zárubní dveřních ocelových, pl. do 2,5 m2, včetně </w:t>
            </w:r>
            <w:r>
              <w:rPr>
                <w:rStyle w:val="Zkladntext275ptNetun"/>
              </w:rPr>
              <w:t>dodávky zárubně 60 x 197 x 11 cm,gumové těsnění,barevný práškový lak,RAL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1,00000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2 100,00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2 100,00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50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642-3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206" w:lineRule="exact"/>
            </w:pPr>
            <w:r>
              <w:rPr>
                <w:rStyle w:val="Zkladntext275ptNetun"/>
              </w:rPr>
              <w:t>Osazení zárubní dveřních ocelových, pl. do 4,5 m2, včetně dodávky zárubně 90 x 197 x 11 cm,gumové těsnění,barevný práškový lak,RAL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2 450,00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7 350,00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4" w:h="4742" w:wrap="none" w:vAnchor="page" w:hAnchor="page" w:x="867" w:y="7867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642-4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204" w:lineRule="exact"/>
            </w:pPr>
            <w:r>
              <w:rPr>
                <w:rStyle w:val="Zkladntext275ptNetun"/>
              </w:rPr>
              <w:t>Osazení zárubní dveřních ocelových, pl. do 4,5 m2, včetně dodávky zárubně 125 x 210 x 11 cm,gumové těsnění,barevný práškový lak.RAL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3 250,00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6 500,00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766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Konstrukce truhlářské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4" w:h="4742" w:wrap="none" w:vAnchor="page" w:hAnchor="page" w:x="867" w:y="786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4" w:h="4742" w:wrap="none" w:vAnchor="page" w:hAnchor="page" w:x="867" w:y="786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BD727B">
            <w:pPr>
              <w:framePr w:w="10464" w:h="4742" w:wrap="none" w:vAnchor="page" w:hAnchor="page" w:x="867" w:y="786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80" w:lineRule="exact"/>
              <w:jc w:val="right"/>
            </w:pPr>
            <w:r>
              <w:rPr>
                <w:rStyle w:val="Zkladntext29ptNetun"/>
              </w:rPr>
              <w:t>33 564,61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86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766661132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Montáž </w:t>
            </w:r>
            <w:r>
              <w:rPr>
                <w:rStyle w:val="Zkladntext275ptNetun"/>
              </w:rPr>
              <w:t>dveří do zárubně,otevíravých 2kř.do 1,45 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7,00000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1 250,00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8 750,00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95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T6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Dveře dřevěné,vnitřní jednokř.900/1970, viz T6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4 131,00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4 131,00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96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T7,T8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Dveře dřevěné,vnitřní dvoukř. 1250/2100, viz T8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8 775,00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17 550,00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97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54914622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Dveřní kování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4,00000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399,00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1 596,00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98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54926043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Zámek vložkový FAB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4,00000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140,00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560,00</w:t>
            </w:r>
          </w:p>
        </w:tc>
      </w:tr>
      <w:tr w:rsidR="00BD727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99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998766201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Přesun hmot pro truhlářské konstr., výšky do 6 m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ind w:left="160"/>
            </w:pPr>
            <w:r>
              <w:rPr>
                <w:rStyle w:val="Zkladntext275ptNetun"/>
              </w:rPr>
              <w:t>%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325,87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7B" w:rsidRDefault="00850F5D">
            <w:pPr>
              <w:pStyle w:val="Zkladntext20"/>
              <w:framePr w:w="10464" w:h="4742" w:wrap="none" w:vAnchor="page" w:hAnchor="page" w:x="867" w:y="7867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977,61</w:t>
            </w:r>
          </w:p>
        </w:tc>
      </w:tr>
    </w:tbl>
    <w:p w:rsidR="00BD727B" w:rsidRDefault="00850F5D">
      <w:pPr>
        <w:pStyle w:val="Zkladntext20"/>
        <w:framePr w:wrap="none" w:vAnchor="page" w:hAnchor="page" w:x="1367" w:y="12837"/>
        <w:shd w:val="clear" w:color="auto" w:fill="auto"/>
        <w:spacing w:line="240" w:lineRule="exact"/>
      </w:pPr>
      <w:r>
        <w:t>Vícepráce celkem</w:t>
      </w:r>
    </w:p>
    <w:p w:rsidR="00BD727B" w:rsidRDefault="00850F5D">
      <w:pPr>
        <w:pStyle w:val="Zkladntext20"/>
        <w:framePr w:wrap="none" w:vAnchor="page" w:hAnchor="page" w:x="10165" w:y="12842"/>
        <w:shd w:val="clear" w:color="auto" w:fill="auto"/>
        <w:spacing w:line="240" w:lineRule="exact"/>
      </w:pPr>
      <w:r>
        <w:t>49 514,61</w:t>
      </w:r>
    </w:p>
    <w:p w:rsidR="00BD727B" w:rsidRDefault="00850F5D">
      <w:pPr>
        <w:pStyle w:val="Nadpis10"/>
        <w:framePr w:w="10464" w:h="943" w:hRule="exact" w:wrap="none" w:vAnchor="page" w:hAnchor="page" w:x="867" w:y="13628"/>
        <w:shd w:val="clear" w:color="auto" w:fill="auto"/>
        <w:ind w:left="540" w:right="4640"/>
      </w:pPr>
      <w:bookmarkStart w:id="1" w:name="bookmark0"/>
      <w:r>
        <w:t xml:space="preserve">Odečet neprováděných prací bez </w:t>
      </w:r>
      <w:r>
        <w:t>dPH</w:t>
      </w:r>
      <w:r>
        <w:br/>
        <w:t>Přípočet víceprací bez DPH</w:t>
      </w:r>
      <w:r>
        <w:br/>
      </w:r>
      <w:r>
        <w:rPr>
          <w:rStyle w:val="Nadpis112ptTun"/>
        </w:rPr>
        <w:t>Vliv na cenu díla bez DPH</w:t>
      </w:r>
      <w:bookmarkEnd w:id="1"/>
    </w:p>
    <w:p w:rsidR="00BD727B" w:rsidRDefault="00850F5D">
      <w:pPr>
        <w:pStyle w:val="Zkladntext30"/>
        <w:framePr w:w="1200" w:h="935" w:hRule="exact" w:wrap="none" w:vAnchor="page" w:hAnchor="page" w:x="10088" w:y="13640"/>
        <w:shd w:val="clear" w:color="auto" w:fill="auto"/>
      </w:pPr>
      <w:r>
        <w:t xml:space="preserve">-28 426,07 49 514,61 </w:t>
      </w:r>
      <w:r>
        <w:rPr>
          <w:rStyle w:val="Zkladntext3Tun"/>
        </w:rPr>
        <w:t>21 088,54</w:t>
      </w:r>
    </w:p>
    <w:p w:rsidR="00BD727B" w:rsidRDefault="00BD727B">
      <w:pPr>
        <w:rPr>
          <w:sz w:val="2"/>
          <w:szCs w:val="2"/>
        </w:rPr>
      </w:pPr>
    </w:p>
    <w:sectPr w:rsidR="00BD727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5D" w:rsidRDefault="00850F5D">
      <w:r>
        <w:separator/>
      </w:r>
    </w:p>
  </w:endnote>
  <w:endnote w:type="continuationSeparator" w:id="0">
    <w:p w:rsidR="00850F5D" w:rsidRDefault="0085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5D" w:rsidRDefault="00850F5D"/>
  </w:footnote>
  <w:footnote w:type="continuationSeparator" w:id="0">
    <w:p w:rsidR="00850F5D" w:rsidRDefault="00850F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D727B"/>
    <w:rsid w:val="00850F5D"/>
    <w:rsid w:val="00BD727B"/>
    <w:rsid w:val="00D5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6D9D26-32BC-436A-8376-3E783332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Netun">
    <w:name w:val="Základní text (2) + 7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2ptTun">
    <w:name w:val="Nadpis #1 + 12 pt;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3" w:lineRule="exac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2020-12-17T12:49:00Z</dcterms:created>
  <dcterms:modified xsi:type="dcterms:W3CDTF">2020-12-17T12:50:00Z</dcterms:modified>
</cp:coreProperties>
</file>