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1037"/>
        <w:tblOverlap w:val="never"/>
        <w:tblW w:w="10525" w:type="dxa"/>
        <w:tblInd w:w="0" w:type="dxa"/>
        <w:tblCellMar>
          <w:top w:w="0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2016"/>
        <w:gridCol w:w="951"/>
        <w:gridCol w:w="2275"/>
        <w:gridCol w:w="1712"/>
      </w:tblGrid>
      <w:tr w:rsidR="00A41D92">
        <w:trPr>
          <w:trHeight w:val="1407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3" w:line="242" w:lineRule="auto"/>
              <w:ind w:right="570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SOŠ energetická a stavební, OA a Střední zdravotnická škola</w:t>
            </w:r>
          </w:p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Průhoně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4800</w:t>
            </w:r>
          </w:p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430 03  CHOMUTOV</w:t>
            </w:r>
          </w:p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ČESKÁ REPUBLIKA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49" w:right="763" w:hanging="49"/>
              <w:jc w:val="right"/>
            </w:pPr>
            <w:r>
              <w:rPr>
                <w:rFonts w:ascii="Arial" w:eastAsia="Arial" w:hAnsi="Arial" w:cs="Arial"/>
                <w:sz w:val="20"/>
              </w:rPr>
              <w:t>Cenová nabídka: Datum: Typ kalkulace: Částky: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2012.020.059/10</w:t>
            </w:r>
          </w:p>
          <w:p w:rsidR="00A41D92" w:rsidRDefault="00A2295A">
            <w:pPr>
              <w:spacing w:after="0"/>
              <w:jc w:val="right"/>
            </w:pPr>
            <w:proofErr w:type="gramStart"/>
            <w:r>
              <w:rPr>
                <w:rFonts w:ascii="Arial" w:eastAsia="Arial" w:hAnsi="Arial" w:cs="Arial"/>
                <w:sz w:val="20"/>
              </w:rPr>
              <w:t>2.12.2020</w:t>
            </w:r>
            <w:proofErr w:type="gramEnd"/>
          </w:p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uzavřená kalkulace v CZK bez DPH</w:t>
            </w:r>
          </w:p>
        </w:tc>
      </w:tr>
      <w:tr w:rsidR="00A41D92">
        <w:trPr>
          <w:trHeight w:val="484"/>
        </w:trPr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D92" w:rsidRDefault="00A2295A">
            <w:pPr>
              <w:spacing w:after="0" w:line="294" w:lineRule="auto"/>
              <w:ind w:right="1891"/>
            </w:pPr>
            <w:r>
              <w:rPr>
                <w:rFonts w:ascii="Arial" w:eastAsia="Arial" w:hAnsi="Arial" w:cs="Arial"/>
                <w:sz w:val="16"/>
              </w:rPr>
              <w:t>vč. povinného ručení vč</w:t>
            </w:r>
            <w:r>
              <w:rPr>
                <w:rFonts w:ascii="Arial" w:eastAsia="Arial" w:hAnsi="Arial" w:cs="Arial"/>
                <w:sz w:val="16"/>
              </w:rPr>
              <w:t>. havarijního pojištění bez pojištění sedadel vč. pojištění skel</w:t>
            </w:r>
          </w:p>
          <w:p w:rsidR="00A41D92" w:rsidRDefault="00A2295A">
            <w:pPr>
              <w:spacing w:after="0"/>
              <w:ind w:right="1366"/>
            </w:pPr>
            <w:r>
              <w:rPr>
                <w:rFonts w:ascii="Arial" w:eastAsia="Arial" w:hAnsi="Arial" w:cs="Arial"/>
                <w:sz w:val="16"/>
              </w:rPr>
              <w:t>bez pojištění právní ochrany vč. údržby a oprav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vč. pneumatik (neomezeně) / kategorie 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D92" w:rsidRDefault="00A2295A">
            <w:pPr>
              <w:spacing w:after="1" w:line="288" w:lineRule="auto"/>
              <w:ind w:left="605" w:right="229"/>
            </w:pPr>
            <w:r>
              <w:rPr>
                <w:rFonts w:ascii="Arial" w:eastAsia="Arial" w:hAnsi="Arial" w:cs="Arial"/>
                <w:sz w:val="16"/>
              </w:rPr>
              <w:t xml:space="preserve">vč.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Arval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Assistance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bez tankovací karty bez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Active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Link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Arval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Easy</w:t>
            </w:r>
            <w:proofErr w:type="spellEnd"/>
          </w:p>
          <w:p w:rsidR="00A41D92" w:rsidRDefault="00A2295A">
            <w:pPr>
              <w:spacing w:after="0"/>
              <w:ind w:left="605"/>
            </w:pPr>
            <w:r>
              <w:rPr>
                <w:rFonts w:ascii="Arial" w:eastAsia="Arial" w:hAnsi="Arial" w:cs="Arial"/>
                <w:sz w:val="16"/>
              </w:rPr>
              <w:t xml:space="preserve">vč. správy poj.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událostí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bez dálničn</w:t>
            </w:r>
            <w:r>
              <w:rPr>
                <w:rFonts w:ascii="Arial" w:eastAsia="Arial" w:hAnsi="Arial" w:cs="Arial"/>
                <w:sz w:val="16"/>
              </w:rPr>
              <w:t>í známky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</w:tr>
      <w:tr w:rsidR="00A41D92">
        <w:trPr>
          <w:trHeight w:val="13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166"/>
            </w:pPr>
            <w:r>
              <w:rPr>
                <w:rFonts w:ascii="Arial" w:eastAsia="Arial" w:hAnsi="Arial" w:cs="Arial"/>
                <w:sz w:val="16"/>
              </w:rPr>
              <w:t>Standard vč. zimních pneumatik bez náhradního vozidla vč. silniční daně vč. rozhlasového poplatku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</w:tr>
      <w:tr w:rsidR="00A41D92">
        <w:trPr>
          <w:trHeight w:val="727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29"/>
            </w:pPr>
            <w:r>
              <w:rPr>
                <w:rFonts w:ascii="Arial" w:eastAsia="Arial" w:hAnsi="Arial" w:cs="Arial"/>
                <w:b/>
                <w:sz w:val="16"/>
              </w:rPr>
              <w:t xml:space="preserve">Toyota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Proace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Verso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2.0 D-4D 150k L2 4d</w:t>
            </w:r>
          </w:p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Typ vozidla: lehké užitkové (N1)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D92" w:rsidRDefault="00A2295A">
            <w:pPr>
              <w:spacing w:after="0"/>
              <w:ind w:left="365"/>
            </w:pPr>
            <w:r>
              <w:rPr>
                <w:rFonts w:ascii="Arial" w:eastAsia="Arial" w:hAnsi="Arial" w:cs="Arial"/>
                <w:sz w:val="16"/>
              </w:rPr>
              <w:t xml:space="preserve">Řidič: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</w:tr>
      <w:tr w:rsidR="00A41D92">
        <w:trPr>
          <w:trHeight w:val="216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16"/>
              </w:rPr>
              <w:t>bez DPH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240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6"/>
              </w:rPr>
              <w:t>vč. DPH</w:t>
            </w:r>
          </w:p>
        </w:tc>
      </w:tr>
      <w:tr w:rsidR="00A41D92">
        <w:trPr>
          <w:trHeight w:val="238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Ceníková cena vozidla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>664 000,00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385"/>
            </w:pPr>
            <w:r>
              <w:rPr>
                <w:rFonts w:ascii="Arial" w:eastAsia="Arial" w:hAnsi="Arial" w:cs="Arial"/>
                <w:sz w:val="16"/>
              </w:rPr>
              <w:t>139 440,00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6"/>
              </w:rPr>
              <w:t>803 440,00</w:t>
            </w:r>
          </w:p>
        </w:tc>
      </w:tr>
      <w:tr w:rsidR="00A41D92">
        <w:trPr>
          <w:trHeight w:val="227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Výbava od výrobce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64 000,00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474"/>
            </w:pPr>
            <w:r>
              <w:rPr>
                <w:rFonts w:ascii="Arial" w:eastAsia="Arial" w:hAnsi="Arial" w:cs="Arial"/>
                <w:sz w:val="16"/>
              </w:rPr>
              <w:t>13 440,00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6"/>
              </w:rPr>
              <w:t>77 440,00</w:t>
            </w:r>
          </w:p>
        </w:tc>
      </w:tr>
      <w:tr w:rsidR="00A41D92">
        <w:trPr>
          <w:trHeight w:val="227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Celková cena vozidla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>728 000,00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385"/>
            </w:pPr>
            <w:r>
              <w:rPr>
                <w:rFonts w:ascii="Arial" w:eastAsia="Arial" w:hAnsi="Arial" w:cs="Arial"/>
                <w:sz w:val="16"/>
              </w:rPr>
              <w:t>152 880,00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6"/>
              </w:rPr>
              <w:t>880 880,00</w:t>
            </w:r>
          </w:p>
        </w:tc>
      </w:tr>
      <w:tr w:rsidR="00A41D92">
        <w:trPr>
          <w:trHeight w:val="22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bonus sleva (výše)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sz w:val="16"/>
              </w:rPr>
              <w:t>−</w:t>
            </w:r>
            <w:r>
              <w:rPr>
                <w:rFonts w:ascii="Arial" w:eastAsia="Arial" w:hAnsi="Arial" w:cs="Arial"/>
                <w:sz w:val="16"/>
              </w:rPr>
              <w:t>240 239,67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</w:tr>
    </w:tbl>
    <w:p w:rsidR="00A41D92" w:rsidRDefault="00A2295A">
      <w:pPr>
        <w:spacing w:after="448" w:line="216" w:lineRule="auto"/>
        <w:ind w:left="8476" w:firstLine="17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-45465</wp:posOffset>
            </wp:positionH>
            <wp:positionV relativeFrom="paragraph">
              <wp:posOffset>-43821</wp:posOffset>
            </wp:positionV>
            <wp:extent cx="2057146" cy="73863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146" cy="73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7"/>
        </w:rPr>
        <w:t>For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the</w:t>
      </w:r>
      <w:proofErr w:type="spellEnd"/>
      <w:r>
        <w:rPr>
          <w:sz w:val="27"/>
        </w:rPr>
        <w:t xml:space="preserve"> many </w:t>
      </w:r>
      <w:proofErr w:type="spellStart"/>
      <w:r>
        <w:rPr>
          <w:sz w:val="27"/>
        </w:rPr>
        <w:t>journeys</w:t>
      </w:r>
      <w:proofErr w:type="spellEnd"/>
      <w:r>
        <w:rPr>
          <w:sz w:val="27"/>
        </w:rPr>
        <w:t xml:space="preserve"> in </w:t>
      </w:r>
      <w:proofErr w:type="spellStart"/>
      <w:r>
        <w:rPr>
          <w:sz w:val="27"/>
        </w:rPr>
        <w:t>life</w:t>
      </w:r>
      <w:proofErr w:type="spellEnd"/>
    </w:p>
    <w:p w:rsidR="00A41D92" w:rsidRDefault="00A2295A">
      <w:pPr>
        <w:tabs>
          <w:tab w:val="center" w:pos="4649"/>
        </w:tabs>
        <w:spacing w:before="38" w:after="2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4248024</wp:posOffset>
                </wp:positionH>
                <wp:positionV relativeFrom="paragraph">
                  <wp:posOffset>43159</wp:posOffset>
                </wp:positionV>
                <wp:extent cx="2484691" cy="1399540"/>
                <wp:effectExtent l="0" t="0" r="0" b="0"/>
                <wp:wrapSquare wrapText="bothSides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691" cy="1399540"/>
                          <a:chOff x="0" y="0"/>
                          <a:chExt cx="2484691" cy="1399540"/>
                        </a:xfrm>
                      </wpg:grpSpPr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137" cy="139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 rot="-5399999">
                            <a:off x="2262697" y="1129248"/>
                            <a:ext cx="367954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1D92" w:rsidRDefault="00A2295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>Ilustra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 rot="-5399999">
                            <a:off x="2418909" y="1014749"/>
                            <a:ext cx="67564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1D92" w:rsidRDefault="00A2295A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 rot="-5399999">
                            <a:off x="2258845" y="797940"/>
                            <a:ext cx="375656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1D92" w:rsidRDefault="00A2295A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>ní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 xml:space="preserve"> foto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4" style="width:195.645pt;height:110.2pt;position:absolute;mso-position-horizontal-relative:text;mso-position-horizontal:absolute;margin-left:334.49pt;mso-position-vertical-relative:text;margin-top:3.39838pt;" coordsize="24846,13995">
                <v:shape id="Picture 305" style="position:absolute;width:22391;height:13995;left:0;top:0;" filled="f">
                  <v:imagedata r:id="rId6"/>
                </v:shape>
                <v:rect id="Rectangle 306" style="position:absolute;width:3679;height:1509;left:22626;top:1129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16"/>
                          </w:rPr>
                          <w:t xml:space="preserve">Ilustra</w:t>
                        </w:r>
                      </w:p>
                    </w:txbxContent>
                  </v:textbox>
                </v:rect>
                <v:rect id="Rectangle 307" style="position:absolute;width:675;height:1270;left:24189;top:101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16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308" style="position:absolute;width:3756;height:1509;left:22588;top:79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16"/>
                          </w:rPr>
                          <w:t xml:space="preserve">ní foto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Vstupní náklady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>1 600,00</w:t>
      </w:r>
    </w:p>
    <w:p w:rsidR="00A41D92" w:rsidRDefault="00A2295A">
      <w:pPr>
        <w:tabs>
          <w:tab w:val="center" w:pos="4560"/>
        </w:tabs>
        <w:spacing w:after="1503"/>
      </w:pPr>
      <w:r>
        <w:rPr>
          <w:rFonts w:ascii="Arial" w:eastAsia="Arial" w:hAnsi="Arial" w:cs="Arial"/>
          <w:b/>
          <w:sz w:val="16"/>
        </w:rPr>
        <w:t>Celková investice bez DPH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16"/>
        </w:rPr>
        <w:t>489 360,33</w:t>
      </w:r>
    </w:p>
    <w:tbl>
      <w:tblPr>
        <w:tblStyle w:val="TableGrid"/>
        <w:tblW w:w="104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495"/>
        <w:gridCol w:w="1078"/>
        <w:gridCol w:w="592"/>
        <w:gridCol w:w="346"/>
        <w:gridCol w:w="1512"/>
        <w:gridCol w:w="1839"/>
        <w:gridCol w:w="927"/>
        <w:gridCol w:w="624"/>
      </w:tblGrid>
      <w:tr w:rsidR="00A41D92">
        <w:trPr>
          <w:trHeight w:val="203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specifikace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</w:tr>
      <w:tr w:rsidR="00A41D92">
        <w:trPr>
          <w:trHeight w:val="251"/>
        </w:trPr>
        <w:tc>
          <w:tcPr>
            <w:tcW w:w="3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tabs>
                <w:tab w:val="center" w:pos="2554"/>
              </w:tabs>
              <w:spacing w:after="35"/>
            </w:pPr>
            <w:r>
              <w:rPr>
                <w:rFonts w:ascii="Arial" w:eastAsia="Arial" w:hAnsi="Arial" w:cs="Arial"/>
                <w:sz w:val="16"/>
              </w:rPr>
              <w:t>Výše spoluúčasti</w:t>
            </w:r>
            <w:r>
              <w:rPr>
                <w:rFonts w:ascii="Arial" w:eastAsia="Arial" w:hAnsi="Arial" w:cs="Arial"/>
                <w:sz w:val="16"/>
              </w:rPr>
              <w:tab/>
              <w:t xml:space="preserve">(10% / min. 10000 </w:t>
            </w:r>
          </w:p>
          <w:p w:rsidR="00A41D92" w:rsidRDefault="00A2295A">
            <w:pPr>
              <w:spacing w:after="2" w:line="297" w:lineRule="auto"/>
              <w:ind w:right="15"/>
            </w:pPr>
            <w:r>
              <w:rPr>
                <w:rFonts w:ascii="Arial" w:eastAsia="Arial" w:hAnsi="Arial" w:cs="Arial"/>
                <w:sz w:val="16"/>
              </w:rPr>
              <w:t>Max. nájezd km/max. prodloužení (měsíc) primární zdroj / spotřeba (na 100km)</w:t>
            </w:r>
          </w:p>
          <w:p w:rsidR="00A41D92" w:rsidRDefault="00A2295A">
            <w:pPr>
              <w:spacing w:after="11"/>
            </w:pPr>
            <w:r>
              <w:rPr>
                <w:rFonts w:ascii="Arial" w:eastAsia="Arial" w:hAnsi="Arial" w:cs="Arial"/>
                <w:sz w:val="16"/>
              </w:rPr>
              <w:t>Částka vztahující se k dani z příjmů FO*</w:t>
            </w:r>
          </w:p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* 1% z celkové investice vč. DPH</w:t>
            </w:r>
          </w:p>
        </w:tc>
        <w:tc>
          <w:tcPr>
            <w:tcW w:w="20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 w:line="296" w:lineRule="auto"/>
              <w:ind w:left="499" w:right="360" w:firstLine="178"/>
            </w:pPr>
            <w:r>
              <w:rPr>
                <w:rFonts w:ascii="Arial" w:eastAsia="Arial" w:hAnsi="Arial" w:cs="Arial"/>
                <w:sz w:val="16"/>
              </w:rPr>
              <w:t>10 000,00 200 000 / 60</w:t>
            </w:r>
          </w:p>
          <w:p w:rsidR="00A41D92" w:rsidRDefault="00A2295A">
            <w:pPr>
              <w:spacing w:after="0"/>
              <w:ind w:left="420" w:right="627"/>
              <w:jc w:val="right"/>
            </w:pPr>
            <w:r>
              <w:rPr>
                <w:rFonts w:ascii="Arial" w:eastAsia="Arial" w:hAnsi="Arial" w:cs="Arial"/>
                <w:sz w:val="16"/>
              </w:rPr>
              <w:t>Diesel / 5,7 l 5 920,53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Orientační emise CO2</w:t>
            </w:r>
          </w:p>
        </w:tc>
        <w:tc>
          <w:tcPr>
            <w:tcW w:w="1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28"/>
              <w:ind w:right="60"/>
              <w:jc w:val="right"/>
            </w:pPr>
            <w:r>
              <w:rPr>
                <w:rFonts w:ascii="Arial" w:eastAsia="Arial" w:hAnsi="Arial" w:cs="Arial"/>
                <w:sz w:val="16"/>
              </w:rPr>
              <w:t>142 g/km</w:t>
            </w:r>
          </w:p>
          <w:p w:rsidR="00A41D92" w:rsidRDefault="00A2295A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6"/>
              </w:rPr>
              <w:t>1997 / 110 / 150</w:t>
            </w:r>
          </w:p>
        </w:tc>
      </w:tr>
      <w:tr w:rsidR="00A41D92">
        <w:trPr>
          <w:trHeight w:val="99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ccm/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kw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hp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</w:tr>
      <w:tr w:rsidR="00A41D92">
        <w:trPr>
          <w:trHeight w:val="365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Výbava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16"/>
              </w:rPr>
              <w:t>bez DPH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  <w:ind w:left="285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vč. DPH</w:t>
            </w:r>
          </w:p>
        </w:tc>
      </w:tr>
      <w:tr w:rsidR="00A41D92">
        <w:trPr>
          <w:trHeight w:val="240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- Paket sedadel KOMBI 8/9 míst (15)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24 000,00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5 040,00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29 040,00</w:t>
            </w:r>
          </w:p>
        </w:tc>
      </w:tr>
      <w:tr w:rsidR="00A41D92">
        <w:trPr>
          <w:trHeight w:val="240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- Paket AC Kombi Plus (JATO002)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10 000,00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2 100,00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12 100,00</w:t>
            </w:r>
          </w:p>
        </w:tc>
      </w:tr>
      <w:tr w:rsidR="00A41D92">
        <w:trPr>
          <w:trHeight w:val="360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- Paket Professional (JATO001)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30 000,00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6 300,00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36 300,00</w:t>
            </w:r>
          </w:p>
        </w:tc>
      </w:tr>
      <w:tr w:rsidR="00A41D92">
        <w:trPr>
          <w:trHeight w:val="360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Příslušenství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16"/>
              </w:rPr>
              <w:t>bez DPH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  <w:ind w:left="285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vč. DPH</w:t>
            </w:r>
          </w:p>
        </w:tc>
      </w:tr>
      <w:tr w:rsidR="00A41D92">
        <w:trPr>
          <w:trHeight w:val="209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- povinná výbava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451"/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311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A41D92">
        <w:trPr>
          <w:trHeight w:val="227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E1F0E8"/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Roční nájezd km/doba nájmu (měsíce)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E1F0E8"/>
          </w:tcPr>
          <w:p w:rsidR="00A41D92" w:rsidRDefault="00A41D92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E1F0E8"/>
          </w:tcPr>
          <w:p w:rsidR="00A41D92" w:rsidRDefault="00A41D92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E1F0E8"/>
          </w:tcPr>
          <w:p w:rsidR="00A41D92" w:rsidRDefault="00A41D92"/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F0E8"/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10 000/60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E1F0E8"/>
          </w:tcPr>
          <w:p w:rsidR="00A41D92" w:rsidRDefault="00A41D92"/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F0E8"/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cena za měsíc</w:t>
            </w:r>
          </w:p>
        </w:tc>
      </w:tr>
      <w:tr w:rsidR="00A41D92">
        <w:trPr>
          <w:trHeight w:val="185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Měsíční výše nájemného bez DPH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8 </w:t>
            </w:r>
            <w:r>
              <w:rPr>
                <w:rFonts w:ascii="Arial" w:eastAsia="Arial" w:hAnsi="Arial" w:cs="Arial"/>
                <w:b/>
                <w:sz w:val="16"/>
              </w:rPr>
              <w:t>331,74</w:t>
            </w:r>
          </w:p>
        </w:tc>
      </w:tr>
      <w:tr w:rsidR="00A41D92">
        <w:trPr>
          <w:trHeight w:val="231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Předpokládané měsíční náklady na PHM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A41D92">
        <w:trPr>
          <w:trHeight w:val="69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217"/>
            </w:pPr>
            <w:r>
              <w:rPr>
                <w:rFonts w:ascii="Arial" w:eastAsia="Arial" w:hAnsi="Arial" w:cs="Arial"/>
                <w:b/>
                <w:sz w:val="16"/>
              </w:rPr>
              <w:t>Celkové předpokládané měsíční náklady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Cena (-/+ km) (-/+ den)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D92" w:rsidRDefault="00A41D92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8 331,74</w:t>
            </w:r>
          </w:p>
        </w:tc>
      </w:tr>
      <w:tr w:rsidR="00A41D92">
        <w:trPr>
          <w:trHeight w:val="251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Cena za podlimitní km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−</w:t>
            </w:r>
            <w:r>
              <w:rPr>
                <w:rFonts w:ascii="Arial" w:eastAsia="Arial" w:hAnsi="Arial" w:cs="Arial"/>
                <w:sz w:val="16"/>
              </w:rPr>
              <w:t>0,6536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595"/>
            </w:pPr>
            <w:r>
              <w:rPr>
                <w:rFonts w:ascii="Arial" w:eastAsia="Arial" w:hAnsi="Arial" w:cs="Arial"/>
                <w:sz w:val="16"/>
              </w:rPr>
              <w:t>Cena za nevyužitý den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133"/>
            </w:pPr>
            <w:r>
              <w:rPr>
                <w:rFonts w:ascii="Arial" w:eastAsia="Arial" w:hAnsi="Arial" w:cs="Arial"/>
                <w:sz w:val="16"/>
              </w:rPr>
              <w:t>161,32</w:t>
            </w:r>
          </w:p>
        </w:tc>
      </w:tr>
      <w:tr w:rsidR="00A41D92">
        <w:trPr>
          <w:trHeight w:val="22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Cena za nadlimitní km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3,1717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ind w:left="595"/>
            </w:pPr>
            <w:r>
              <w:rPr>
                <w:rFonts w:ascii="Arial" w:eastAsia="Arial" w:hAnsi="Arial" w:cs="Arial"/>
                <w:sz w:val="16"/>
              </w:rPr>
              <w:t>Cena za překročený den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41D92" w:rsidRDefault="00A2295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</w:tbl>
    <w:p w:rsidR="00A41D92" w:rsidRDefault="00A2295A">
      <w:pPr>
        <w:spacing w:after="3"/>
        <w:ind w:left="-5" w:hanging="10"/>
      </w:pPr>
      <w:r>
        <w:rPr>
          <w:rFonts w:ascii="Arial" w:eastAsia="Arial" w:hAnsi="Arial" w:cs="Arial"/>
          <w:i/>
          <w:color w:val="606060"/>
          <w:sz w:val="16"/>
        </w:rPr>
        <w:t>Tato cenová nabídka je platná 15 dnů.</w:t>
      </w:r>
    </w:p>
    <w:p w:rsidR="00A41D92" w:rsidRDefault="00A2295A">
      <w:pPr>
        <w:spacing w:after="3"/>
        <w:ind w:left="-5" w:hanging="10"/>
      </w:pPr>
      <w:r>
        <w:rPr>
          <w:rFonts w:ascii="Arial" w:eastAsia="Arial" w:hAnsi="Arial" w:cs="Arial"/>
          <w:i/>
          <w:color w:val="606060"/>
          <w:sz w:val="16"/>
        </w:rPr>
        <w:t>ARVAL si vyhrazuje právo změny cen v případě, že dojde ke změně pořizovací ceny vozidla nebo jeho doplňků, výše poplatků a daní.</w:t>
      </w:r>
    </w:p>
    <w:sectPr w:rsidR="00A41D92">
      <w:pgSz w:w="11909" w:h="16834"/>
      <w:pgMar w:top="1440" w:right="826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92"/>
    <w:rsid w:val="00A2295A"/>
    <w:rsid w:val="00A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AACE-698C-4622-8666-329525B6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2</cp:revision>
  <dcterms:created xsi:type="dcterms:W3CDTF">2020-12-17T12:42:00Z</dcterms:created>
  <dcterms:modified xsi:type="dcterms:W3CDTF">2020-12-17T12:42:00Z</dcterms:modified>
</cp:coreProperties>
</file>