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723" w:rsidRDefault="00836B24">
      <w:pPr>
        <w:spacing w:after="0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:rsidR="000F2723" w:rsidRDefault="00836B24">
      <w:pPr>
        <w:spacing w:after="0" w:line="259" w:lineRule="auto"/>
        <w:ind w:left="0" w:right="449" w:firstLine="0"/>
        <w:jc w:val="center"/>
      </w:pPr>
      <w:r>
        <w:rPr>
          <w:sz w:val="32"/>
        </w:rPr>
        <w:t xml:space="preserve"> </w:t>
      </w:r>
    </w:p>
    <w:p w:rsidR="000F2723" w:rsidRDefault="00836B24">
      <w:pPr>
        <w:spacing w:after="0" w:line="259" w:lineRule="auto"/>
        <w:ind w:left="0" w:right="449" w:firstLine="0"/>
        <w:jc w:val="center"/>
      </w:pPr>
      <w:r>
        <w:rPr>
          <w:sz w:val="32"/>
        </w:rPr>
        <w:t xml:space="preserve"> </w:t>
      </w:r>
    </w:p>
    <w:p w:rsidR="000F2723" w:rsidRDefault="00836B24">
      <w:pPr>
        <w:spacing w:after="0" w:line="259" w:lineRule="auto"/>
        <w:ind w:left="0" w:right="449" w:firstLine="0"/>
        <w:jc w:val="center"/>
      </w:pPr>
      <w:r>
        <w:rPr>
          <w:sz w:val="32"/>
        </w:rPr>
        <w:t xml:space="preserve"> </w:t>
      </w:r>
    </w:p>
    <w:p w:rsidR="000F2723" w:rsidRDefault="00836B24">
      <w:pPr>
        <w:spacing w:after="0" w:line="259" w:lineRule="auto"/>
        <w:ind w:left="281" w:right="0" w:firstLine="0"/>
        <w:jc w:val="left"/>
      </w:pPr>
      <w:r>
        <w:rPr>
          <w:b/>
          <w:sz w:val="32"/>
        </w:rPr>
        <w:t xml:space="preserve">RÁMCOVÁ SMLOUVA O NÁJMU MOTOROVÝCH VOZIDEL  </w:t>
      </w:r>
    </w:p>
    <w:p w:rsidR="000F2723" w:rsidRDefault="00836B24">
      <w:pPr>
        <w:spacing w:after="0" w:line="259" w:lineRule="auto"/>
        <w:ind w:left="0" w:right="471" w:firstLine="0"/>
        <w:jc w:val="center"/>
      </w:pPr>
      <w:r>
        <w:rPr>
          <w:sz w:val="24"/>
        </w:rPr>
        <w:t xml:space="preserve"> </w:t>
      </w:r>
    </w:p>
    <w:p w:rsidR="000F2723" w:rsidRDefault="00836B24">
      <w:pPr>
        <w:spacing w:after="0" w:line="259" w:lineRule="auto"/>
        <w:ind w:left="0" w:right="539" w:firstLine="0"/>
        <w:jc w:val="center"/>
      </w:pPr>
      <w:r>
        <w:rPr>
          <w:sz w:val="24"/>
        </w:rPr>
        <w:t>(dále jen „</w:t>
      </w:r>
      <w:r>
        <w:rPr>
          <w:b/>
          <w:sz w:val="24"/>
        </w:rPr>
        <w:t>Rámcová smlouva</w:t>
      </w:r>
      <w:r>
        <w:rPr>
          <w:sz w:val="24"/>
        </w:rPr>
        <w:t xml:space="preserve">“) </w:t>
      </w:r>
    </w:p>
    <w:p w:rsidR="000F2723" w:rsidRDefault="00836B24">
      <w:pPr>
        <w:spacing w:after="0" w:line="259" w:lineRule="auto"/>
        <w:ind w:left="0" w:right="483" w:firstLine="0"/>
        <w:jc w:val="center"/>
      </w:pPr>
      <w:r>
        <w:t xml:space="preserve"> </w:t>
      </w:r>
    </w:p>
    <w:p w:rsidR="000F2723" w:rsidRDefault="00836B24">
      <w:pPr>
        <w:spacing w:after="0" w:line="259" w:lineRule="auto"/>
        <w:ind w:left="0" w:right="483" w:firstLine="0"/>
        <w:jc w:val="center"/>
      </w:pPr>
      <w:r>
        <w:t xml:space="preserve"> </w:t>
      </w:r>
    </w:p>
    <w:p w:rsidR="000F2723" w:rsidRDefault="00836B24">
      <w:pPr>
        <w:spacing w:after="16" w:line="259" w:lineRule="auto"/>
        <w:ind w:left="0" w:right="483" w:firstLine="0"/>
        <w:jc w:val="center"/>
      </w:pPr>
      <w:r>
        <w:t xml:space="preserve"> </w:t>
      </w:r>
    </w:p>
    <w:p w:rsidR="000F2723" w:rsidRDefault="00836B24">
      <w:pPr>
        <w:spacing w:after="0" w:line="259" w:lineRule="auto"/>
        <w:ind w:left="0" w:firstLine="0"/>
        <w:jc w:val="center"/>
      </w:pPr>
      <w:r>
        <w:t xml:space="preserve">uzavřená níže uvedeného dne, měsíce a roku </w:t>
      </w:r>
      <w:proofErr w:type="gramStart"/>
      <w:r>
        <w:t>mezi</w:t>
      </w:r>
      <w:proofErr w:type="gramEnd"/>
      <w:r>
        <w:t xml:space="preserve">: </w:t>
      </w:r>
    </w:p>
    <w:p w:rsidR="000F2723" w:rsidRDefault="00836B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F2723" w:rsidRDefault="00836B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F2723" w:rsidRDefault="00836B24">
      <w:pPr>
        <w:spacing w:after="4" w:line="259" w:lineRule="auto"/>
        <w:ind w:left="0" w:right="0" w:firstLine="0"/>
        <w:jc w:val="left"/>
      </w:pPr>
      <w:r>
        <w:t xml:space="preserve"> </w:t>
      </w:r>
    </w:p>
    <w:p w:rsidR="000F2723" w:rsidRPr="007A008F" w:rsidRDefault="00836B24">
      <w:pPr>
        <w:ind w:left="-5" w:right="528"/>
        <w:rPr>
          <w:highlight w:val="black"/>
        </w:rPr>
      </w:pPr>
      <w:r>
        <w:rPr>
          <w:b/>
        </w:rPr>
        <w:t>ARVAL CZ s.r.o.,</w:t>
      </w:r>
      <w:r>
        <w:t xml:space="preserve"> se sídlem Praha 4 - Krč, Milevská 2095/5, PSČ: 140 00, IČ: 26 72 69 98, zapsanou v obchodním rejstříku vedeném Městským soudem v Praze, oddílu C, vložce 89886, zastoupená  jednatelem </w:t>
      </w:r>
      <w:r w:rsidRPr="007A008F">
        <w:rPr>
          <w:highlight w:val="black"/>
        </w:rPr>
        <w:t xml:space="preserve">panem </w:t>
      </w:r>
      <w:proofErr w:type="spellStart"/>
      <w:r w:rsidRPr="007A008F">
        <w:rPr>
          <w:highlight w:val="black"/>
        </w:rPr>
        <w:t>Arnaultem</w:t>
      </w:r>
      <w:proofErr w:type="spellEnd"/>
      <w:r w:rsidRPr="007A008F">
        <w:rPr>
          <w:highlight w:val="black"/>
        </w:rPr>
        <w:t xml:space="preserve"> </w:t>
      </w:r>
      <w:proofErr w:type="spellStart"/>
      <w:r w:rsidRPr="007A008F">
        <w:rPr>
          <w:highlight w:val="black"/>
        </w:rPr>
        <w:t>Leglaye</w:t>
      </w:r>
      <w:proofErr w:type="spellEnd"/>
      <w:r w:rsidRPr="007A008F">
        <w:rPr>
          <w:highlight w:val="black"/>
        </w:rPr>
        <w:t xml:space="preserve">, </w:t>
      </w:r>
    </w:p>
    <w:p w:rsidR="000F2723" w:rsidRPr="007A008F" w:rsidRDefault="00836B24">
      <w:pPr>
        <w:spacing w:after="0" w:line="259" w:lineRule="auto"/>
        <w:ind w:left="0" w:right="0" w:firstLine="0"/>
        <w:jc w:val="left"/>
        <w:rPr>
          <w:highlight w:val="black"/>
        </w:rPr>
      </w:pPr>
      <w:r w:rsidRPr="007A008F">
        <w:rPr>
          <w:highlight w:val="black"/>
        </w:rPr>
        <w:t xml:space="preserve"> </w:t>
      </w:r>
    </w:p>
    <w:p w:rsidR="000F2723" w:rsidRDefault="00836B24">
      <w:pPr>
        <w:spacing w:after="3" w:line="255" w:lineRule="auto"/>
        <w:ind w:left="-5" w:right="896"/>
        <w:jc w:val="left"/>
      </w:pPr>
      <w:r w:rsidRPr="007A008F">
        <w:rPr>
          <w:highlight w:val="black"/>
        </w:rPr>
        <w:t xml:space="preserve">bankovní spojení: </w:t>
      </w:r>
      <w:r w:rsidRPr="007A008F">
        <w:rPr>
          <w:b/>
          <w:highlight w:val="black"/>
        </w:rPr>
        <w:t>35-8424430297/0100</w:t>
      </w:r>
      <w:r>
        <w:t xml:space="preserve"> </w:t>
      </w:r>
    </w:p>
    <w:p w:rsidR="000F2723" w:rsidRDefault="00836B24">
      <w:pPr>
        <w:spacing w:after="8" w:line="259" w:lineRule="auto"/>
        <w:ind w:left="0" w:right="0" w:firstLine="0"/>
        <w:jc w:val="left"/>
      </w:pPr>
      <w:r>
        <w:t xml:space="preserve"> </w:t>
      </w:r>
    </w:p>
    <w:p w:rsidR="000F2723" w:rsidRDefault="00836B24">
      <w:pPr>
        <w:ind w:left="-5" w:right="528"/>
      </w:pPr>
      <w:r>
        <w:t>(dále jen „</w:t>
      </w:r>
      <w:r>
        <w:rPr>
          <w:b/>
        </w:rPr>
        <w:t>Pronajímatel</w:t>
      </w:r>
      <w:r>
        <w:t xml:space="preserve">“) </w:t>
      </w:r>
    </w:p>
    <w:p w:rsidR="000F2723" w:rsidRDefault="00836B24">
      <w:pPr>
        <w:ind w:left="-5" w:right="528"/>
      </w:pPr>
      <w:r>
        <w:t xml:space="preserve">                                                                                               na straně jedné </w:t>
      </w:r>
    </w:p>
    <w:p w:rsidR="000F2723" w:rsidRDefault="00836B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F2723" w:rsidRDefault="00836B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F2723" w:rsidRDefault="00836B24">
      <w:pPr>
        <w:ind w:left="-5" w:right="528"/>
      </w:pPr>
      <w:r>
        <w:t>a</w:t>
      </w:r>
      <w:r>
        <w:rPr>
          <w:b/>
        </w:rPr>
        <w:t xml:space="preserve"> </w:t>
      </w:r>
    </w:p>
    <w:p w:rsidR="000F2723" w:rsidRDefault="00836B24">
      <w:pPr>
        <w:spacing w:after="2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F2723" w:rsidRDefault="00836B24">
      <w:pPr>
        <w:spacing w:after="26" w:line="255" w:lineRule="auto"/>
        <w:ind w:left="-5" w:right="896"/>
        <w:jc w:val="left"/>
      </w:pPr>
      <w:r>
        <w:rPr>
          <w:b/>
        </w:rPr>
        <w:t>Střední odborná škola energetická a stavební, Obchodní akademie a Střední zdravotnická škola, Chomutov, příspěvková organizace</w:t>
      </w:r>
      <w:r>
        <w:t xml:space="preserve">, se sídlem Chomutov, Na </w:t>
      </w:r>
      <w:proofErr w:type="spellStart"/>
      <w:r>
        <w:t>Průhoně</w:t>
      </w:r>
      <w:proofErr w:type="spellEnd"/>
      <w:r>
        <w:t xml:space="preserve"> 4800,, </w:t>
      </w:r>
    </w:p>
    <w:p w:rsidR="000F2723" w:rsidRPr="007A008F" w:rsidRDefault="00836B24" w:rsidP="00A966F8">
      <w:pPr>
        <w:ind w:left="-5" w:right="528"/>
        <w:rPr>
          <w:highlight w:val="black"/>
        </w:rPr>
      </w:pPr>
      <w:r>
        <w:t xml:space="preserve">PSČ: 430 03,, IČ: 41 32 46 41, </w:t>
      </w:r>
      <w:r w:rsidR="00A966F8">
        <w:t>zřizovací listina čj. 107/2001 u KÚ Ústeckého kraje</w:t>
      </w:r>
      <w:r>
        <w:t xml:space="preserve">,  zastoupená  panem </w:t>
      </w:r>
      <w:r w:rsidRPr="007A008F">
        <w:rPr>
          <w:highlight w:val="black"/>
        </w:rPr>
        <w:t>Mgr. Janem Marešem</w:t>
      </w:r>
      <w:r w:rsidR="00A966F8" w:rsidRPr="007A008F">
        <w:rPr>
          <w:highlight w:val="black"/>
        </w:rPr>
        <w:t>, MBA</w:t>
      </w:r>
      <w:r w:rsidRPr="007A008F">
        <w:rPr>
          <w:highlight w:val="black"/>
        </w:rPr>
        <w:t xml:space="preserve"> </w:t>
      </w:r>
    </w:p>
    <w:p w:rsidR="000F2723" w:rsidRPr="007A008F" w:rsidRDefault="00836B24">
      <w:pPr>
        <w:spacing w:after="0" w:line="259" w:lineRule="auto"/>
        <w:ind w:left="0" w:right="0" w:firstLine="0"/>
        <w:jc w:val="left"/>
        <w:rPr>
          <w:highlight w:val="black"/>
        </w:rPr>
      </w:pPr>
      <w:r w:rsidRPr="007A008F">
        <w:rPr>
          <w:highlight w:val="black"/>
        </w:rPr>
        <w:t xml:space="preserve"> </w:t>
      </w:r>
    </w:p>
    <w:p w:rsidR="000F2723" w:rsidRDefault="00836B24">
      <w:pPr>
        <w:ind w:left="-5" w:right="528"/>
      </w:pPr>
      <w:r w:rsidRPr="007A008F">
        <w:rPr>
          <w:highlight w:val="black"/>
        </w:rPr>
        <w:t>bankovní spojení: 2111340277/0100</w:t>
      </w:r>
      <w:r>
        <w:t xml:space="preserve"> </w:t>
      </w:r>
    </w:p>
    <w:p w:rsidR="000F2723" w:rsidRDefault="00836B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F2723" w:rsidRDefault="00836B24">
      <w:pPr>
        <w:spacing w:after="12" w:line="259" w:lineRule="auto"/>
        <w:ind w:left="0" w:right="0" w:firstLine="0"/>
        <w:jc w:val="left"/>
      </w:pPr>
      <w:r>
        <w:t xml:space="preserve"> </w:t>
      </w:r>
    </w:p>
    <w:p w:rsidR="000F2723" w:rsidRDefault="00836B24">
      <w:pPr>
        <w:ind w:left="-5" w:right="528"/>
      </w:pPr>
      <w:r>
        <w:t>(dále jen „</w:t>
      </w:r>
      <w:r>
        <w:rPr>
          <w:b/>
        </w:rPr>
        <w:t>Nájemce</w:t>
      </w:r>
      <w:r>
        <w:t xml:space="preserve">“) </w:t>
      </w:r>
    </w:p>
    <w:p w:rsidR="000F2723" w:rsidRDefault="00836B24">
      <w:pPr>
        <w:ind w:left="-5" w:right="528"/>
      </w:pPr>
      <w:r>
        <w:t xml:space="preserve">                                                                                                na straně druhé </w:t>
      </w:r>
    </w:p>
    <w:p w:rsidR="000F2723" w:rsidRDefault="00836B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F2723" w:rsidRDefault="00836B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F2723" w:rsidRDefault="00836B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F2723" w:rsidRDefault="00836B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F2723" w:rsidRDefault="00836B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F2723" w:rsidRDefault="00836B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F2723" w:rsidRDefault="00836B24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0F2723" w:rsidRDefault="00836B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F2723" w:rsidRDefault="00836B24" w:rsidP="00A966F8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0F2723" w:rsidRDefault="00836B24">
      <w:pPr>
        <w:spacing w:after="3" w:line="255" w:lineRule="auto"/>
        <w:ind w:left="-5" w:right="896"/>
        <w:jc w:val="left"/>
      </w:pPr>
      <w:r>
        <w:rPr>
          <w:b/>
        </w:rPr>
        <w:t xml:space="preserve">1. PŘEDMĚT A ZPŮSOB UZAVŘENÍ SMLOUVY O NÁJMU MOTOROVÉHO VOZIDLA </w:t>
      </w:r>
    </w:p>
    <w:p w:rsidR="000F2723" w:rsidRDefault="00836B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F2723" w:rsidRDefault="00836B24">
      <w:pPr>
        <w:spacing w:after="26" w:line="255" w:lineRule="auto"/>
        <w:ind w:left="-5" w:right="896"/>
        <w:jc w:val="left"/>
      </w:pPr>
      <w:r>
        <w:rPr>
          <w:b/>
        </w:rPr>
        <w:t xml:space="preserve">1.1. </w:t>
      </w:r>
    </w:p>
    <w:p w:rsidR="000F2723" w:rsidRDefault="00836B24">
      <w:pPr>
        <w:ind w:left="-5" w:right="528"/>
      </w:pPr>
      <w:r>
        <w:t xml:space="preserve">Pronajímatel je společností podnikající zejména v oblasti pronájmu motorových vozidel  - operativního leasingu a správy vozového parku. Nájemce je společností, která v rámci své podnikatelské činnosti užívá motorová vozidla.  </w:t>
      </w:r>
    </w:p>
    <w:p w:rsidR="000F2723" w:rsidRDefault="00836B24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0F2723" w:rsidRDefault="00836B24">
      <w:pPr>
        <w:spacing w:after="26" w:line="255" w:lineRule="auto"/>
        <w:ind w:left="-5" w:right="896"/>
        <w:jc w:val="left"/>
      </w:pPr>
      <w:r>
        <w:rPr>
          <w:b/>
        </w:rPr>
        <w:t xml:space="preserve">1.2. </w:t>
      </w:r>
    </w:p>
    <w:p w:rsidR="000F2723" w:rsidRDefault="00836B24">
      <w:pPr>
        <w:ind w:left="-5" w:right="528"/>
      </w:pPr>
      <w:r>
        <w:t>Předmětem této Rámcové smlouvy a jejích příloh je stanovení všeobecných podmínek, kterým bude podřízen každý jednotlivý smluvní vztah mezi Pronajímatelem a Nájemcem týkající se dlouhodobého nájmu motorových vozidel, včetně zabezpečení souvisejících plnění a služeb (dále jen „Nájemní smlouva“). Tato Rámcová smlouva a každá Nájemní smlouva uzavřená mezi Pronajímatelem a Nájemcem spolu budou tvořit nedílný celek. Hovoří-li se v této Rámcové smlouvě o Nájemní smlouvě, mají se na mysli veškeré Nájemní smlouvy, které budou uzavřeny mezi Pronajímatelem a Nájemcem na základě této Rámcové smlouvy. Nedílnou součástí této Rámcové smlouvy jsou všeobecné obchodní podmínky Pronajímatele pro  (dále jen „</w:t>
      </w:r>
      <w:r>
        <w:rPr>
          <w:b/>
        </w:rPr>
        <w:t>VOP</w:t>
      </w:r>
      <w:r>
        <w:t xml:space="preserve">“).  V případě rozporu mezi ustanoveními VOP a této Rámcové smlouvy mají ustanovení této Rámcové smlouvy přednost. Aktuální znění VOP platné k okamžiku uzavření této Rámcové smlouvy je přesně označeno v čl. </w:t>
      </w:r>
      <w:proofErr w:type="gramStart"/>
      <w:r>
        <w:t>5.4. této</w:t>
      </w:r>
      <w:proofErr w:type="gramEnd"/>
      <w:r>
        <w:t xml:space="preserve"> smlouvy a je dostupné na </w:t>
      </w:r>
      <w:hyperlink r:id="rId7">
        <w:r>
          <w:rPr>
            <w:color w:val="0000FF"/>
            <w:u w:val="single" w:color="0000FF"/>
          </w:rPr>
          <w:t>www.arval.cz</w:t>
        </w:r>
      </w:hyperlink>
      <w:hyperlink r:id="rId8">
        <w:r>
          <w:t xml:space="preserve"> </w:t>
        </w:r>
      </w:hyperlink>
      <w:r>
        <w:t xml:space="preserve">v sekci „Přihlášení“. Podmínky, za kterých je Pronajímatel oprávněn VOP změnit, a důsledky změn pro Nájemce, jsou upraveny v příslušných ustanoveních VOP.  </w:t>
      </w:r>
    </w:p>
    <w:p w:rsidR="000F2723" w:rsidRDefault="00836B2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F2723" w:rsidRDefault="00836B24">
      <w:pPr>
        <w:spacing w:after="3" w:line="255" w:lineRule="auto"/>
        <w:ind w:left="-5" w:right="896"/>
        <w:jc w:val="left"/>
      </w:pPr>
      <w:r>
        <w:rPr>
          <w:b/>
        </w:rPr>
        <w:t xml:space="preserve">1.3.  </w:t>
      </w:r>
    </w:p>
    <w:p w:rsidR="000F2723" w:rsidRDefault="00836B24">
      <w:pPr>
        <w:ind w:left="-5" w:right="528"/>
      </w:pPr>
      <w:r>
        <w:t xml:space="preserve">Předmětem Nájemní smlouvy bude závazek Pronajímatele poskytnout Nájemci právo dočasného užívání nového či použitého dopravního prostředku (dále jen „vozidlo“), včetně souvisejících a sjednaných plnění. Pronajímatel bude na základě Nájemní smlouvy povinen přenechat Nájemci vozidlo s příslušenstvím, vybavením a příslušnými doklady k dočasnému užívání. Nájemce pak bude povinen vozidlo od Pronajímatele převzít k dočasnému užívání a uhradit Pronajímateli za plnění dle této Rámcové smlouvy a Nájemní smlouvy nájemné a případně další sjednané platby či platby dle ceníku Pronajímatele.    </w:t>
      </w:r>
    </w:p>
    <w:p w:rsidR="000F2723" w:rsidRDefault="00836B24">
      <w:pPr>
        <w:ind w:left="-5" w:right="528"/>
      </w:pPr>
      <w:r>
        <w:t xml:space="preserve">První Nájemní smlouva je uzavřena zasláním nabídky vozidla Nájemci a jejím potvrzením Nájemcem za předpokladu splnění všech odkládacích podmínek dle čl. </w:t>
      </w:r>
      <w:proofErr w:type="gramStart"/>
      <w:r>
        <w:t>6.5. této</w:t>
      </w:r>
      <w:proofErr w:type="gramEnd"/>
      <w:r>
        <w:t xml:space="preserve"> smlouvy. Druhá a další nájemní smlouva je uzavřena okamžikem, kdy je Nájemci doručena akceptace jeho objednávky Pronajímatelem, tedy v rámci kontraktačního procesu, který je popsán ve VOP.  </w:t>
      </w:r>
    </w:p>
    <w:p w:rsidR="000F2723" w:rsidRDefault="00836B24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0F2723" w:rsidRDefault="00836B24">
      <w:pPr>
        <w:numPr>
          <w:ilvl w:val="0"/>
          <w:numId w:val="1"/>
        </w:numPr>
        <w:spacing w:after="3" w:line="255" w:lineRule="auto"/>
        <w:ind w:right="896" w:hanging="221"/>
        <w:jc w:val="left"/>
      </w:pPr>
      <w:r>
        <w:rPr>
          <w:b/>
        </w:rPr>
        <w:t xml:space="preserve">NÁJEMNÉ  A  SJEDNANÁ PLNĚNÍ  </w:t>
      </w:r>
    </w:p>
    <w:p w:rsidR="000F2723" w:rsidRDefault="00836B2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F2723" w:rsidRDefault="00836B24">
      <w:pPr>
        <w:spacing w:after="26" w:line="255" w:lineRule="auto"/>
        <w:ind w:left="-5" w:right="896"/>
        <w:jc w:val="left"/>
      </w:pPr>
      <w:r>
        <w:rPr>
          <w:b/>
        </w:rPr>
        <w:t xml:space="preserve">2.1.  </w:t>
      </w:r>
    </w:p>
    <w:p w:rsidR="000F2723" w:rsidRDefault="00836B24" w:rsidP="00A966F8">
      <w:pPr>
        <w:ind w:left="-5" w:right="528"/>
      </w:pPr>
      <w:r>
        <w:t xml:space="preserve">Výše nájemného se sjednává mezi stranami v Nájemní smlouvě a v zásadě vychází z kalkulace nájemného, která je podkladem pro uzavření Nájemní smlouvy.  Nájemce je povinen hradit nájemné a související plnění bez ohledu na to, zda dochází ke skutečnému užívání vozidla.   </w:t>
      </w:r>
    </w:p>
    <w:p w:rsidR="000F2723" w:rsidRDefault="00836B24">
      <w:pPr>
        <w:spacing w:after="26" w:line="255" w:lineRule="auto"/>
        <w:ind w:left="-5" w:right="896"/>
        <w:jc w:val="left"/>
      </w:pPr>
      <w:r>
        <w:rPr>
          <w:b/>
        </w:rPr>
        <w:lastRenderedPageBreak/>
        <w:t xml:space="preserve">2.2.     </w:t>
      </w:r>
    </w:p>
    <w:p w:rsidR="000F2723" w:rsidRDefault="00836B24">
      <w:pPr>
        <w:ind w:left="-5" w:right="528"/>
      </w:pPr>
      <w:r>
        <w:t xml:space="preserve">Pronajímatel bude vedle nájmu daného vozidla poskytovat Nájemci sjednaná související plnění. Základní druhy a rozsah takových plnění je uveden ve VOP.  Vedle základních plnění, která jsou vždy poskytována v souvislosti s nájmem, má Nájemce možnost volby, zda určitá konkrétní plnění budou součástí konkrétní dílčí Nájemní smlouvy.  </w:t>
      </w:r>
    </w:p>
    <w:p w:rsidR="000F2723" w:rsidRDefault="00836B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F2723" w:rsidRDefault="00836B24">
      <w:pPr>
        <w:numPr>
          <w:ilvl w:val="0"/>
          <w:numId w:val="1"/>
        </w:numPr>
        <w:spacing w:after="3" w:line="255" w:lineRule="auto"/>
        <w:ind w:right="896" w:hanging="221"/>
        <w:jc w:val="left"/>
      </w:pPr>
      <w:r>
        <w:rPr>
          <w:b/>
        </w:rPr>
        <w:t xml:space="preserve">POVINNOSTI  NÁJEMCE   </w:t>
      </w:r>
    </w:p>
    <w:p w:rsidR="000F2723" w:rsidRDefault="00836B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F2723" w:rsidRDefault="00836B24">
      <w:pPr>
        <w:spacing w:after="26" w:line="255" w:lineRule="auto"/>
        <w:ind w:left="-5" w:right="896"/>
        <w:jc w:val="left"/>
      </w:pPr>
      <w:r>
        <w:rPr>
          <w:b/>
        </w:rPr>
        <w:t xml:space="preserve">3.1. </w:t>
      </w:r>
    </w:p>
    <w:p w:rsidR="000F2723" w:rsidRDefault="00836B24">
      <w:pPr>
        <w:ind w:left="-5" w:right="528"/>
      </w:pPr>
      <w:r>
        <w:t xml:space="preserve">Nájemce je povinen užívat vozidlo v souladu s touto Rámcovou smlouvou, VOP, Nájemní smlouvou, příslušnými právními předpisy, a to vše a vždy s péčí řádného hospodáře. </w:t>
      </w:r>
    </w:p>
    <w:p w:rsidR="000F2723" w:rsidRDefault="00836B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F2723" w:rsidRDefault="00836B24">
      <w:pPr>
        <w:spacing w:after="3" w:line="255" w:lineRule="auto"/>
        <w:ind w:left="-5" w:right="896"/>
        <w:jc w:val="left"/>
      </w:pPr>
      <w:r>
        <w:rPr>
          <w:b/>
        </w:rPr>
        <w:t xml:space="preserve">3.2. </w:t>
      </w:r>
    </w:p>
    <w:p w:rsidR="000F2723" w:rsidRDefault="00836B24">
      <w:pPr>
        <w:ind w:left="-5" w:right="528"/>
      </w:pPr>
      <w:r>
        <w:t xml:space="preserve">Nájemce je povinen  </w:t>
      </w:r>
    </w:p>
    <w:p w:rsidR="000F2723" w:rsidRDefault="00836B24">
      <w:pPr>
        <w:ind w:left="708" w:right="528" w:hanging="348"/>
      </w:pPr>
      <w:r>
        <w:t xml:space="preserve">i) předat Pronajímateli na jeho žádost osobní údaje svých zaměstnanců či členů orgánů a jiných osob, kterým Nájemce svěří do užívání vozidla pronajatá od Pronajímatele (dále jen </w:t>
      </w:r>
    </w:p>
    <w:p w:rsidR="00A966F8" w:rsidRDefault="00836B24">
      <w:pPr>
        <w:ind w:left="360" w:right="3063" w:firstLine="348"/>
      </w:pPr>
      <w:r>
        <w:t xml:space="preserve">„řidiči/zaměstnanci“), a/nebo </w:t>
      </w:r>
    </w:p>
    <w:p w:rsidR="000F2723" w:rsidRDefault="00836B24" w:rsidP="00A966F8">
      <w:pPr>
        <w:ind w:left="360" w:right="3063" w:firstLine="0"/>
      </w:pPr>
      <w:proofErr w:type="spellStart"/>
      <w:r>
        <w:t>ii</w:t>
      </w:r>
      <w:proofErr w:type="spellEnd"/>
      <w:r>
        <w:t xml:space="preserve">) zajistit informovanost zaměstnanců, zejména řidičů s tímto předáním,  </w:t>
      </w:r>
    </w:p>
    <w:p w:rsidR="000F2723" w:rsidRDefault="00836B24">
      <w:pPr>
        <w:ind w:left="-5" w:right="528"/>
      </w:pPr>
      <w:r>
        <w:t xml:space="preserve">to vše v rozsahu a za účelem specifikovaném ve  VOP. </w:t>
      </w:r>
    </w:p>
    <w:p w:rsidR="000F2723" w:rsidRDefault="00836B2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F2723" w:rsidRDefault="00836B24">
      <w:pPr>
        <w:spacing w:after="26" w:line="255" w:lineRule="auto"/>
        <w:ind w:left="-5" w:right="896"/>
        <w:jc w:val="left"/>
      </w:pPr>
      <w:r>
        <w:rPr>
          <w:b/>
        </w:rPr>
        <w:t xml:space="preserve">3.3. </w:t>
      </w:r>
    </w:p>
    <w:p w:rsidR="000F2723" w:rsidRDefault="00836B24">
      <w:pPr>
        <w:ind w:left="-5" w:right="528"/>
      </w:pPr>
      <w:r>
        <w:t xml:space="preserve">Nájemce bere na vědomí a zároveň je povinen informovat své řidiče/zaměstnance s tím, že každé Vozidlo, je pro účely ochrany majetku Pronajímatele vybavené neaktívním telematickým zařízením, které v případě aktivace umožňuje lokalizovat Vozidlo. Aktivace telematického zařízení pro vyhledávání Vozidla, je možná pouze po dohodě s Nájemcem. V jiných případech je možné telematické zařízení aktivovat jen s předchozím souhlasem Nájemce, a to pro účely, které si Pronajímatel a Nájemce písemně sjednají. </w:t>
      </w:r>
    </w:p>
    <w:p w:rsidR="000F2723" w:rsidRDefault="00836B2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F2723" w:rsidRDefault="00836B24">
      <w:pPr>
        <w:spacing w:after="26" w:line="255" w:lineRule="auto"/>
        <w:ind w:left="-5" w:right="896"/>
        <w:jc w:val="left"/>
      </w:pPr>
      <w:r>
        <w:rPr>
          <w:b/>
        </w:rPr>
        <w:t xml:space="preserve">3.4 </w:t>
      </w:r>
    </w:p>
    <w:p w:rsidR="000F2723" w:rsidRDefault="00836B24">
      <w:pPr>
        <w:ind w:left="-5" w:right="528"/>
      </w:pPr>
      <w:r>
        <w:t xml:space="preserve">Další povinnosti a práva Nájemce jsou stanoveny ve VOP.  </w:t>
      </w:r>
    </w:p>
    <w:p w:rsidR="000F2723" w:rsidRDefault="00836B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F2723" w:rsidRDefault="00836B24">
      <w:pPr>
        <w:spacing w:after="3" w:line="255" w:lineRule="auto"/>
        <w:ind w:left="-5" w:right="896"/>
        <w:jc w:val="left"/>
      </w:pPr>
      <w:r>
        <w:rPr>
          <w:b/>
        </w:rPr>
        <w:t xml:space="preserve">4. DOBA TRVÁNÍ A UKONČENÍ RÁMCOVÉ A NÁJEMNÍ SMLOUVY </w:t>
      </w:r>
    </w:p>
    <w:p w:rsidR="000F2723" w:rsidRDefault="00836B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F2723" w:rsidRDefault="00836B24">
      <w:pPr>
        <w:spacing w:after="26" w:line="255" w:lineRule="auto"/>
        <w:ind w:left="-5" w:right="896"/>
        <w:jc w:val="left"/>
      </w:pPr>
      <w:r>
        <w:rPr>
          <w:b/>
        </w:rPr>
        <w:t>4.1.</w:t>
      </w:r>
      <w:r>
        <w:t xml:space="preserve">  </w:t>
      </w:r>
    </w:p>
    <w:p w:rsidR="000F2723" w:rsidRDefault="00836B24">
      <w:pPr>
        <w:ind w:left="-5" w:right="528"/>
      </w:pPr>
      <w:r>
        <w:t xml:space="preserve">Pokud tato smlouva neupravuje jinak, Rámcová smlouva je uzavřena na dobu neurčitou. </w:t>
      </w:r>
    </w:p>
    <w:p w:rsidR="000F2723" w:rsidRDefault="00836B24">
      <w:pPr>
        <w:ind w:left="-5" w:right="528"/>
      </w:pPr>
      <w:r>
        <w:t xml:space="preserve">Za předpokladu nesplnění odkládacích podmínek dle čl. </w:t>
      </w:r>
      <w:proofErr w:type="gramStart"/>
      <w:r>
        <w:t>6.5. smlouvy</w:t>
      </w:r>
      <w:proofErr w:type="gramEnd"/>
      <w:r>
        <w:t xml:space="preserve">, tato Rámcová smlouva zaniká vyrozuměním Nájemce o nesplnění odkládacích podmínek dle smlouvy, přičemž vyrozumění Nájemce možno uskutečnit i elektronicky např. prostřednictvím e-mailu, nebo Rámcová smlouva zaniká dle VOP. Smluvní strany pro vyloučení pochybností sjednávají, že nenabytím účinnosti této smlouvy v důsledku nesplnění odkládacích podmínek, tato Rámcová smlouva ve smyslu předchozí věty bez dalšího zaniká a žádné ze stran nevzniká nárok na jakoukoli náhradu újmy, ledaže tuto újmu nemožno smluvně vyloučit.  </w:t>
      </w:r>
    </w:p>
    <w:p w:rsidR="000F2723" w:rsidRDefault="00836B24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:rsidR="00A966F8" w:rsidRDefault="00A966F8">
      <w:pPr>
        <w:spacing w:after="0" w:line="259" w:lineRule="auto"/>
        <w:ind w:left="0" w:right="0" w:firstLine="0"/>
        <w:jc w:val="left"/>
      </w:pPr>
    </w:p>
    <w:p w:rsidR="00A966F8" w:rsidRDefault="00836B24" w:rsidP="00A966F8">
      <w:pPr>
        <w:spacing w:after="26" w:line="255" w:lineRule="auto"/>
        <w:ind w:left="-5" w:right="896"/>
        <w:jc w:val="left"/>
        <w:rPr>
          <w:b/>
        </w:rPr>
      </w:pPr>
      <w:r>
        <w:rPr>
          <w:b/>
        </w:rPr>
        <w:lastRenderedPageBreak/>
        <w:t xml:space="preserve">4.2. </w:t>
      </w:r>
    </w:p>
    <w:p w:rsidR="000F2723" w:rsidRDefault="00836B24" w:rsidP="00A966F8">
      <w:pPr>
        <w:spacing w:after="26" w:line="255" w:lineRule="auto"/>
        <w:ind w:left="-5" w:right="896"/>
        <w:jc w:val="left"/>
      </w:pPr>
      <w:r>
        <w:t xml:space="preserve">Nájemní smlouva je uzavírána vždy na dobu určitou, uvedenou v konkrétní Nájemní smlouvě. Nájemní smlouva končí způsobem a za podmínek uvedených ve VOP.  VOP a každá Nájemní smlouva obsahují způsoby kalkulace poplatků v souvislosti s předčasným ukončením nájmu.  </w:t>
      </w:r>
    </w:p>
    <w:p w:rsidR="000F2723" w:rsidRDefault="00836B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F2723" w:rsidRDefault="00836B24">
      <w:pPr>
        <w:spacing w:after="26" w:line="255" w:lineRule="auto"/>
        <w:ind w:left="-5" w:right="896"/>
        <w:jc w:val="left"/>
      </w:pPr>
      <w:r>
        <w:rPr>
          <w:b/>
        </w:rPr>
        <w:t xml:space="preserve">4.3. </w:t>
      </w:r>
    </w:p>
    <w:p w:rsidR="000F2723" w:rsidRDefault="00836B24">
      <w:pPr>
        <w:ind w:left="-5" w:right="528"/>
      </w:pPr>
      <w:r>
        <w:t xml:space="preserve">Po ukončení nájmu je nájemce povinen předat Pronajímateli vozidlo zpět, a to ve stavu a za podmínek dle VOP.    </w:t>
      </w:r>
    </w:p>
    <w:p w:rsidR="000F2723" w:rsidRDefault="00836B2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F2723" w:rsidRDefault="00836B24">
      <w:pPr>
        <w:spacing w:after="3" w:line="255" w:lineRule="auto"/>
        <w:ind w:left="-5" w:right="896"/>
        <w:jc w:val="left"/>
      </w:pPr>
      <w:r>
        <w:rPr>
          <w:b/>
        </w:rPr>
        <w:t xml:space="preserve">5. SPECIFICKÉ PODMÍNKY </w:t>
      </w:r>
    </w:p>
    <w:p w:rsidR="000F2723" w:rsidRDefault="00836B24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0F2723" w:rsidRDefault="00836B24">
      <w:pPr>
        <w:ind w:left="-5" w:right="528"/>
      </w:pPr>
      <w:r>
        <w:t xml:space="preserve">Ustanovení tohoto bodu má přednost před ustanoveními VOP,  je-li s nimi v rozporu.  </w:t>
      </w:r>
    </w:p>
    <w:p w:rsidR="000F2723" w:rsidRDefault="00836B24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0F2723" w:rsidRDefault="00836B24">
      <w:pPr>
        <w:spacing w:after="26" w:line="255" w:lineRule="auto"/>
        <w:ind w:left="-5" w:right="896"/>
        <w:jc w:val="left"/>
      </w:pPr>
      <w:r>
        <w:rPr>
          <w:b/>
        </w:rPr>
        <w:t xml:space="preserve">5.1. </w:t>
      </w:r>
    </w:p>
    <w:p w:rsidR="000F2723" w:rsidRDefault="00836B24">
      <w:pPr>
        <w:spacing w:after="26" w:line="255" w:lineRule="auto"/>
        <w:ind w:left="-5" w:right="896"/>
        <w:jc w:val="left"/>
      </w:pPr>
      <w:r>
        <w:rPr>
          <w:b/>
        </w:rPr>
        <w:t xml:space="preserve">Splatnost daňových dokladů  </w:t>
      </w:r>
    </w:p>
    <w:p w:rsidR="000F2723" w:rsidRDefault="00836B24">
      <w:pPr>
        <w:ind w:left="-5" w:right="528"/>
      </w:pPr>
      <w:r>
        <w:t xml:space="preserve">Smluvní strany sjednávají, že splatnost daňových dokladů činí 14 dní od jejich vystavení. </w:t>
      </w:r>
    </w:p>
    <w:p w:rsidR="000F2723" w:rsidRDefault="00836B2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F2723" w:rsidRDefault="00836B24">
      <w:pPr>
        <w:spacing w:after="26" w:line="255" w:lineRule="auto"/>
        <w:ind w:left="-5" w:right="896"/>
        <w:jc w:val="left"/>
      </w:pPr>
      <w:r>
        <w:rPr>
          <w:b/>
        </w:rPr>
        <w:t xml:space="preserve">5.2. </w:t>
      </w:r>
    </w:p>
    <w:p w:rsidR="000F2723" w:rsidRDefault="00836B24">
      <w:pPr>
        <w:spacing w:after="26" w:line="255" w:lineRule="auto"/>
        <w:ind w:left="-5" w:right="896"/>
        <w:jc w:val="left"/>
      </w:pPr>
      <w:r>
        <w:rPr>
          <w:b/>
        </w:rPr>
        <w:t xml:space="preserve">Toleranční limit km </w:t>
      </w:r>
    </w:p>
    <w:p w:rsidR="000F2723" w:rsidRDefault="00836B24">
      <w:pPr>
        <w:ind w:left="-5" w:right="184"/>
      </w:pPr>
      <w:r>
        <w:t xml:space="preserve">Tolerančním limitem se rozumí počet kilometrů, o něž byl při ukončení nájmu uplynutím sjednané doby překročen nebo nedosažen sjednaný nájezd km podle aktuálně platného znění Nájemní smlouvy, a u nichž Pronajímatel nebude účtovat sazbu za nadlimitní kilometry a odečítat sazbu za podlimitní kilometry.  Toleranční limit 3.000 km bude poskytnut na každé vozidlo pronajaté Nájemcem dle Nájemní smlouvy. </w:t>
      </w:r>
    </w:p>
    <w:p w:rsidR="000F2723" w:rsidRDefault="00836B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F2723" w:rsidRDefault="00836B24">
      <w:pPr>
        <w:spacing w:after="26" w:line="255" w:lineRule="auto"/>
        <w:ind w:left="-5" w:right="896"/>
        <w:jc w:val="left"/>
      </w:pPr>
      <w:r>
        <w:rPr>
          <w:b/>
        </w:rPr>
        <w:t xml:space="preserve">5.3. </w:t>
      </w:r>
    </w:p>
    <w:p w:rsidR="000F2723" w:rsidRDefault="00836B24">
      <w:pPr>
        <w:spacing w:after="26" w:line="255" w:lineRule="auto"/>
        <w:ind w:left="-5" w:right="896"/>
        <w:jc w:val="left"/>
      </w:pPr>
      <w:r>
        <w:rPr>
          <w:b/>
        </w:rPr>
        <w:t xml:space="preserve">Výše spoluúčasti </w:t>
      </w:r>
    </w:p>
    <w:p w:rsidR="000F2723" w:rsidRDefault="00836B24">
      <w:pPr>
        <w:ind w:left="-5" w:right="0"/>
      </w:pPr>
      <w:r>
        <w:t xml:space="preserve">Smluvní strany sjednávají, že výše spoluúčasti u havarijního pojištění činí 10%/min. 10.000,- Kč, pokud nebude uvedeno jinak v Nájemní smlouvě. </w:t>
      </w:r>
    </w:p>
    <w:p w:rsidR="000F2723" w:rsidRDefault="00836B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F2723" w:rsidRDefault="00836B24">
      <w:pPr>
        <w:spacing w:after="26" w:line="255" w:lineRule="auto"/>
        <w:ind w:left="-5" w:right="896"/>
        <w:jc w:val="left"/>
      </w:pPr>
      <w:r>
        <w:rPr>
          <w:b/>
        </w:rPr>
        <w:t xml:space="preserve">5.4. </w:t>
      </w:r>
    </w:p>
    <w:p w:rsidR="000F2723" w:rsidRDefault="00836B24">
      <w:pPr>
        <w:spacing w:after="3" w:line="255" w:lineRule="auto"/>
        <w:ind w:left="-5" w:right="896"/>
        <w:jc w:val="left"/>
      </w:pPr>
      <w:r>
        <w:rPr>
          <w:b/>
        </w:rPr>
        <w:t xml:space="preserve">Limity plnění povinného ručení za škody na zdraví / majetku </w:t>
      </w:r>
    </w:p>
    <w:p w:rsidR="000F2723" w:rsidRDefault="00836B24">
      <w:pPr>
        <w:ind w:left="-5" w:right="0"/>
      </w:pPr>
      <w:r>
        <w:t xml:space="preserve">Smluvní strany sjednávají, že výše limitů u povinného ručení pro všechna vozidla činí 100 mil. / 100 mil. Kč, pokud nebude uvedeno jinak v Nájemní smlouvě. </w:t>
      </w:r>
    </w:p>
    <w:p w:rsidR="000F2723" w:rsidRDefault="00836B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F2723" w:rsidRDefault="00836B24">
      <w:pPr>
        <w:spacing w:after="2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F2723" w:rsidRDefault="00836B24">
      <w:pPr>
        <w:spacing w:after="3" w:line="255" w:lineRule="auto"/>
        <w:ind w:left="-5" w:right="896"/>
        <w:jc w:val="left"/>
      </w:pPr>
      <w:r>
        <w:rPr>
          <w:b/>
        </w:rPr>
        <w:t xml:space="preserve">6. ZÁVĚREČNÁ USTANOVENÍ </w:t>
      </w:r>
    </w:p>
    <w:p w:rsidR="000F2723" w:rsidRDefault="00836B2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F2723" w:rsidRDefault="00836B24">
      <w:pPr>
        <w:spacing w:after="3" w:line="255" w:lineRule="auto"/>
        <w:ind w:left="-5" w:right="896"/>
        <w:jc w:val="left"/>
      </w:pPr>
      <w:r>
        <w:rPr>
          <w:b/>
        </w:rPr>
        <w:t xml:space="preserve">6.1. </w:t>
      </w:r>
    </w:p>
    <w:p w:rsidR="000F2723" w:rsidRDefault="00836B24">
      <w:pPr>
        <w:ind w:left="-5" w:right="528"/>
      </w:pPr>
      <w:r>
        <w:t xml:space="preserve">Veškeré změny této Rámcové smlouvy musí být obsahem písemného dodatku podepsaného oběma smluvními stranami, jiná forma se nepřipouští, a to s výjimkou příloh a s výjimkou změny osob uvedených v čl. </w:t>
      </w:r>
      <w:proofErr w:type="gramStart"/>
      <w:r>
        <w:t>6.3. této</w:t>
      </w:r>
      <w:proofErr w:type="gramEnd"/>
      <w:r>
        <w:t xml:space="preserve"> smlouvy. VOP  mohou být měněny způsobem v nich uvedeným. Změny příloh jsou ústně sjednány mezi stranami s tím, že Pronajímatel zašle Nájemci písemné vyhotovení přílohy a Nájemce bude </w:t>
      </w:r>
      <w:r>
        <w:lastRenderedPageBreak/>
        <w:t xml:space="preserve">povinen bez prodlení doručené znění podepsat a jako </w:t>
      </w:r>
      <w:proofErr w:type="spellStart"/>
      <w:r>
        <w:t>skenovou</w:t>
      </w:r>
      <w:proofErr w:type="spellEnd"/>
      <w:r>
        <w:t xml:space="preserve"> kopii doručit e-mailem zpět Pronajímateli. Změnu osoby, která bude ve vztazích s Pronajímatelem zastupovat Nájemce, je Nájemce povinen oznamovat písemně s podpisem osoby oprávněné za Nájemce jednat, a to poštou nebo jako </w:t>
      </w:r>
      <w:proofErr w:type="spellStart"/>
      <w:r>
        <w:t>skenovou</w:t>
      </w:r>
      <w:proofErr w:type="spellEnd"/>
      <w:r>
        <w:t xml:space="preserve"> kopii v příloze e-mailové zprávy.    </w:t>
      </w:r>
    </w:p>
    <w:p w:rsidR="000F2723" w:rsidRDefault="00836B2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F2723" w:rsidRDefault="00836B24">
      <w:pPr>
        <w:spacing w:after="26" w:line="255" w:lineRule="auto"/>
        <w:ind w:left="-5" w:right="896"/>
        <w:jc w:val="left"/>
      </w:pPr>
      <w:r>
        <w:rPr>
          <w:b/>
        </w:rPr>
        <w:t xml:space="preserve">6.2. </w:t>
      </w:r>
    </w:p>
    <w:p w:rsidR="000F2723" w:rsidRDefault="00836B24">
      <w:pPr>
        <w:ind w:left="-5" w:right="528"/>
      </w:pPr>
      <w:r>
        <w:t xml:space="preserve">Smluvní strany výslovně sjednávají, že tato rámcová smlouva obsahuje přesnou a úplnou identifikaci smluvních stran. Nastane-li situace, kdy s ohledem na technická omezení typizované smluvní dokumentace (omezení znaků v určitých řádcích či sloupcích) nebude možné na vymezené místo vepsat plné znění obchodní firmy, sídla, a pod, pak stačí smluvní strany identifikovat alespoň takovým způsobem, aby bylo zřejmé, o jaký subjekt se jedná, a to zejména obchodní firmou (i s použitím zkratek) a plným identifikačním číslem.  </w:t>
      </w:r>
    </w:p>
    <w:p w:rsidR="000F2723" w:rsidRDefault="00836B2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F2723" w:rsidRDefault="00836B24">
      <w:pPr>
        <w:spacing w:after="26" w:line="255" w:lineRule="auto"/>
        <w:ind w:left="-5" w:right="896"/>
        <w:jc w:val="left"/>
      </w:pPr>
      <w:r>
        <w:rPr>
          <w:b/>
        </w:rPr>
        <w:t xml:space="preserve">6.3.  </w:t>
      </w:r>
    </w:p>
    <w:p w:rsidR="000F2723" w:rsidRDefault="00836B24">
      <w:pPr>
        <w:ind w:left="-5" w:right="528"/>
      </w:pPr>
      <w:r>
        <w:t xml:space="preserve">Nájemce tímto pověřuje svého níže uvedeného zástupce (případně více zástupců, z nichž každý je oprávněn jednat samostatně) veškerými právními jednáními, které lze činit v rámci smluvního vztahu mezi Pronajímatelem a Nájemcem, a to ať už jde o právní jednání v rámci kontraktačního procesu uzavírání Nájemních smluv, jejich změn a doplnění či o jakákoliv jiná právní jednání mezi smluvními stranami. </w:t>
      </w:r>
    </w:p>
    <w:p w:rsidR="000F2723" w:rsidRDefault="00836B24">
      <w:pPr>
        <w:spacing w:after="86" w:line="259" w:lineRule="auto"/>
        <w:ind w:left="0" w:right="0" w:firstLine="0"/>
        <w:jc w:val="left"/>
      </w:pPr>
      <w:r>
        <w:t xml:space="preserve"> </w:t>
      </w:r>
    </w:p>
    <w:p w:rsidR="000F2723" w:rsidRDefault="00836B24">
      <w:pPr>
        <w:spacing w:after="79"/>
        <w:ind w:left="-5" w:right="528"/>
      </w:pPr>
      <w:r w:rsidRPr="007A008F">
        <w:rPr>
          <w:highlight w:val="black"/>
        </w:rPr>
        <w:t>Ing. Lubomír Vrána, tel.: 474471146, e-mail: lubomir.vrana@esoz.cz</w:t>
      </w:r>
      <w:r>
        <w:t xml:space="preserve"> </w:t>
      </w:r>
    </w:p>
    <w:p w:rsidR="000F2723" w:rsidRDefault="00836B2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F2723" w:rsidRDefault="00836B24">
      <w:pPr>
        <w:spacing w:after="26" w:line="255" w:lineRule="auto"/>
        <w:ind w:left="-5" w:right="896"/>
        <w:jc w:val="left"/>
      </w:pPr>
      <w:r>
        <w:rPr>
          <w:b/>
        </w:rPr>
        <w:t xml:space="preserve">6.4. </w:t>
      </w:r>
    </w:p>
    <w:p w:rsidR="000F2723" w:rsidRDefault="00836B24">
      <w:pPr>
        <w:ind w:left="-5" w:right="528"/>
      </w:pPr>
      <w:r>
        <w:t xml:space="preserve">Nájemce podpisem této Rámcové smlouvy potvrzuje, že se s ustanoveními  VOP platnými ke dni podpisu této Smlouvy s označením 3_VOP_V5_20200501, jakož i s ostatními přílohami této smlouvy, podrobně seznámil a zavazuje se respektovat práva a povinnosti z nich vyplývající. Nájemce prohlašuje, že dle jeho názoru VOP neobsahují žádná překvapivá či nesrozumitelná ustanovení. Smluvní vztahy vylučují aplikaci </w:t>
      </w:r>
      <w:proofErr w:type="spellStart"/>
      <w:r>
        <w:t>ust</w:t>
      </w:r>
      <w:proofErr w:type="spellEnd"/>
      <w:r>
        <w:t>. §§ 1799 a 1800 zákona č. 89/2012 Sb. Občanský zákoník v platném znění.</w:t>
      </w:r>
      <w:r>
        <w:rPr>
          <w:b/>
        </w:rPr>
        <w:t xml:space="preserve"> </w:t>
      </w:r>
    </w:p>
    <w:p w:rsidR="000F2723" w:rsidRDefault="00836B2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F2723" w:rsidRDefault="00836B24">
      <w:pPr>
        <w:spacing w:after="3" w:line="255" w:lineRule="auto"/>
        <w:ind w:left="-5" w:right="896"/>
        <w:jc w:val="left"/>
      </w:pPr>
      <w:r>
        <w:rPr>
          <w:b/>
        </w:rPr>
        <w:t xml:space="preserve">6.5. </w:t>
      </w:r>
    </w:p>
    <w:p w:rsidR="000F2723" w:rsidRDefault="00836B24">
      <w:pPr>
        <w:ind w:left="-5" w:right="528"/>
      </w:pPr>
      <w:r>
        <w:t xml:space="preserve">Tato Rámcová smlouva se stává platnou dnem jejího podpisu oběma smluvními stranami v tomto pořadí: po obdržení návrhu dokumentů Nájemcem od Pronajímatele, Nájemce podepíše návrhy veškerých Pronajímatelem požadovaných smluvních dokumentů ve formě akceptovatelné pro Pronajímatele (včetně první Nájemní smlouvy dle bodu 1.3 této smlouvy), které následně v nezměněné podobě zašle Pronajímateli  na podpis. Pronajímatel vykoná kontrolu dokumentů doručených Nájemcem a v případě, že jsou pro Pronajímatele akceptovatelné, Pronajímatel </w:t>
      </w:r>
      <w:proofErr w:type="gramStart"/>
      <w:r>
        <w:t>podepíše</w:t>
      </w:r>
      <w:proofErr w:type="gramEnd"/>
      <w:r>
        <w:t xml:space="preserve"> Rámcovou smlouvu příp. další smluvní </w:t>
      </w:r>
      <w:proofErr w:type="gramStart"/>
      <w:r>
        <w:t>dokumenty</w:t>
      </w:r>
      <w:proofErr w:type="gramEnd"/>
      <w:r>
        <w:t xml:space="preserve">. Rámcová smlouva nabývá účinnosti prvním pracovním dnem  po </w:t>
      </w:r>
      <w:proofErr w:type="gramStart"/>
      <w:r>
        <w:t>splněním</w:t>
      </w:r>
      <w:proofErr w:type="gramEnd"/>
      <w:r>
        <w:t xml:space="preserve"> všech těchto odkládacích podmínek: </w:t>
      </w:r>
    </w:p>
    <w:p w:rsidR="000F2723" w:rsidRDefault="00836B24">
      <w:pPr>
        <w:numPr>
          <w:ilvl w:val="0"/>
          <w:numId w:val="2"/>
        </w:numPr>
        <w:ind w:right="528" w:hanging="425"/>
      </w:pPr>
      <w:r>
        <w:t>doložení všech podkladů definovaných Pronajímatelem za účelem hodnocení Nájemce dle politiky Pronajímatele „</w:t>
      </w:r>
      <w:proofErr w:type="spellStart"/>
      <w:r>
        <w:t>Know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“ nebo „Poznej svého zákazníka“, </w:t>
      </w:r>
    </w:p>
    <w:p w:rsidR="000F2723" w:rsidRDefault="00836B24">
      <w:pPr>
        <w:numPr>
          <w:ilvl w:val="0"/>
          <w:numId w:val="2"/>
        </w:numPr>
        <w:ind w:right="528" w:hanging="425"/>
      </w:pPr>
      <w:r>
        <w:t xml:space="preserve">všech podkladů předem definovaných Pronajímatelem pro účely schválení úvěrového rámce k uzavření právního vztahu,   </w:t>
      </w:r>
    </w:p>
    <w:p w:rsidR="000F2723" w:rsidRDefault="00836B24">
      <w:pPr>
        <w:numPr>
          <w:ilvl w:val="0"/>
          <w:numId w:val="2"/>
        </w:numPr>
        <w:ind w:right="528" w:hanging="425"/>
      </w:pPr>
      <w:r>
        <w:lastRenderedPageBreak/>
        <w:t xml:space="preserve">získání pozitivního vyjádření oddělení kreditního rizika společností ovládanou skupinou společností BNP </w:t>
      </w:r>
      <w:proofErr w:type="spellStart"/>
      <w:r>
        <w:t>Paribas</w:t>
      </w:r>
      <w:proofErr w:type="spellEnd"/>
      <w:r>
        <w:t xml:space="preserve">, jež Pronajímatel do ní náleží („oddělení kreditního rizika“) a současně  </w:t>
      </w:r>
    </w:p>
    <w:p w:rsidR="000F2723" w:rsidRDefault="00836B24">
      <w:pPr>
        <w:numPr>
          <w:ilvl w:val="0"/>
          <w:numId w:val="2"/>
        </w:numPr>
        <w:ind w:right="528" w:hanging="425"/>
      </w:pPr>
      <w:r>
        <w:t xml:space="preserve">splnění všech požadavků oddělení kreditního rizika (např. zaplacení akontace, zaplacení vratné zálohy (jistoty), vytvoření inkasa, a </w:t>
      </w:r>
      <w:proofErr w:type="gramStart"/>
      <w:r>
        <w:t>pod</w:t>
      </w:r>
      <w:proofErr w:type="gramEnd"/>
      <w:r>
        <w:t xml:space="preserve">).  </w:t>
      </w:r>
    </w:p>
    <w:p w:rsidR="000F2723" w:rsidRDefault="00836B2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F2723" w:rsidRDefault="00836B24">
      <w:pPr>
        <w:spacing w:after="26" w:line="255" w:lineRule="auto"/>
        <w:ind w:left="-5" w:right="896"/>
        <w:jc w:val="left"/>
      </w:pPr>
      <w:r>
        <w:rPr>
          <w:b/>
        </w:rPr>
        <w:t xml:space="preserve">6.6. </w:t>
      </w:r>
    </w:p>
    <w:p w:rsidR="000F2723" w:rsidRDefault="00836B24">
      <w:pPr>
        <w:ind w:left="-5" w:right="528"/>
      </w:pPr>
      <w:r>
        <w:t xml:space="preserve">Tato Rámcová smlouva se řídí právem České republiky, zejména, není-li uvedeno jinak, </w:t>
      </w:r>
      <w:proofErr w:type="spellStart"/>
      <w:proofErr w:type="gramStart"/>
      <w:r>
        <w:t>zák.č</w:t>
      </w:r>
      <w:proofErr w:type="spellEnd"/>
      <w:r>
        <w:t>.</w:t>
      </w:r>
      <w:proofErr w:type="gramEnd"/>
      <w:r>
        <w:t xml:space="preserve"> 89/2012 Sb. – občanským zákoníkem  a je seps</w:t>
      </w:r>
      <w:bookmarkStart w:id="0" w:name="_GoBack"/>
      <w:bookmarkEnd w:id="0"/>
      <w:r>
        <w:t xml:space="preserve">ána a podepsána v jazyce českém.  </w:t>
      </w:r>
    </w:p>
    <w:p w:rsidR="000F2723" w:rsidRDefault="00836B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F2723" w:rsidRDefault="00836B2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F2723" w:rsidRDefault="00836B2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F2723" w:rsidRDefault="00836B24">
      <w:pPr>
        <w:spacing w:after="3" w:line="255" w:lineRule="auto"/>
        <w:ind w:left="-5" w:right="896"/>
        <w:jc w:val="left"/>
      </w:pPr>
      <w:r>
        <w:rPr>
          <w:b/>
        </w:rPr>
        <w:t xml:space="preserve">6.7. </w:t>
      </w:r>
    </w:p>
    <w:p w:rsidR="000F2723" w:rsidRDefault="00836B24">
      <w:pPr>
        <w:ind w:left="-5" w:right="528"/>
      </w:pPr>
      <w:r>
        <w:t xml:space="preserve">Tato Rámcová smlouva je sepsána a podepsána ve dvou vyhotoveních, po jednom pro každou smluvní stranu.  </w:t>
      </w:r>
    </w:p>
    <w:p w:rsidR="000F2723" w:rsidRDefault="00836B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F2723" w:rsidRDefault="00836B24">
      <w:pPr>
        <w:spacing w:after="26" w:line="255" w:lineRule="auto"/>
        <w:ind w:left="-5" w:right="896"/>
        <w:jc w:val="left"/>
      </w:pPr>
      <w:r>
        <w:rPr>
          <w:b/>
        </w:rPr>
        <w:t xml:space="preserve">6.8. </w:t>
      </w:r>
    </w:p>
    <w:p w:rsidR="000F2723" w:rsidRDefault="00836B24">
      <w:pPr>
        <w:ind w:left="-5" w:right="528"/>
      </w:pPr>
      <w:r>
        <w:t xml:space="preserve">Nedílnou součástí této Rámcové smlouvy jsou následující přílohy:  </w:t>
      </w:r>
    </w:p>
    <w:p w:rsidR="000F2723" w:rsidRDefault="00836B24">
      <w:pPr>
        <w:ind w:left="-5" w:right="528"/>
      </w:pPr>
      <w:r>
        <w:t xml:space="preserve">Příloha č. 1: VOP  </w:t>
      </w:r>
    </w:p>
    <w:p w:rsidR="000F2723" w:rsidRDefault="00836B24">
      <w:pPr>
        <w:spacing w:after="16" w:line="259" w:lineRule="auto"/>
        <w:ind w:left="0" w:right="0" w:firstLine="0"/>
        <w:jc w:val="left"/>
      </w:pPr>
      <w:r>
        <w:t xml:space="preserve">  </w:t>
      </w:r>
    </w:p>
    <w:p w:rsidR="000F2723" w:rsidRDefault="00836B24">
      <w:pPr>
        <w:tabs>
          <w:tab w:val="center" w:pos="2881"/>
          <w:tab w:val="center" w:pos="3601"/>
          <w:tab w:val="center" w:pos="4321"/>
          <w:tab w:val="center" w:pos="6630"/>
        </w:tabs>
        <w:ind w:left="-15" w:right="0" w:firstLine="0"/>
        <w:jc w:val="left"/>
      </w:pPr>
      <w:r>
        <w:t>V</w:t>
      </w:r>
      <w:r w:rsidR="00A21419">
        <w:t xml:space="preserve"> Praze, dne 9.12.2020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V</w:t>
      </w:r>
      <w:r w:rsidR="00A21419">
        <w:t> Chomutově, dne 9.12.2020</w:t>
      </w:r>
      <w:r>
        <w:t xml:space="preserve"> </w:t>
      </w:r>
    </w:p>
    <w:p w:rsidR="000F2723" w:rsidRDefault="00836B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F2723" w:rsidRDefault="00836B24">
      <w:pPr>
        <w:tabs>
          <w:tab w:val="center" w:pos="1440"/>
          <w:tab w:val="center" w:pos="2161"/>
          <w:tab w:val="center" w:pos="2881"/>
          <w:tab w:val="center" w:pos="3601"/>
          <w:tab w:val="center" w:pos="4321"/>
          <w:tab w:val="center" w:pos="5436"/>
        </w:tabs>
        <w:ind w:left="-15" w:right="0" w:firstLine="0"/>
        <w:jc w:val="left"/>
      </w:pPr>
      <w:r>
        <w:t xml:space="preserve">Pronajímatel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Nájemce </w:t>
      </w:r>
    </w:p>
    <w:p w:rsidR="000F2723" w:rsidRDefault="00836B24">
      <w:pPr>
        <w:spacing w:after="15" w:line="259" w:lineRule="auto"/>
        <w:ind w:left="0" w:right="0" w:firstLine="0"/>
        <w:jc w:val="left"/>
      </w:pPr>
      <w:r>
        <w:t xml:space="preserve"> </w:t>
      </w:r>
    </w:p>
    <w:p w:rsidR="000F2723" w:rsidRDefault="00836B24">
      <w:pPr>
        <w:spacing w:after="0" w:line="275" w:lineRule="auto"/>
        <w:ind w:left="5036" w:right="154" w:hanging="5051"/>
        <w:jc w:val="left"/>
      </w:pPr>
      <w:r>
        <w:t xml:space="preserve">Za ARVAL CZ s.r.o.: </w:t>
      </w:r>
      <w:r>
        <w:tab/>
        <w:t xml:space="preserve">Za Střední odborná škola energetická a stavební, Obchodní akademie a Střední zdravotnická škola, Chomutov, příspěvková organizace </w:t>
      </w:r>
    </w:p>
    <w:p w:rsidR="000F2723" w:rsidRDefault="00836B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F2723" w:rsidRDefault="00836B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F2723" w:rsidRDefault="00836B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F2723" w:rsidRDefault="00836B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F2723" w:rsidRDefault="00836B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F2723" w:rsidRDefault="00836B24">
      <w:pPr>
        <w:tabs>
          <w:tab w:val="center" w:pos="3601"/>
          <w:tab w:val="center" w:pos="4321"/>
          <w:tab w:val="center" w:pos="6596"/>
        </w:tabs>
        <w:ind w:left="-15" w:right="0" w:firstLine="0"/>
        <w:jc w:val="left"/>
      </w:pPr>
      <w:r>
        <w:t xml:space="preserve">____________________________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 </w:t>
      </w:r>
    </w:p>
    <w:p w:rsidR="000F2723" w:rsidRDefault="00836B24">
      <w:pPr>
        <w:tabs>
          <w:tab w:val="center" w:pos="4321"/>
          <w:tab w:val="center" w:pos="5817"/>
        </w:tabs>
        <w:ind w:left="-15" w:right="0" w:firstLine="0"/>
        <w:jc w:val="left"/>
      </w:pPr>
      <w:r w:rsidRPr="002F5E6A">
        <w:rPr>
          <w:highlight w:val="black"/>
        </w:rPr>
        <w:t>Štěpán Richter, Na základě Pl</w:t>
      </w:r>
      <w:r w:rsidR="005F2BFE" w:rsidRPr="002F5E6A">
        <w:rPr>
          <w:highlight w:val="black"/>
        </w:rPr>
        <w:t xml:space="preserve">né moci   </w:t>
      </w:r>
      <w:r w:rsidR="005F2BFE" w:rsidRPr="002F5E6A">
        <w:rPr>
          <w:highlight w:val="black"/>
        </w:rPr>
        <w:tab/>
        <w:t xml:space="preserve"> </w:t>
      </w:r>
      <w:r w:rsidR="005F2BFE" w:rsidRPr="002F5E6A">
        <w:rPr>
          <w:highlight w:val="black"/>
        </w:rPr>
        <w:tab/>
        <w:t xml:space="preserve">            Mgr. Jan Mareš, MBA</w:t>
      </w:r>
      <w:r>
        <w:t xml:space="preserve">  </w:t>
      </w:r>
    </w:p>
    <w:sectPr w:rsidR="000F27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52" w:right="540" w:bottom="2238" w:left="1800" w:header="703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617" w:rsidRDefault="00AB4617">
      <w:pPr>
        <w:spacing w:after="0" w:line="240" w:lineRule="auto"/>
      </w:pPr>
      <w:r>
        <w:separator/>
      </w:r>
    </w:p>
  </w:endnote>
  <w:endnote w:type="continuationSeparator" w:id="0">
    <w:p w:rsidR="00AB4617" w:rsidRDefault="00AB4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723" w:rsidRDefault="00836B24">
    <w:pPr>
      <w:spacing w:after="26" w:line="259" w:lineRule="auto"/>
      <w:ind w:left="0" w:right="0" w:firstLine="0"/>
      <w:jc w:val="left"/>
    </w:pPr>
    <w:r>
      <w:t xml:space="preserve"> </w:t>
    </w:r>
  </w:p>
  <w:p w:rsidR="000F2723" w:rsidRDefault="00836B2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color w:val="A6A6A6"/>
        <w:sz w:val="14"/>
      </w:rPr>
      <w:t xml:space="preserve"> </w:t>
    </w:r>
    <w:r>
      <w:rPr>
        <w:rFonts w:ascii="Times New Roman" w:eastAsia="Times New Roman" w:hAnsi="Times New Roman" w:cs="Times New Roman"/>
        <w:i/>
        <w:color w:val="A6A6A6"/>
        <w:sz w:val="14"/>
      </w:rPr>
      <w:tab/>
      <w:t xml:space="preserve"> </w:t>
    </w:r>
  </w:p>
  <w:p w:rsidR="000F2723" w:rsidRDefault="00836B24">
    <w:pPr>
      <w:spacing w:after="121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color w:val="A6A6A6"/>
        <w:sz w:val="14"/>
      </w:rPr>
      <w:t xml:space="preserve"> </w:t>
    </w:r>
  </w:p>
  <w:p w:rsidR="000F2723" w:rsidRDefault="00836B24">
    <w:pPr>
      <w:spacing w:after="0" w:line="259" w:lineRule="auto"/>
      <w:ind w:left="0" w:right="540" w:firstLine="0"/>
      <w:jc w:val="center"/>
    </w:pPr>
    <w:r>
      <w:rPr>
        <w:rFonts w:ascii="Calibri" w:eastAsia="Calibri" w:hAnsi="Calibri" w:cs="Calibri"/>
        <w:sz w:val="22"/>
      </w:rPr>
      <w:t>C1</w:t>
    </w:r>
    <w:r>
      <w:rPr>
        <w:rFonts w:ascii="Segoe UI Symbol" w:eastAsia="Segoe UI Symbol" w:hAnsi="Segoe UI Symbol" w:cs="Segoe UI Symbol"/>
        <w:sz w:val="24"/>
      </w:rPr>
      <w:t>☐</w:t>
    </w:r>
    <w:r>
      <w:rPr>
        <w:rFonts w:ascii="Calibri" w:eastAsia="Calibri" w:hAnsi="Calibri" w:cs="Calibri"/>
        <w:sz w:val="22"/>
      </w:rPr>
      <w:t>C2</w:t>
    </w:r>
    <w:r>
      <w:rPr>
        <w:rFonts w:ascii="Segoe UI Symbol" w:eastAsia="Segoe UI Symbol" w:hAnsi="Segoe UI Symbol" w:cs="Segoe UI Symbol"/>
        <w:sz w:val="24"/>
      </w:rPr>
      <w:t>☐</w:t>
    </w:r>
    <w:r>
      <w:rPr>
        <w:rFonts w:ascii="Calibri" w:eastAsia="Calibri" w:hAnsi="Calibri" w:cs="Calibri"/>
        <w:sz w:val="22"/>
      </w:rPr>
      <w:t>C3</w:t>
    </w:r>
    <w:r>
      <w:rPr>
        <w:rFonts w:ascii="Segoe UI Symbol" w:eastAsia="Segoe UI Symbol" w:hAnsi="Segoe UI Symbol" w:cs="Segoe UI Symbol"/>
        <w:sz w:val="24"/>
      </w:rPr>
      <w:t>☒</w:t>
    </w:r>
    <w:r>
      <w:rPr>
        <w:rFonts w:ascii="Calibri" w:eastAsia="Calibri" w:hAnsi="Calibri" w:cs="Calibri"/>
        <w:sz w:val="22"/>
      </w:rPr>
      <w:t xml:space="preserve">C4 </w:t>
    </w:r>
    <w:r>
      <w:rPr>
        <w:rFonts w:ascii="Segoe UI Symbol" w:eastAsia="Segoe UI Symbol" w:hAnsi="Segoe UI Symbol" w:cs="Segoe UI Symbol"/>
        <w:sz w:val="24"/>
      </w:rPr>
      <w:t>☐</w:t>
    </w:r>
    <w:r>
      <w:rPr>
        <w:rFonts w:ascii="Calibri" w:eastAsia="Calibri" w:hAnsi="Calibri" w:cs="Calibri"/>
        <w:sz w:val="22"/>
      </w:rPr>
      <w:t xml:space="preserve"> </w:t>
    </w:r>
  </w:p>
  <w:p w:rsidR="000F2723" w:rsidRDefault="00836B24">
    <w:pPr>
      <w:spacing w:after="0" w:line="259" w:lineRule="auto"/>
      <w:ind w:left="0" w:right="538" w:firstLine="0"/>
      <w:jc w:val="center"/>
    </w:pPr>
    <w:proofErr w:type="spellStart"/>
    <w:r>
      <w:rPr>
        <w:rFonts w:ascii="Calibri" w:eastAsia="Calibri" w:hAnsi="Calibri" w:cs="Calibri"/>
        <w:sz w:val="22"/>
      </w:rPr>
      <w:t>Document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Owner</w:t>
    </w:r>
    <w:proofErr w:type="spellEnd"/>
    <w:r>
      <w:rPr>
        <w:rFonts w:ascii="Calibri" w:eastAsia="Calibri" w:hAnsi="Calibri" w:cs="Calibri"/>
        <w:sz w:val="22"/>
      </w:rPr>
      <w:t xml:space="preserve"> : Jiří </w:t>
    </w:r>
    <w:proofErr w:type="spellStart"/>
    <w:r>
      <w:rPr>
        <w:rFonts w:ascii="Calibri" w:eastAsia="Calibri" w:hAnsi="Calibri" w:cs="Calibri"/>
        <w:sz w:val="22"/>
      </w:rPr>
      <w:t>Solucev</w:t>
    </w:r>
    <w:proofErr w:type="spellEnd"/>
    <w:r>
      <w:rPr>
        <w:rFonts w:ascii="Calibri" w:eastAsia="Calibri" w:hAnsi="Calibri" w:cs="Calibri"/>
        <w:sz w:val="22"/>
      </w:rPr>
      <w:t xml:space="preserve"> </w:t>
    </w:r>
  </w:p>
  <w:p w:rsidR="000F2723" w:rsidRDefault="00836B2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0F2723" w:rsidRDefault="00836B2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color w:val="A6A6A6"/>
        <w:sz w:val="14"/>
      </w:rPr>
      <w:t xml:space="preserve"> </w:t>
    </w:r>
  </w:p>
  <w:p w:rsidR="000F2723" w:rsidRDefault="00836B24">
    <w:pPr>
      <w:tabs>
        <w:tab w:val="center" w:pos="4705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color w:val="A6A6A6"/>
        <w:sz w:val="14"/>
      </w:rPr>
      <w:t xml:space="preserve"> </w:t>
    </w:r>
    <w:r>
      <w:rPr>
        <w:rFonts w:ascii="Times New Roman" w:eastAsia="Times New Roman" w:hAnsi="Times New Roman" w:cs="Times New Roman"/>
        <w:i/>
        <w:color w:val="A6A6A6"/>
        <w:sz w:val="1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2F5E6A" w:rsidRPr="002F5E6A">
      <w:rPr>
        <w:rFonts w:ascii="Times New Roman" w:eastAsia="Times New Roman" w:hAnsi="Times New Roman" w:cs="Times New Roman"/>
        <w:i/>
        <w:noProof/>
        <w:color w:val="A6A6A6"/>
        <w:sz w:val="14"/>
      </w:rPr>
      <w:t>2</w:t>
    </w:r>
    <w:r>
      <w:rPr>
        <w:rFonts w:ascii="Times New Roman" w:eastAsia="Times New Roman" w:hAnsi="Times New Roman" w:cs="Times New Roman"/>
        <w:i/>
        <w:color w:val="A6A6A6"/>
        <w:sz w:val="14"/>
      </w:rPr>
      <w:fldChar w:fldCharType="end"/>
    </w:r>
    <w:r>
      <w:rPr>
        <w:rFonts w:ascii="Times New Roman" w:eastAsia="Times New Roman" w:hAnsi="Times New Roman" w:cs="Times New Roman"/>
        <w:i/>
        <w:color w:val="A6A6A6"/>
        <w:sz w:val="14"/>
      </w:rPr>
      <w:t>/</w:t>
    </w:r>
    <w:fldSimple w:instr=" NUMPAGES   \* MERGEFORMAT ">
      <w:r w:rsidR="002F5E6A" w:rsidRPr="002F5E6A">
        <w:rPr>
          <w:rFonts w:ascii="Times New Roman" w:eastAsia="Times New Roman" w:hAnsi="Times New Roman" w:cs="Times New Roman"/>
          <w:i/>
          <w:noProof/>
          <w:color w:val="A6A6A6"/>
          <w:sz w:val="14"/>
        </w:rPr>
        <w:t>6</w:t>
      </w:r>
    </w:fldSimple>
    <w:r>
      <w:rPr>
        <w:rFonts w:ascii="Times New Roman" w:eastAsia="Times New Roman" w:hAnsi="Times New Roman" w:cs="Times New Roman"/>
        <w:i/>
        <w:color w:val="A6A6A6"/>
        <w:sz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723" w:rsidRDefault="00836B24">
    <w:pPr>
      <w:spacing w:after="26" w:line="259" w:lineRule="auto"/>
      <w:ind w:left="0" w:right="0" w:firstLine="0"/>
      <w:jc w:val="left"/>
    </w:pPr>
    <w:r>
      <w:t xml:space="preserve"> </w:t>
    </w:r>
  </w:p>
  <w:p w:rsidR="000F2723" w:rsidRDefault="00836B2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color w:val="A6A6A6"/>
        <w:sz w:val="14"/>
      </w:rPr>
      <w:t xml:space="preserve"> </w:t>
    </w:r>
    <w:r>
      <w:rPr>
        <w:rFonts w:ascii="Times New Roman" w:eastAsia="Times New Roman" w:hAnsi="Times New Roman" w:cs="Times New Roman"/>
        <w:i/>
        <w:color w:val="A6A6A6"/>
        <w:sz w:val="14"/>
      </w:rPr>
      <w:tab/>
      <w:t xml:space="preserve"> </w:t>
    </w:r>
  </w:p>
  <w:p w:rsidR="000F2723" w:rsidRDefault="00836B24">
    <w:pPr>
      <w:spacing w:after="121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color w:val="A6A6A6"/>
        <w:sz w:val="14"/>
      </w:rPr>
      <w:t xml:space="preserve"> </w:t>
    </w:r>
  </w:p>
  <w:p w:rsidR="000F2723" w:rsidRDefault="00836B24">
    <w:pPr>
      <w:spacing w:after="0" w:line="259" w:lineRule="auto"/>
      <w:ind w:left="0" w:right="540" w:firstLine="0"/>
      <w:jc w:val="center"/>
    </w:pPr>
    <w:r>
      <w:rPr>
        <w:rFonts w:ascii="Calibri" w:eastAsia="Calibri" w:hAnsi="Calibri" w:cs="Calibri"/>
        <w:sz w:val="22"/>
      </w:rPr>
      <w:t>C1</w:t>
    </w:r>
    <w:r>
      <w:rPr>
        <w:rFonts w:ascii="Segoe UI Symbol" w:eastAsia="Segoe UI Symbol" w:hAnsi="Segoe UI Symbol" w:cs="Segoe UI Symbol"/>
        <w:sz w:val="24"/>
      </w:rPr>
      <w:t>☐</w:t>
    </w:r>
    <w:r>
      <w:rPr>
        <w:rFonts w:ascii="Calibri" w:eastAsia="Calibri" w:hAnsi="Calibri" w:cs="Calibri"/>
        <w:sz w:val="22"/>
      </w:rPr>
      <w:t>C2</w:t>
    </w:r>
    <w:r>
      <w:rPr>
        <w:rFonts w:ascii="Segoe UI Symbol" w:eastAsia="Segoe UI Symbol" w:hAnsi="Segoe UI Symbol" w:cs="Segoe UI Symbol"/>
        <w:sz w:val="24"/>
      </w:rPr>
      <w:t>☐</w:t>
    </w:r>
    <w:r>
      <w:rPr>
        <w:rFonts w:ascii="Calibri" w:eastAsia="Calibri" w:hAnsi="Calibri" w:cs="Calibri"/>
        <w:sz w:val="22"/>
      </w:rPr>
      <w:t>C3</w:t>
    </w:r>
    <w:r>
      <w:rPr>
        <w:rFonts w:ascii="Segoe UI Symbol" w:eastAsia="Segoe UI Symbol" w:hAnsi="Segoe UI Symbol" w:cs="Segoe UI Symbol"/>
        <w:sz w:val="24"/>
      </w:rPr>
      <w:t>☒</w:t>
    </w:r>
    <w:r>
      <w:rPr>
        <w:rFonts w:ascii="Calibri" w:eastAsia="Calibri" w:hAnsi="Calibri" w:cs="Calibri"/>
        <w:sz w:val="22"/>
      </w:rPr>
      <w:t xml:space="preserve">C4 </w:t>
    </w:r>
    <w:r>
      <w:rPr>
        <w:rFonts w:ascii="Segoe UI Symbol" w:eastAsia="Segoe UI Symbol" w:hAnsi="Segoe UI Symbol" w:cs="Segoe UI Symbol"/>
        <w:sz w:val="24"/>
      </w:rPr>
      <w:t>☐</w:t>
    </w:r>
    <w:r>
      <w:rPr>
        <w:rFonts w:ascii="Calibri" w:eastAsia="Calibri" w:hAnsi="Calibri" w:cs="Calibri"/>
        <w:sz w:val="22"/>
      </w:rPr>
      <w:t xml:space="preserve"> </w:t>
    </w:r>
  </w:p>
  <w:p w:rsidR="000F2723" w:rsidRDefault="00836B24">
    <w:pPr>
      <w:spacing w:after="0" w:line="259" w:lineRule="auto"/>
      <w:ind w:left="0" w:right="538" w:firstLine="0"/>
      <w:jc w:val="center"/>
    </w:pPr>
    <w:proofErr w:type="spellStart"/>
    <w:r>
      <w:rPr>
        <w:rFonts w:ascii="Calibri" w:eastAsia="Calibri" w:hAnsi="Calibri" w:cs="Calibri"/>
        <w:sz w:val="22"/>
      </w:rPr>
      <w:t>Document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Owner</w:t>
    </w:r>
    <w:proofErr w:type="spellEnd"/>
    <w:r>
      <w:rPr>
        <w:rFonts w:ascii="Calibri" w:eastAsia="Calibri" w:hAnsi="Calibri" w:cs="Calibri"/>
        <w:sz w:val="22"/>
      </w:rPr>
      <w:t xml:space="preserve"> : Jiří </w:t>
    </w:r>
    <w:proofErr w:type="spellStart"/>
    <w:r>
      <w:rPr>
        <w:rFonts w:ascii="Calibri" w:eastAsia="Calibri" w:hAnsi="Calibri" w:cs="Calibri"/>
        <w:sz w:val="22"/>
      </w:rPr>
      <w:t>Solucev</w:t>
    </w:r>
    <w:proofErr w:type="spellEnd"/>
    <w:r>
      <w:rPr>
        <w:rFonts w:ascii="Calibri" w:eastAsia="Calibri" w:hAnsi="Calibri" w:cs="Calibri"/>
        <w:sz w:val="22"/>
      </w:rPr>
      <w:t xml:space="preserve"> </w:t>
    </w:r>
  </w:p>
  <w:p w:rsidR="000F2723" w:rsidRDefault="00836B2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0F2723" w:rsidRDefault="00836B2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color w:val="A6A6A6"/>
        <w:sz w:val="14"/>
      </w:rPr>
      <w:t xml:space="preserve"> </w:t>
    </w:r>
  </w:p>
  <w:p w:rsidR="000F2723" w:rsidRDefault="00836B24">
    <w:pPr>
      <w:tabs>
        <w:tab w:val="center" w:pos="4705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color w:val="A6A6A6"/>
        <w:sz w:val="14"/>
      </w:rPr>
      <w:t xml:space="preserve"> </w:t>
    </w:r>
    <w:r>
      <w:rPr>
        <w:rFonts w:ascii="Times New Roman" w:eastAsia="Times New Roman" w:hAnsi="Times New Roman" w:cs="Times New Roman"/>
        <w:i/>
        <w:color w:val="A6A6A6"/>
        <w:sz w:val="1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2F5E6A" w:rsidRPr="002F5E6A">
      <w:rPr>
        <w:rFonts w:ascii="Times New Roman" w:eastAsia="Times New Roman" w:hAnsi="Times New Roman" w:cs="Times New Roman"/>
        <w:i/>
        <w:noProof/>
        <w:color w:val="A6A6A6"/>
        <w:sz w:val="14"/>
      </w:rPr>
      <w:t>1</w:t>
    </w:r>
    <w:r>
      <w:rPr>
        <w:rFonts w:ascii="Times New Roman" w:eastAsia="Times New Roman" w:hAnsi="Times New Roman" w:cs="Times New Roman"/>
        <w:i/>
        <w:color w:val="A6A6A6"/>
        <w:sz w:val="14"/>
      </w:rPr>
      <w:fldChar w:fldCharType="end"/>
    </w:r>
    <w:r>
      <w:rPr>
        <w:rFonts w:ascii="Times New Roman" w:eastAsia="Times New Roman" w:hAnsi="Times New Roman" w:cs="Times New Roman"/>
        <w:i/>
        <w:color w:val="A6A6A6"/>
        <w:sz w:val="14"/>
      </w:rPr>
      <w:t>/</w:t>
    </w:r>
    <w:fldSimple w:instr=" NUMPAGES   \* MERGEFORMAT ">
      <w:r w:rsidR="002F5E6A" w:rsidRPr="002F5E6A">
        <w:rPr>
          <w:rFonts w:ascii="Times New Roman" w:eastAsia="Times New Roman" w:hAnsi="Times New Roman" w:cs="Times New Roman"/>
          <w:i/>
          <w:noProof/>
          <w:color w:val="A6A6A6"/>
          <w:sz w:val="14"/>
        </w:rPr>
        <w:t>6</w:t>
      </w:r>
    </w:fldSimple>
    <w:r>
      <w:rPr>
        <w:rFonts w:ascii="Times New Roman" w:eastAsia="Times New Roman" w:hAnsi="Times New Roman" w:cs="Times New Roman"/>
        <w:i/>
        <w:color w:val="A6A6A6"/>
        <w:sz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723" w:rsidRDefault="00836B24">
    <w:pPr>
      <w:spacing w:after="26" w:line="259" w:lineRule="auto"/>
      <w:ind w:left="0" w:right="0" w:firstLine="0"/>
      <w:jc w:val="left"/>
    </w:pPr>
    <w:r>
      <w:t xml:space="preserve"> </w:t>
    </w:r>
  </w:p>
  <w:p w:rsidR="000F2723" w:rsidRDefault="00836B2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color w:val="A6A6A6"/>
        <w:sz w:val="14"/>
      </w:rPr>
      <w:t xml:space="preserve"> </w:t>
    </w:r>
    <w:r>
      <w:rPr>
        <w:rFonts w:ascii="Times New Roman" w:eastAsia="Times New Roman" w:hAnsi="Times New Roman" w:cs="Times New Roman"/>
        <w:i/>
        <w:color w:val="A6A6A6"/>
        <w:sz w:val="14"/>
      </w:rPr>
      <w:tab/>
      <w:t xml:space="preserve"> </w:t>
    </w:r>
  </w:p>
  <w:p w:rsidR="000F2723" w:rsidRDefault="00836B24">
    <w:pPr>
      <w:spacing w:after="121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color w:val="A6A6A6"/>
        <w:sz w:val="14"/>
      </w:rPr>
      <w:t xml:space="preserve"> </w:t>
    </w:r>
  </w:p>
  <w:p w:rsidR="000F2723" w:rsidRDefault="00836B24">
    <w:pPr>
      <w:spacing w:after="0" w:line="259" w:lineRule="auto"/>
      <w:ind w:left="0" w:right="540" w:firstLine="0"/>
      <w:jc w:val="center"/>
    </w:pPr>
    <w:r>
      <w:rPr>
        <w:rFonts w:ascii="Calibri" w:eastAsia="Calibri" w:hAnsi="Calibri" w:cs="Calibri"/>
        <w:sz w:val="22"/>
      </w:rPr>
      <w:t>C1</w:t>
    </w:r>
    <w:r>
      <w:rPr>
        <w:rFonts w:ascii="Segoe UI Symbol" w:eastAsia="Segoe UI Symbol" w:hAnsi="Segoe UI Symbol" w:cs="Segoe UI Symbol"/>
        <w:sz w:val="24"/>
      </w:rPr>
      <w:t>☐</w:t>
    </w:r>
    <w:r>
      <w:rPr>
        <w:rFonts w:ascii="Calibri" w:eastAsia="Calibri" w:hAnsi="Calibri" w:cs="Calibri"/>
        <w:sz w:val="22"/>
      </w:rPr>
      <w:t>C2</w:t>
    </w:r>
    <w:r>
      <w:rPr>
        <w:rFonts w:ascii="Segoe UI Symbol" w:eastAsia="Segoe UI Symbol" w:hAnsi="Segoe UI Symbol" w:cs="Segoe UI Symbol"/>
        <w:sz w:val="24"/>
      </w:rPr>
      <w:t>☐</w:t>
    </w:r>
    <w:r>
      <w:rPr>
        <w:rFonts w:ascii="Calibri" w:eastAsia="Calibri" w:hAnsi="Calibri" w:cs="Calibri"/>
        <w:sz w:val="22"/>
      </w:rPr>
      <w:t>C3</w:t>
    </w:r>
    <w:r>
      <w:rPr>
        <w:rFonts w:ascii="Segoe UI Symbol" w:eastAsia="Segoe UI Symbol" w:hAnsi="Segoe UI Symbol" w:cs="Segoe UI Symbol"/>
        <w:sz w:val="24"/>
      </w:rPr>
      <w:t>☒</w:t>
    </w:r>
    <w:r>
      <w:rPr>
        <w:rFonts w:ascii="Calibri" w:eastAsia="Calibri" w:hAnsi="Calibri" w:cs="Calibri"/>
        <w:sz w:val="22"/>
      </w:rPr>
      <w:t xml:space="preserve">C4 </w:t>
    </w:r>
    <w:r>
      <w:rPr>
        <w:rFonts w:ascii="Segoe UI Symbol" w:eastAsia="Segoe UI Symbol" w:hAnsi="Segoe UI Symbol" w:cs="Segoe UI Symbol"/>
        <w:sz w:val="24"/>
      </w:rPr>
      <w:t>☐</w:t>
    </w:r>
    <w:r>
      <w:rPr>
        <w:rFonts w:ascii="Calibri" w:eastAsia="Calibri" w:hAnsi="Calibri" w:cs="Calibri"/>
        <w:sz w:val="22"/>
      </w:rPr>
      <w:t xml:space="preserve"> </w:t>
    </w:r>
  </w:p>
  <w:p w:rsidR="000F2723" w:rsidRDefault="00836B24">
    <w:pPr>
      <w:spacing w:after="0" w:line="259" w:lineRule="auto"/>
      <w:ind w:left="0" w:right="538" w:firstLine="0"/>
      <w:jc w:val="center"/>
    </w:pPr>
    <w:proofErr w:type="spellStart"/>
    <w:r>
      <w:rPr>
        <w:rFonts w:ascii="Calibri" w:eastAsia="Calibri" w:hAnsi="Calibri" w:cs="Calibri"/>
        <w:sz w:val="22"/>
      </w:rPr>
      <w:t>Document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Owner</w:t>
    </w:r>
    <w:proofErr w:type="spellEnd"/>
    <w:r>
      <w:rPr>
        <w:rFonts w:ascii="Calibri" w:eastAsia="Calibri" w:hAnsi="Calibri" w:cs="Calibri"/>
        <w:sz w:val="22"/>
      </w:rPr>
      <w:t xml:space="preserve"> : Jiří </w:t>
    </w:r>
    <w:proofErr w:type="spellStart"/>
    <w:r>
      <w:rPr>
        <w:rFonts w:ascii="Calibri" w:eastAsia="Calibri" w:hAnsi="Calibri" w:cs="Calibri"/>
        <w:sz w:val="22"/>
      </w:rPr>
      <w:t>Solucev</w:t>
    </w:r>
    <w:proofErr w:type="spellEnd"/>
    <w:r>
      <w:rPr>
        <w:rFonts w:ascii="Calibri" w:eastAsia="Calibri" w:hAnsi="Calibri" w:cs="Calibri"/>
        <w:sz w:val="22"/>
      </w:rPr>
      <w:t xml:space="preserve"> </w:t>
    </w:r>
  </w:p>
  <w:p w:rsidR="000F2723" w:rsidRDefault="00836B2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0F2723" w:rsidRDefault="00836B2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color w:val="A6A6A6"/>
        <w:sz w:val="14"/>
      </w:rPr>
      <w:t xml:space="preserve"> </w:t>
    </w:r>
  </w:p>
  <w:p w:rsidR="000F2723" w:rsidRDefault="00836B24">
    <w:pPr>
      <w:tabs>
        <w:tab w:val="center" w:pos="4705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color w:val="A6A6A6"/>
        <w:sz w:val="14"/>
      </w:rPr>
      <w:t xml:space="preserve"> </w:t>
    </w:r>
    <w:r>
      <w:rPr>
        <w:rFonts w:ascii="Times New Roman" w:eastAsia="Times New Roman" w:hAnsi="Times New Roman" w:cs="Times New Roman"/>
        <w:i/>
        <w:color w:val="A6A6A6"/>
        <w:sz w:val="1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i/>
        <w:color w:val="A6A6A6"/>
        <w:sz w:val="14"/>
      </w:rPr>
      <w:t>1</w:t>
    </w:r>
    <w:r>
      <w:rPr>
        <w:rFonts w:ascii="Times New Roman" w:eastAsia="Times New Roman" w:hAnsi="Times New Roman" w:cs="Times New Roman"/>
        <w:i/>
        <w:color w:val="A6A6A6"/>
        <w:sz w:val="14"/>
      </w:rPr>
      <w:fldChar w:fldCharType="end"/>
    </w:r>
    <w:r>
      <w:rPr>
        <w:rFonts w:ascii="Times New Roman" w:eastAsia="Times New Roman" w:hAnsi="Times New Roman" w:cs="Times New Roman"/>
        <w:i/>
        <w:color w:val="A6A6A6"/>
        <w:sz w:val="14"/>
      </w:rPr>
      <w:t>/</w:t>
    </w:r>
    <w:fldSimple w:instr=" NUMPAGES   \* MERGEFORMAT ">
      <w:r>
        <w:rPr>
          <w:rFonts w:ascii="Times New Roman" w:eastAsia="Times New Roman" w:hAnsi="Times New Roman" w:cs="Times New Roman"/>
          <w:i/>
          <w:color w:val="A6A6A6"/>
          <w:sz w:val="14"/>
        </w:rPr>
        <w:t>6</w:t>
      </w:r>
    </w:fldSimple>
    <w:r>
      <w:rPr>
        <w:rFonts w:ascii="Times New Roman" w:eastAsia="Times New Roman" w:hAnsi="Times New Roman" w:cs="Times New Roman"/>
        <w:i/>
        <w:color w:val="A6A6A6"/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617" w:rsidRDefault="00AB4617">
      <w:pPr>
        <w:spacing w:after="0" w:line="240" w:lineRule="auto"/>
      </w:pPr>
      <w:r>
        <w:separator/>
      </w:r>
    </w:p>
  </w:footnote>
  <w:footnote w:type="continuationSeparator" w:id="0">
    <w:p w:rsidR="00AB4617" w:rsidRDefault="00AB4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723" w:rsidRDefault="00836B24">
    <w:pPr>
      <w:tabs>
        <w:tab w:val="center" w:pos="7711"/>
      </w:tabs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3048000</wp:posOffset>
          </wp:positionH>
          <wp:positionV relativeFrom="page">
            <wp:posOffset>446405</wp:posOffset>
          </wp:positionV>
          <wp:extent cx="1726565" cy="520065"/>
          <wp:effectExtent l="0" t="0" r="0" b="0"/>
          <wp:wrapSquare wrapText="bothSides"/>
          <wp:docPr id="175" name="Picture 1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" name="Picture 17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6565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                                                   </w:t>
    </w:r>
    <w:r>
      <w:rPr>
        <w:rFonts w:ascii="Times New Roman" w:eastAsia="Times New Roman" w:hAnsi="Times New Roman" w:cs="Times New Roman"/>
        <w:sz w:val="24"/>
      </w:rPr>
      <w:tab/>
      <w:t xml:space="preserve">              </w:t>
    </w:r>
    <w:r>
      <w:rPr>
        <w:rFonts w:ascii="Times New Roman" w:eastAsia="Times New Roman" w:hAnsi="Times New Roman" w:cs="Times New Roman"/>
        <w:i/>
        <w:color w:val="A6A6A6"/>
      </w:rPr>
      <w:t>RS SME, V2, 20190315</w:t>
    </w:r>
    <w:r>
      <w:rPr>
        <w:rFonts w:ascii="Times New Roman" w:eastAsia="Times New Roman" w:hAnsi="Times New Roman" w:cs="Times New Roman"/>
        <w:i/>
        <w:color w:val="A6A6A6"/>
        <w:vertAlign w:val="subscript"/>
      </w:rPr>
      <w:t xml:space="preserve"> </w:t>
    </w:r>
  </w:p>
  <w:p w:rsidR="000F2723" w:rsidRDefault="00836B24">
    <w:pPr>
      <w:spacing w:after="0" w:line="259" w:lineRule="auto"/>
      <w:ind w:left="0" w:right="478" w:firstLine="0"/>
      <w:jc w:val="center"/>
    </w:pPr>
    <w:r>
      <w:rPr>
        <w:rFonts w:ascii="Times New Roman" w:eastAsia="Times New Roman" w:hAnsi="Times New Roman" w:cs="Times New Roman"/>
        <w:b/>
        <w:i/>
        <w:sz w:val="24"/>
      </w:rPr>
      <w:t xml:space="preserve"> </w:t>
    </w:r>
  </w:p>
  <w:p w:rsidR="000F2723" w:rsidRDefault="00836B24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723" w:rsidRDefault="00836B24">
    <w:pPr>
      <w:tabs>
        <w:tab w:val="center" w:pos="7711"/>
      </w:tabs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3048000</wp:posOffset>
          </wp:positionH>
          <wp:positionV relativeFrom="page">
            <wp:posOffset>446405</wp:posOffset>
          </wp:positionV>
          <wp:extent cx="1726565" cy="520065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6565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                                                   </w:t>
    </w:r>
    <w:r>
      <w:rPr>
        <w:rFonts w:ascii="Times New Roman" w:eastAsia="Times New Roman" w:hAnsi="Times New Roman" w:cs="Times New Roman"/>
        <w:sz w:val="24"/>
      </w:rPr>
      <w:tab/>
      <w:t xml:space="preserve">              </w:t>
    </w:r>
    <w:r>
      <w:rPr>
        <w:rFonts w:ascii="Times New Roman" w:eastAsia="Times New Roman" w:hAnsi="Times New Roman" w:cs="Times New Roman"/>
        <w:i/>
        <w:color w:val="A6A6A6"/>
      </w:rPr>
      <w:t>RS SME, V2, 20190315</w:t>
    </w:r>
    <w:r>
      <w:rPr>
        <w:rFonts w:ascii="Times New Roman" w:eastAsia="Times New Roman" w:hAnsi="Times New Roman" w:cs="Times New Roman"/>
        <w:i/>
        <w:color w:val="A6A6A6"/>
        <w:vertAlign w:val="subscript"/>
      </w:rPr>
      <w:t xml:space="preserve"> </w:t>
    </w:r>
  </w:p>
  <w:p w:rsidR="000F2723" w:rsidRDefault="00836B24">
    <w:pPr>
      <w:spacing w:after="0" w:line="259" w:lineRule="auto"/>
      <w:ind w:left="0" w:right="478" w:firstLine="0"/>
      <w:jc w:val="center"/>
    </w:pPr>
    <w:r>
      <w:rPr>
        <w:rFonts w:ascii="Times New Roman" w:eastAsia="Times New Roman" w:hAnsi="Times New Roman" w:cs="Times New Roman"/>
        <w:b/>
        <w:i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723" w:rsidRDefault="00836B24">
    <w:pPr>
      <w:tabs>
        <w:tab w:val="center" w:pos="7711"/>
      </w:tabs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3048000</wp:posOffset>
          </wp:positionH>
          <wp:positionV relativeFrom="page">
            <wp:posOffset>446405</wp:posOffset>
          </wp:positionV>
          <wp:extent cx="1726565" cy="520065"/>
          <wp:effectExtent l="0" t="0" r="0" b="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6565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                                                   </w:t>
    </w:r>
    <w:r>
      <w:rPr>
        <w:rFonts w:ascii="Times New Roman" w:eastAsia="Times New Roman" w:hAnsi="Times New Roman" w:cs="Times New Roman"/>
        <w:sz w:val="24"/>
      </w:rPr>
      <w:tab/>
      <w:t xml:space="preserve">              </w:t>
    </w:r>
    <w:r>
      <w:rPr>
        <w:rFonts w:ascii="Times New Roman" w:eastAsia="Times New Roman" w:hAnsi="Times New Roman" w:cs="Times New Roman"/>
        <w:i/>
        <w:color w:val="A6A6A6"/>
      </w:rPr>
      <w:t>RS SME, V2, 20190315</w:t>
    </w:r>
    <w:r>
      <w:rPr>
        <w:rFonts w:ascii="Times New Roman" w:eastAsia="Times New Roman" w:hAnsi="Times New Roman" w:cs="Times New Roman"/>
        <w:i/>
        <w:color w:val="A6A6A6"/>
        <w:vertAlign w:val="subscript"/>
      </w:rPr>
      <w:t xml:space="preserve"> </w:t>
    </w:r>
  </w:p>
  <w:p w:rsidR="000F2723" w:rsidRDefault="00836B24">
    <w:pPr>
      <w:spacing w:after="0" w:line="259" w:lineRule="auto"/>
      <w:ind w:left="0" w:right="478" w:firstLine="0"/>
      <w:jc w:val="center"/>
    </w:pPr>
    <w:r>
      <w:rPr>
        <w:rFonts w:ascii="Times New Roman" w:eastAsia="Times New Roman" w:hAnsi="Times New Roman" w:cs="Times New Roman"/>
        <w:b/>
        <w:i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A6D10"/>
    <w:multiLevelType w:val="hybridMultilevel"/>
    <w:tmpl w:val="9DD6ABC8"/>
    <w:lvl w:ilvl="0" w:tplc="98743794">
      <w:start w:val="1"/>
      <w:numFmt w:val="lowerRoman"/>
      <w:lvlText w:val="(%1)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6A92DA">
      <w:start w:val="1"/>
      <w:numFmt w:val="lowerLetter"/>
      <w:lvlText w:val="%2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8ACE1E">
      <w:start w:val="1"/>
      <w:numFmt w:val="lowerRoman"/>
      <w:lvlText w:val="%3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22D208">
      <w:start w:val="1"/>
      <w:numFmt w:val="decimal"/>
      <w:lvlText w:val="%4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94CC7A">
      <w:start w:val="1"/>
      <w:numFmt w:val="lowerLetter"/>
      <w:lvlText w:val="%5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6C7E1C">
      <w:start w:val="1"/>
      <w:numFmt w:val="lowerRoman"/>
      <w:lvlText w:val="%6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3211B4">
      <w:start w:val="1"/>
      <w:numFmt w:val="decimal"/>
      <w:lvlText w:val="%7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1A3494">
      <w:start w:val="1"/>
      <w:numFmt w:val="lowerLetter"/>
      <w:lvlText w:val="%8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68CA74">
      <w:start w:val="1"/>
      <w:numFmt w:val="lowerRoman"/>
      <w:lvlText w:val="%9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B84C25"/>
    <w:multiLevelType w:val="hybridMultilevel"/>
    <w:tmpl w:val="E4F670D6"/>
    <w:lvl w:ilvl="0" w:tplc="64CA37EC">
      <w:start w:val="2"/>
      <w:numFmt w:val="decimal"/>
      <w:lvlText w:val="%1.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0A20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0CB0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00CE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2C27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4802E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9CC6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029C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16C1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23"/>
    <w:rsid w:val="000F2723"/>
    <w:rsid w:val="002F5E6A"/>
    <w:rsid w:val="0032729B"/>
    <w:rsid w:val="00433FE4"/>
    <w:rsid w:val="00467254"/>
    <w:rsid w:val="005F2BFE"/>
    <w:rsid w:val="007A008F"/>
    <w:rsid w:val="00836B24"/>
    <w:rsid w:val="00A21419"/>
    <w:rsid w:val="00A966F8"/>
    <w:rsid w:val="00AB4617"/>
    <w:rsid w:val="00FB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CBFA4-AF16-4ADD-BF7A-8CB93E9D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71" w:lineRule="auto"/>
      <w:ind w:left="10" w:right="548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val.cz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arval.cz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1717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VŠEOBECNÉ PODMÍNKY TÝKAJÍCÍ SE PRONÁJMU DOPRAVNÍCH PROSTŘEDKŮ</vt:lpstr>
    </vt:vector>
  </TitlesOfParts>
  <Company/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VŠEOBECNÉ PODMÍNKY TÝKAJÍCÍ SE PRONÁJMU DOPRAVNÍCH PROSTŘEDKŮ</dc:title>
  <dc:subject/>
  <dc:creator>Authorised User</dc:creator>
  <cp:keywords/>
  <cp:lastModifiedBy>Petra Kouřilová</cp:lastModifiedBy>
  <cp:revision>7</cp:revision>
  <dcterms:created xsi:type="dcterms:W3CDTF">2020-12-03T11:56:00Z</dcterms:created>
  <dcterms:modified xsi:type="dcterms:W3CDTF">2020-12-17T13:05:00Z</dcterms:modified>
</cp:coreProperties>
</file>