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E6" w:rsidRDefault="00253B51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102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:rsidR="00D126E6" w:rsidRDefault="00D126E6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>
          <v:group id="_x0000_s4050" style="position:absolute;left:0;text-align:left;margin-left:-37.4pt;margin-top:-55.95pt;width:204.6pt;height:118.5pt;z-index:-2048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726191">
        <w:rPr>
          <w:rFonts w:ascii="Arial" w:eastAsia="Arial" w:hAnsi="Arial" w:cs="Arial"/>
          <w:spacing w:val="14"/>
          <w:lang w:val="cs-CZ"/>
        </w:rPr>
        <w:t xml:space="preserve"> </w:t>
      </w:r>
      <w:r w:rsidR="00726191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726191">
        <w:rPr>
          <w:noProof/>
          <w:lang w:val="cs-CZ" w:eastAsia="cs-CZ"/>
        </w:rPr>
        <mc:AlternateContent>
          <mc:Choice Requires="wps">
            <w:drawing>
              <wp:inline distT="0" distB="0" distL="0" distR="0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:rsidR="00D126E6" w:rsidRDefault="0072619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62992/2020-MZE-11141</w:t>
                            </w:r>
                          </w:p>
                          <w:p w:rsidR="00D126E6" w:rsidRDefault="0072619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26E6" w:rsidRDefault="00726191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mze000019804467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z-index:3072;mso-position-horizontal-relative:char;mso-position-vertical-relative:line;v-text-anchor:top;mso-left-percent:-10001;mso-top-percent:-10001;mso-wrap-distance-left:9pt;mso-wrap-distance-top:0pt;mso-wrap-distance-right:9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62992/2020-MZE-11141</w:t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3066" cy="285670"/>
                            <wp:effectExtent xmlns:wp="http://schemas.openxmlformats.org/drawingml/2006/wordprocessingDrawing" l="0" t="0" r="0" b="0"/>
                            <wp:docPr id="3" descr="dms_carovy_kod" name="Picture 3" titl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mze000019804467</w:t>
                      </w:r>
                    </w:p>
                  </w:txbxContent>
                </v:textbox>
              </v:shape>
            </w:pict>
          </mc:Fallback>
        </mc:AlternateContent>
      </w:r>
    </w:p>
    <w:p w:rsidR="00D126E6" w:rsidRDefault="00726191">
      <w:pPr>
        <w:rPr>
          <w:szCs w:val="22"/>
        </w:rPr>
      </w:pPr>
      <w:r>
        <w:rPr>
          <w:szCs w:val="22"/>
        </w:rPr>
        <w:t xml:space="preserve"> </w:t>
      </w:r>
    </w:p>
    <w:p w:rsidR="00D126E6" w:rsidRDefault="0072619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</w:t>
      </w:r>
      <w:r>
        <w:rPr>
          <w:szCs w:val="22"/>
        </w:rPr>
        <w:tab/>
        <w:t xml:space="preserve">Číslo smlouvy:1180-2020-11141/1 </w:t>
      </w:r>
    </w:p>
    <w:p w:rsidR="00D126E6" w:rsidRDefault="00D126E6">
      <w:pPr>
        <w:rPr>
          <w:szCs w:val="22"/>
        </w:rPr>
      </w:pPr>
    </w:p>
    <w:p w:rsidR="00D126E6" w:rsidRDefault="00726191">
      <w:pPr>
        <w:pStyle w:val="Nadpis2"/>
        <w:jc w:val="center"/>
        <w:rPr>
          <w:b/>
          <w:i w:val="0"/>
          <w:szCs w:val="22"/>
        </w:rPr>
      </w:pPr>
      <w:r>
        <w:rPr>
          <w:b/>
          <w:i w:val="0"/>
          <w:szCs w:val="22"/>
        </w:rPr>
        <w:t>Dodatek č.1 ke smlouvě o užívání nebytových prostor</w:t>
      </w:r>
    </w:p>
    <w:p w:rsidR="00D126E6" w:rsidRDefault="00726191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uzavřený v souladu s § 55 odst. 3 zákona č. 219/2000 Sb., o majetku ČR a jejím vystupování v právních vztazích, ve znění pozdějších předpisů (dále jen „zákon č. 219/2000Sb.“) a § 14</w:t>
      </w:r>
    </w:p>
    <w:p w:rsidR="00D126E6" w:rsidRDefault="00726191">
      <w:pPr>
        <w:pStyle w:val="Zkladntext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násl. vyhlášky Ministerstva financí č. 62/2001 Sb., o hospodaření organizačních složek státu a státních organizací s majetkem státu, ve znění pozdějších předpisů (dále jen „vyhláška“)</w:t>
      </w:r>
    </w:p>
    <w:p w:rsidR="00D126E6" w:rsidRDefault="00D126E6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hAnsi="Arial" w:cs="Arial"/>
          <w:sz w:val="22"/>
          <w:szCs w:val="22"/>
        </w:rPr>
        <w:t xml:space="preserve"> 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Těšnov 65/17, Nové Město, 110 00 Praha 1, 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Mgr. Pavel Brokeš, ředitel odboru vnitřní správy, na základě Organizačního řádu Ministerstva zemědělství v platném znění, 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00020478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CZ00020478</w:t>
      </w:r>
      <w:r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(v postavení osoby povinné k dani dle § 5 odst. 1 věty druhé a plátce dle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6 zákona č. 235/2004 Sb., o dani z přidané hodnoty, ve znění pozdějších předpisů)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 Praha 1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19-1226001/0710 - nájem</w:t>
      </w:r>
    </w:p>
    <w:p w:rsidR="00D126E6" w:rsidRDefault="00726191">
      <w:pPr>
        <w:pStyle w:val="Zkladntext"/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1226001/0710 – služby</w:t>
      </w:r>
    </w:p>
    <w:p w:rsidR="00D126E6" w:rsidRDefault="00D126E6">
      <w:pPr>
        <w:pStyle w:val="Zkladntext"/>
        <w:ind w:left="708" w:firstLine="708"/>
        <w:rPr>
          <w:rFonts w:ascii="Arial" w:hAnsi="Arial" w:cs="Arial"/>
          <w:sz w:val="22"/>
          <w:szCs w:val="22"/>
        </w:rPr>
      </w:pPr>
    </w:p>
    <w:p w:rsidR="00D126E6" w:rsidRDefault="00726191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Jaroslava Bernovská,  referent ORSB</w:t>
      </w:r>
    </w:p>
    <w:p w:rsidR="00D126E6" w:rsidRDefault="00726191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1191, 562 01  Ústí nad Orlicí</w:t>
      </w:r>
    </w:p>
    <w:p w:rsidR="00D126E6" w:rsidRDefault="00726191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 : 725832107</w:t>
      </w:r>
    </w:p>
    <w:p w:rsidR="00D126E6" w:rsidRDefault="00726191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jaroslava.bernovska@mze.cz</w:t>
      </w:r>
    </w:p>
    <w:p w:rsidR="00D126E6" w:rsidRDefault="00726191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 : sídlo zaměstnance ORSB</w:t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b/>
          <w:sz w:val="22"/>
          <w:szCs w:val="22"/>
        </w:rPr>
        <w:t>pronajímatel“</w:t>
      </w:r>
      <w:r>
        <w:rPr>
          <w:rFonts w:ascii="Arial" w:hAnsi="Arial" w:cs="Arial"/>
          <w:sz w:val="22"/>
          <w:szCs w:val="22"/>
        </w:rPr>
        <w:t xml:space="preserve"> na straně jedné) </w:t>
      </w:r>
    </w:p>
    <w:p w:rsidR="00D126E6" w:rsidRDefault="00D126E6">
      <w:pPr>
        <w:rPr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>a</w:t>
      </w: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726191">
      <w:pPr>
        <w:pStyle w:val="Zkladntext2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 Miloš Pešek</w:t>
      </w:r>
    </w:p>
    <w:p w:rsidR="00D126E6" w:rsidRDefault="00726191">
      <w:pPr>
        <w:pStyle w:val="Zkladntext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Jana Wericha 843/6, 568 02  Svitavy</w:t>
      </w:r>
    </w:p>
    <w:p w:rsidR="00D126E6" w:rsidRDefault="00726191">
      <w:pPr>
        <w:pStyle w:val="Zkladntext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68481918</w:t>
      </w:r>
    </w:p>
    <w:p w:rsidR="008B7E74" w:rsidRDefault="00726191" w:rsidP="008B7E74">
      <w:pPr>
        <w:pStyle w:val="Zkladntext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="008B7E74">
        <w:rPr>
          <w:rFonts w:ascii="Arial" w:hAnsi="Arial" w:cs="Arial"/>
          <w:sz w:val="22"/>
          <w:szCs w:val="22"/>
        </w:rPr>
        <w:t>xxxxxxxxxxxxxxx</w:t>
      </w:r>
    </w:p>
    <w:p w:rsidR="00D126E6" w:rsidRDefault="00726191" w:rsidP="008B7E74">
      <w:pPr>
        <w:pStyle w:val="Zkladntext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8B7E74">
        <w:rPr>
          <w:rFonts w:ascii="Arial" w:hAnsi="Arial" w:cs="Arial"/>
          <w:sz w:val="22"/>
          <w:szCs w:val="22"/>
        </w:rPr>
        <w:t>xxxxxxxxxxxxxxxxxx</w:t>
      </w:r>
    </w:p>
    <w:p w:rsidR="00D126E6" w:rsidRDefault="00726191">
      <w:pPr>
        <w:pStyle w:val="Zkladntext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8B7E74">
        <w:rPr>
          <w:rFonts w:ascii="Arial" w:hAnsi="Arial" w:cs="Arial"/>
          <w:sz w:val="22"/>
          <w:szCs w:val="22"/>
        </w:rPr>
        <w:t>xxxxxxxxxxxxxxx</w:t>
      </w:r>
    </w:p>
    <w:p w:rsidR="00D126E6" w:rsidRDefault="00726191">
      <w:pPr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nájemce“</w:t>
      </w:r>
      <w:r>
        <w:rPr>
          <w:szCs w:val="22"/>
        </w:rPr>
        <w:t xml:space="preserve"> na straně druhé)</w:t>
      </w:r>
    </w:p>
    <w:p w:rsidR="00D126E6" w:rsidRDefault="00D126E6">
      <w:pPr>
        <w:rPr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(a oba společně </w:t>
      </w:r>
      <w:r>
        <w:rPr>
          <w:b/>
          <w:szCs w:val="22"/>
        </w:rPr>
        <w:t>„smluvní strany“</w:t>
      </w:r>
      <w:r>
        <w:rPr>
          <w:szCs w:val="22"/>
        </w:rPr>
        <w:t>)</w:t>
      </w:r>
    </w:p>
    <w:p w:rsidR="00D126E6" w:rsidRDefault="00D126E6">
      <w:pPr>
        <w:rPr>
          <w:szCs w:val="22"/>
        </w:rPr>
      </w:pPr>
    </w:p>
    <w:p w:rsidR="00D126E6" w:rsidRDefault="00D126E6">
      <w:pPr>
        <w:rPr>
          <w:szCs w:val="22"/>
        </w:rPr>
      </w:pPr>
    </w:p>
    <w:p w:rsidR="00D126E6" w:rsidRDefault="00726191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Tímto dodatkem se mezi předávajícím a uživatelem mění a doplňuje smlouva o užívání nebytových prostor situovaných ve Svitavách, ulice Olomoucká 1097/26, uzavřená </w:t>
      </w:r>
    </w:p>
    <w:p w:rsidR="00D126E6" w:rsidRDefault="00726191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dne  15. 10. 2020 / dále jen smlouva / takto:</w:t>
      </w:r>
    </w:p>
    <w:p w:rsidR="00D126E6" w:rsidRDefault="00D126E6">
      <w:pPr>
        <w:pStyle w:val="Bezmezer1"/>
        <w:rPr>
          <w:rFonts w:ascii="Arial" w:eastAsia="Arial" w:hAnsi="Arial" w:cs="Arial"/>
          <w:b/>
        </w:rPr>
      </w:pPr>
    </w:p>
    <w:p w:rsidR="00D126E6" w:rsidRDefault="00D126E6">
      <w:pPr>
        <w:pStyle w:val="Bezmezer1"/>
        <w:rPr>
          <w:rFonts w:ascii="Arial" w:eastAsia="Arial" w:hAnsi="Arial" w:cs="Arial"/>
          <w:b/>
        </w:rPr>
      </w:pPr>
    </w:p>
    <w:p w:rsidR="00D126E6" w:rsidRDefault="00726191">
      <w:pPr>
        <w:pStyle w:val="Bezmezer1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Dodatkem  se  zrušuje a nahrazuje novým zněním článek I. odst. 2, článek II. a článek V. smlouvy:</w:t>
      </w:r>
    </w:p>
    <w:p w:rsidR="00D126E6" w:rsidRDefault="00D126E6">
      <w:pPr>
        <w:jc w:val="center"/>
        <w:rPr>
          <w:b/>
          <w:szCs w:val="22"/>
        </w:rPr>
      </w:pPr>
    </w:p>
    <w:p w:rsidR="00D126E6" w:rsidRDefault="00726191">
      <w:pPr>
        <w:jc w:val="center"/>
        <w:rPr>
          <w:b/>
          <w:szCs w:val="22"/>
        </w:rPr>
      </w:pPr>
      <w:r>
        <w:rPr>
          <w:b/>
          <w:szCs w:val="22"/>
        </w:rPr>
        <w:t>Článek I.</w:t>
      </w:r>
    </w:p>
    <w:p w:rsidR="00D126E6" w:rsidRDefault="00726191">
      <w:pPr>
        <w:jc w:val="center"/>
        <w:rPr>
          <w:b/>
          <w:szCs w:val="22"/>
        </w:rPr>
      </w:pPr>
      <w:r>
        <w:rPr>
          <w:b/>
          <w:szCs w:val="22"/>
        </w:rPr>
        <w:t>Předmět užívání</w:t>
      </w:r>
    </w:p>
    <w:p w:rsidR="00D126E6" w:rsidRDefault="00D126E6">
      <w:pPr>
        <w:jc w:val="center"/>
        <w:rPr>
          <w:b/>
          <w:szCs w:val="22"/>
        </w:rPr>
      </w:pPr>
    </w:p>
    <w:p w:rsidR="00D126E6" w:rsidRDefault="00D126E6">
      <w:pPr>
        <w:jc w:val="center"/>
        <w:rPr>
          <w:b/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2) Předmětem užívání upraveného touto smlouvou jsou nebytové prostory v Garáži </w:t>
      </w:r>
    </w:p>
    <w:p w:rsidR="00D126E6" w:rsidRDefault="00726191">
      <w:pPr>
        <w:rPr>
          <w:b/>
          <w:szCs w:val="22"/>
        </w:rPr>
      </w:pPr>
      <w:r>
        <w:rPr>
          <w:szCs w:val="22"/>
        </w:rPr>
        <w:t xml:space="preserve">A to 2 garáže o </w:t>
      </w:r>
      <w:r>
        <w:rPr>
          <w:b/>
          <w:bCs/>
          <w:szCs w:val="22"/>
        </w:rPr>
        <w:t xml:space="preserve">celkové výměře 36,00 </w:t>
      </w:r>
      <w:r>
        <w:rPr>
          <w:b/>
          <w:szCs w:val="22"/>
        </w:rPr>
        <w:t>m</w:t>
      </w:r>
      <w:r>
        <w:rPr>
          <w:b/>
          <w:szCs w:val="22"/>
          <w:vertAlign w:val="superscript"/>
        </w:rPr>
        <w:t>2</w:t>
      </w:r>
      <w:r>
        <w:rPr>
          <w:szCs w:val="22"/>
        </w:rPr>
        <w:t xml:space="preserve"> (dále také jen </w:t>
      </w:r>
      <w:r>
        <w:rPr>
          <w:b/>
          <w:szCs w:val="22"/>
        </w:rPr>
        <w:t>„předávané prostory)</w:t>
      </w:r>
    </w:p>
    <w:p w:rsidR="00D126E6" w:rsidRDefault="00D126E6">
      <w:pPr>
        <w:jc w:val="center"/>
        <w:rPr>
          <w:b/>
          <w:szCs w:val="22"/>
        </w:rPr>
      </w:pPr>
    </w:p>
    <w:p w:rsidR="00D126E6" w:rsidRDefault="00D126E6">
      <w:pPr>
        <w:jc w:val="center"/>
        <w:rPr>
          <w:b/>
          <w:szCs w:val="22"/>
        </w:rPr>
      </w:pPr>
    </w:p>
    <w:p w:rsidR="00D126E6" w:rsidRDefault="00D126E6">
      <w:pPr>
        <w:jc w:val="center"/>
        <w:rPr>
          <w:b/>
          <w:szCs w:val="22"/>
        </w:rPr>
      </w:pPr>
    </w:p>
    <w:p w:rsidR="00D126E6" w:rsidRDefault="00726191">
      <w:pPr>
        <w:jc w:val="center"/>
        <w:rPr>
          <w:b/>
          <w:szCs w:val="22"/>
        </w:rPr>
      </w:pPr>
      <w:r>
        <w:rPr>
          <w:b/>
          <w:szCs w:val="22"/>
        </w:rPr>
        <w:t>Článek II.</w:t>
      </w:r>
    </w:p>
    <w:p w:rsidR="00D126E6" w:rsidRDefault="00726191">
      <w:pPr>
        <w:jc w:val="center"/>
        <w:rPr>
          <w:b/>
          <w:szCs w:val="22"/>
        </w:rPr>
      </w:pPr>
      <w:r>
        <w:rPr>
          <w:b/>
          <w:szCs w:val="22"/>
        </w:rPr>
        <w:t>Předmět nájmu</w:t>
      </w:r>
    </w:p>
    <w:p w:rsidR="00D126E6" w:rsidRDefault="00D126E6">
      <w:pPr>
        <w:jc w:val="center"/>
        <w:rPr>
          <w:b/>
          <w:szCs w:val="22"/>
        </w:rPr>
      </w:pPr>
    </w:p>
    <w:p w:rsidR="00D126E6" w:rsidRDefault="00D126E6">
      <w:pPr>
        <w:jc w:val="center"/>
        <w:rPr>
          <w:b/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1) Česká republika je vlastníkem a Ministerstvo zemědělství je příslušné hospodařit </w:t>
      </w:r>
    </w:p>
    <w:p w:rsidR="00D126E6" w:rsidRDefault="00726191">
      <w:pPr>
        <w:rPr>
          <w:szCs w:val="22"/>
        </w:rPr>
      </w:pPr>
      <w:r>
        <w:rPr>
          <w:szCs w:val="22"/>
        </w:rPr>
        <w:t>s pozemkem p. č. 2277, jehož součástí je stavba bez č.p., ulice Olomoucká v k. ú.  Svitavy -předměstí, zapsaným na LV č. 447, vedeným u Katastrálního úřadu pro Pardubický kraj, Katastrální pracoviště Svitavy na adrese Lanškrounská 1900/2a, 568 02  Svitavy</w:t>
      </w:r>
    </w:p>
    <w:p w:rsidR="00D126E6" w:rsidRDefault="00D126E6">
      <w:pPr>
        <w:rPr>
          <w:szCs w:val="22"/>
        </w:rPr>
      </w:pPr>
    </w:p>
    <w:p w:rsidR="00D126E6" w:rsidRDefault="00726191">
      <w:pPr>
        <w:spacing w:before="120"/>
        <w:rPr>
          <w:szCs w:val="22"/>
        </w:rPr>
      </w:pPr>
      <w:r>
        <w:rPr>
          <w:bCs/>
          <w:szCs w:val="22"/>
        </w:rPr>
        <w:t xml:space="preserve">Příslušnost hospodařit s majetkem státu vznikla na základě zápisu do Pozemkové knihy vložka 1644/čd 1211/63 AD ze dne 1.1.1959 a 30.6.1963 a dále Smlouvou o převodu práva hospodaření dle vyhlášky č. 119/88Sb., o hospodaření s národním majetkem ze dne 17.3.1998. </w:t>
      </w:r>
    </w:p>
    <w:p w:rsidR="00D126E6" w:rsidRDefault="00D126E6">
      <w:pPr>
        <w:rPr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Pronajímatel touto smlouvou přenechává za úplatu nájemci k dočasnému užívání nebytové prostory v garáži bez č.p.  </w:t>
      </w:r>
      <w:r>
        <w:rPr>
          <w:bCs/>
          <w:szCs w:val="22"/>
        </w:rPr>
        <w:t xml:space="preserve">(dále jen „Garáž“). </w:t>
      </w:r>
      <w:r>
        <w:rPr>
          <w:szCs w:val="22"/>
        </w:rPr>
        <w:t>Nájemní právo vzniklé touto smlouvou je možné zapsat do veřejného seznamu pouze na návrh pronajímatele nebo s jeho souhlasem.</w:t>
      </w:r>
    </w:p>
    <w:p w:rsidR="00D126E6" w:rsidRDefault="00D126E6">
      <w:pPr>
        <w:rPr>
          <w:szCs w:val="22"/>
        </w:rPr>
      </w:pPr>
    </w:p>
    <w:p w:rsidR="00D126E6" w:rsidRDefault="00D126E6">
      <w:pPr>
        <w:rPr>
          <w:szCs w:val="22"/>
        </w:rPr>
      </w:pPr>
    </w:p>
    <w:p w:rsidR="00D126E6" w:rsidRDefault="00726191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Předmětem nájmu upraveného touto smlouvou jsou nebytové prostory v Garáži, </w:t>
      </w:r>
    </w:p>
    <w:p w:rsidR="00D126E6" w:rsidRDefault="00726191">
      <w:pPr>
        <w:pStyle w:val="Zkladntext2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to 2 garáže o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celkové výměře 36,00 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 (dále také jen </w:t>
      </w:r>
      <w:r>
        <w:rPr>
          <w:rFonts w:ascii="Arial" w:eastAsia="Arial" w:hAnsi="Arial" w:cs="Arial"/>
          <w:b/>
          <w:sz w:val="22"/>
          <w:szCs w:val="22"/>
        </w:rPr>
        <w:t>„pronajímané prostory“</w:t>
      </w:r>
      <w:r>
        <w:rPr>
          <w:rFonts w:ascii="Arial" w:eastAsia="Arial" w:hAnsi="Arial" w:cs="Arial"/>
          <w:sz w:val="22"/>
          <w:szCs w:val="22"/>
        </w:rPr>
        <w:t xml:space="preserve">) </w:t>
      </w:r>
    </w:p>
    <w:p w:rsidR="00D126E6" w:rsidRDefault="00D126E6">
      <w:pPr>
        <w:rPr>
          <w:szCs w:val="22"/>
        </w:rPr>
      </w:pPr>
    </w:p>
    <w:p w:rsidR="00D126E6" w:rsidRDefault="00D126E6">
      <w:pPr>
        <w:tabs>
          <w:tab w:val="left" w:pos="2462"/>
        </w:tabs>
        <w:ind w:left="426"/>
        <w:rPr>
          <w:b/>
          <w:bCs/>
          <w:szCs w:val="22"/>
        </w:rPr>
      </w:pPr>
    </w:p>
    <w:p w:rsidR="00D126E6" w:rsidRDefault="00726191">
      <w:pPr>
        <w:rPr>
          <w:b/>
          <w:color w:val="FF0000"/>
          <w:szCs w:val="22"/>
        </w:rPr>
      </w:pPr>
      <w:r>
        <w:rPr>
          <w:szCs w:val="22"/>
        </w:rPr>
        <w:t>3) Pronajímatel se zavazuje přenechat předmět nájmu nájemci k dočasnému užívání a nájemce se zavazuje platit za to sjednané nájemné v souladu s článkem V. této smlouvy.</w:t>
      </w:r>
    </w:p>
    <w:p w:rsidR="00D126E6" w:rsidRDefault="00D126E6">
      <w:pPr>
        <w:tabs>
          <w:tab w:val="left" w:pos="426"/>
        </w:tabs>
        <w:rPr>
          <w:szCs w:val="22"/>
        </w:rPr>
      </w:pPr>
    </w:p>
    <w:p w:rsidR="00D126E6" w:rsidRDefault="00726191">
      <w:pPr>
        <w:tabs>
          <w:tab w:val="left" w:pos="426"/>
        </w:tabs>
        <w:rPr>
          <w:szCs w:val="22"/>
        </w:rPr>
      </w:pPr>
      <w:r>
        <w:rPr>
          <w:szCs w:val="22"/>
        </w:rPr>
        <w:t xml:space="preserve">4) Smluvní strany konstatují, že předmět nájmu je způsobilý k řádnému užívání. Nájemce se detailně seznámil se stavem předmětu nájmu a v tomto stavu jej přejímá do svého užívání. </w:t>
      </w:r>
    </w:p>
    <w:p w:rsidR="00D126E6" w:rsidRDefault="00D126E6">
      <w:pPr>
        <w:jc w:val="center"/>
        <w:rPr>
          <w:b/>
          <w:szCs w:val="22"/>
        </w:rPr>
      </w:pPr>
    </w:p>
    <w:p w:rsidR="00D126E6" w:rsidRDefault="00D126E6">
      <w:pPr>
        <w:pStyle w:val="Zkladntext"/>
        <w:rPr>
          <w:rFonts w:ascii="Arial" w:hAnsi="Arial" w:cs="Arial"/>
          <w:b/>
          <w:sz w:val="22"/>
          <w:szCs w:val="22"/>
        </w:rPr>
      </w:pPr>
    </w:p>
    <w:p w:rsidR="00D126E6" w:rsidRDefault="0072619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V.</w:t>
      </w:r>
    </w:p>
    <w:p w:rsidR="00D126E6" w:rsidRDefault="00726191">
      <w:pPr>
        <w:jc w:val="center"/>
        <w:rPr>
          <w:b/>
          <w:szCs w:val="22"/>
        </w:rPr>
      </w:pPr>
      <w:r>
        <w:rPr>
          <w:b/>
          <w:szCs w:val="22"/>
        </w:rPr>
        <w:t xml:space="preserve">Nájemné </w:t>
      </w:r>
    </w:p>
    <w:p w:rsidR="00D126E6" w:rsidRDefault="00D126E6">
      <w:pPr>
        <w:jc w:val="center"/>
        <w:rPr>
          <w:szCs w:val="22"/>
        </w:rPr>
      </w:pPr>
    </w:p>
    <w:p w:rsidR="00D126E6" w:rsidRDefault="00726191">
      <w:pPr>
        <w:pStyle w:val="Zkladntex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Nájemné za předmět nájmu činí</w:t>
      </w:r>
      <w:r>
        <w:rPr>
          <w:rFonts w:ascii="Arial" w:hAnsi="Arial" w:cs="Arial"/>
          <w:b/>
          <w:sz w:val="22"/>
          <w:szCs w:val="22"/>
        </w:rPr>
        <w:t xml:space="preserve"> Kč 550,-bez DPH za 1 měsíc/garáž, tj.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13.200,- </w:t>
      </w:r>
      <w:r>
        <w:rPr>
          <w:rFonts w:ascii="Arial" w:hAnsi="Arial" w:cs="Arial"/>
          <w:b/>
          <w:bCs/>
          <w:sz w:val="22"/>
          <w:szCs w:val="22"/>
        </w:rPr>
        <w:t>Kč bez DPH</w:t>
      </w:r>
      <w:r>
        <w:rPr>
          <w:rFonts w:ascii="Arial" w:hAnsi="Arial" w:cs="Arial"/>
          <w:b/>
          <w:sz w:val="22"/>
          <w:szCs w:val="22"/>
        </w:rPr>
        <w:t xml:space="preserve"> ročně za 2 garáže</w:t>
      </w:r>
      <w:r>
        <w:rPr>
          <w:rFonts w:ascii="Arial" w:hAnsi="Arial" w:cs="Arial"/>
          <w:sz w:val="22"/>
          <w:szCs w:val="22"/>
        </w:rPr>
        <w:t xml:space="preserve">.   Nájemné je stanoveno po dohodě smluvních stran nejméně ve výši v místě obvyklé v době uzavření nájemní smlouvy s přihlédnutím k nájemnému za nájem obdobných nebytových prostor za obdobných podmínek. </w:t>
      </w:r>
    </w:p>
    <w:p w:rsidR="00D126E6" w:rsidRDefault="00D126E6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>2)  Nájemné   bude  hrazeno  čtvrtletně, na základě faktur vystavených pronajímatelem</w:t>
      </w:r>
      <w:r>
        <w:rPr>
          <w:color w:val="FF0000"/>
          <w:szCs w:val="22"/>
        </w:rPr>
        <w:t xml:space="preserve"> </w:t>
      </w:r>
      <w:r>
        <w:rPr>
          <w:szCs w:val="22"/>
        </w:rPr>
        <w:t xml:space="preserve">s náležitostmi daňového dokladu dle zákona č.563/1991Sb., o účetnictví a zákona </w:t>
      </w:r>
      <w:r>
        <w:rPr>
          <w:b/>
          <w:szCs w:val="22"/>
        </w:rPr>
        <w:t>č.</w:t>
      </w:r>
      <w:r>
        <w:rPr>
          <w:szCs w:val="22"/>
        </w:rPr>
        <w:t xml:space="preserve"> 235/2004 Sb. o dani z přidané hodnoty, ve znění pozdějších předpisů. Lhůta splatnosti faktury je 21 kalendářních dnů ode dne jejího doručení nájemci. Úhradu plateb za nájem provede nájemce na účet</w:t>
      </w:r>
      <w:r>
        <w:rPr>
          <w:b/>
          <w:szCs w:val="22"/>
        </w:rPr>
        <w:t xml:space="preserve"> </w:t>
      </w:r>
      <w:r>
        <w:rPr>
          <w:szCs w:val="22"/>
        </w:rPr>
        <w:t xml:space="preserve">pronajímatele vedený u ČNB Praha 1, </w:t>
      </w:r>
      <w:r>
        <w:rPr>
          <w:b/>
          <w:szCs w:val="22"/>
        </w:rPr>
        <w:t>č. ú. 19-1226001/0710.</w:t>
      </w:r>
      <w:r>
        <w:rPr>
          <w:szCs w:val="22"/>
        </w:rPr>
        <w:t xml:space="preserve"> Nájemné za období kratší než kalendářní čtvrtletí (měsíc) činí alikvótní část čtvrtletního (měsíčního) nájemného.</w:t>
      </w:r>
    </w:p>
    <w:p w:rsidR="00D126E6" w:rsidRDefault="00D126E6">
      <w:pPr>
        <w:tabs>
          <w:tab w:val="left" w:pos="426"/>
        </w:tabs>
        <w:ind w:left="-142"/>
        <w:rPr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3) Na začátku každého roku nájmu počínaje rokem 2022 bude upraveno nájemné podle průměrné roční míry inflace, vyjádřené indexem růstu spotřebitelských cen za předcházející </w:t>
      </w:r>
      <w:r>
        <w:rPr>
          <w:szCs w:val="22"/>
        </w:rPr>
        <w:lastRenderedPageBreak/>
        <w:t xml:space="preserve">rok, zveřejněné Českým statistickým úřadem, s účinností od 1. ledna příslušného kalendářního roku. Zvýšení bude realizováno jednostranným písemným oznámením pronajímatele nájemci. </w:t>
      </w:r>
    </w:p>
    <w:p w:rsidR="00D126E6" w:rsidRDefault="00D126E6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>4) Pro případ nových nebo zvýšených daňových, odvodových nebo poplatkových povinností stanovených nebo vyměřených pronajímateli v souvislosti se správou budovy je pronajímatel oprávněn zvýšit sjednané nájemné od 1. dne následujícího kalendářního čtvrtletí o částku odpovídající poměru roční výše těchto povinností a rozsahu nájemcem užívaných ploch.</w:t>
      </w:r>
    </w:p>
    <w:p w:rsidR="00D126E6" w:rsidRDefault="00D126E6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>5) V případě prodlení s platbou nájemného uhradí nájemce pronajímateli kromě dlužné částky i úrok z prodlení za každý i započatý den prodlení, jehož výše je stanovena příslušným nařízením vlády, kterým se stanoví výše úroků z prodlení v souladu s ust. § 1970 občanského zákoníku.</w:t>
      </w:r>
    </w:p>
    <w:p w:rsidR="00D126E6" w:rsidRDefault="00D126E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26E6" w:rsidRDefault="00D126E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26E6" w:rsidRDefault="00726191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„Smlouvy o nájmu prostor sloužících k podnikání“ zůstávají beze změny.</w:t>
      </w:r>
    </w:p>
    <w:p w:rsidR="00D126E6" w:rsidRDefault="00D126E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D126E6" w:rsidRDefault="00D126E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D126E6" w:rsidRDefault="00726191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1 nabývá účinnosti od 1. 1. 2021</w:t>
      </w:r>
    </w:p>
    <w:p w:rsidR="00D126E6" w:rsidRDefault="00D126E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D126E6" w:rsidRDefault="00726191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dodatek je sepsán ve 4 výtiscích. Po oboustranném podpisu přebírá pronajímatel i nájemce 2 výtisky. </w:t>
      </w:r>
    </w:p>
    <w:p w:rsidR="00D126E6" w:rsidRDefault="00D126E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D126E6" w:rsidRDefault="00D126E6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D126E6" w:rsidRDefault="00726191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</w:t>
      </w:r>
    </w:p>
    <w:p w:rsidR="00D126E6" w:rsidRDefault="00D126E6">
      <w:pPr>
        <w:pStyle w:val="Zkladntextodsazen"/>
        <w:tabs>
          <w:tab w:val="left" w:pos="1701"/>
        </w:tabs>
        <w:rPr>
          <w:rFonts w:ascii="Arial" w:eastAsia="Arial" w:hAnsi="Arial" w:cs="Arial"/>
          <w:sz w:val="22"/>
          <w:szCs w:val="22"/>
        </w:rPr>
      </w:pPr>
    </w:p>
    <w:p w:rsidR="00D126E6" w:rsidRDefault="00D126E6">
      <w:pPr>
        <w:pStyle w:val="Zkladntextodsazen"/>
        <w:tabs>
          <w:tab w:val="left" w:pos="1701"/>
        </w:tabs>
        <w:rPr>
          <w:rFonts w:ascii="Arial" w:eastAsia="Arial" w:hAnsi="Arial" w:cs="Arial"/>
          <w:sz w:val="22"/>
          <w:szCs w:val="22"/>
        </w:rPr>
      </w:pPr>
    </w:p>
    <w:p w:rsidR="00D126E6" w:rsidRDefault="00D126E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D126E6" w:rsidRDefault="00D126E6">
      <w:pPr>
        <w:ind w:left="567" w:hanging="283"/>
        <w:rPr>
          <w:szCs w:val="22"/>
        </w:rPr>
      </w:pPr>
    </w:p>
    <w:p w:rsidR="00D126E6" w:rsidRDefault="00D126E6">
      <w:pPr>
        <w:ind w:left="567" w:hanging="283"/>
        <w:rPr>
          <w:szCs w:val="22"/>
        </w:rPr>
      </w:pPr>
    </w:p>
    <w:p w:rsidR="00D126E6" w:rsidRDefault="00726191">
      <w:pPr>
        <w:ind w:left="567" w:hanging="283"/>
        <w:rPr>
          <w:szCs w:val="22"/>
        </w:rPr>
      </w:pPr>
      <w:r>
        <w:rPr>
          <w:szCs w:val="22"/>
        </w:rPr>
        <w:t xml:space="preserve">V Praze dne                                         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Ve Svitavách  dne</w:t>
      </w:r>
      <w:r>
        <w:rPr>
          <w:szCs w:val="22"/>
        </w:rPr>
        <w:tab/>
      </w:r>
      <w:r>
        <w:rPr>
          <w:szCs w:val="22"/>
        </w:rPr>
        <w:tab/>
      </w:r>
    </w:p>
    <w:p w:rsidR="00D126E6" w:rsidRDefault="00D126E6">
      <w:pPr>
        <w:rPr>
          <w:szCs w:val="22"/>
        </w:rPr>
      </w:pPr>
    </w:p>
    <w:p w:rsidR="00D126E6" w:rsidRDefault="0072619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Pronajímatel: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Nájemce:                            </w:t>
      </w: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sz w:val="22"/>
          <w:szCs w:val="22"/>
        </w:rPr>
      </w:pPr>
    </w:p>
    <w:p w:rsidR="00D126E6" w:rsidRDefault="00D126E6">
      <w:pPr>
        <w:pStyle w:val="Default"/>
        <w:rPr>
          <w:b/>
          <w:sz w:val="22"/>
          <w:szCs w:val="22"/>
        </w:rPr>
      </w:pPr>
    </w:p>
    <w:p w:rsidR="00D126E6" w:rsidRDefault="00D126E6">
      <w:pPr>
        <w:pStyle w:val="Default"/>
        <w:rPr>
          <w:b/>
          <w:sz w:val="22"/>
          <w:szCs w:val="22"/>
        </w:rPr>
      </w:pPr>
    </w:p>
    <w:p w:rsidR="00D126E6" w:rsidRDefault="00726191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– Ministerstvo zemědělství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  Dr. Miloš Pešek</w:t>
      </w:r>
    </w:p>
    <w:p w:rsidR="00D126E6" w:rsidRDefault="00726191">
      <w:pPr>
        <w:rPr>
          <w:szCs w:val="22"/>
        </w:rPr>
      </w:pPr>
      <w:r>
        <w:rPr>
          <w:szCs w:val="22"/>
        </w:rPr>
        <w:tab/>
        <w:t xml:space="preserve">    Mgr. Pavel Brokeš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D126E6" w:rsidRDefault="00726191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ředitel odboru vnitřní správy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</w:p>
    <w:p w:rsidR="00D126E6" w:rsidRDefault="00D126E6">
      <w:pPr>
        <w:rPr>
          <w:szCs w:val="22"/>
        </w:rPr>
      </w:pPr>
    </w:p>
    <w:p w:rsidR="00D126E6" w:rsidRDefault="00726191">
      <w:pPr>
        <w:rPr>
          <w:szCs w:val="22"/>
        </w:rPr>
      </w:pPr>
      <w:r>
        <w:rPr>
          <w:szCs w:val="22"/>
        </w:rPr>
        <w:t xml:space="preserve"> </w:t>
      </w:r>
    </w:p>
    <w:sectPr w:rsidR="00D126E6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51" w:rsidRDefault="00253B51">
      <w:r>
        <w:separator/>
      </w:r>
    </w:p>
  </w:endnote>
  <w:endnote w:type="continuationSeparator" w:id="0">
    <w:p w:rsidR="00253B51" w:rsidRDefault="002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E6" w:rsidRDefault="00253B51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6903D6" w:rsidRPr="006903D6">
      <w:rPr>
        <w:bCs/>
      </w:rPr>
      <w:t>62992/2020-MZE-11141</w:t>
    </w:r>
    <w:r>
      <w:rPr>
        <w:bCs/>
      </w:rPr>
      <w:fldChar w:fldCharType="end"/>
    </w:r>
    <w:r w:rsidR="00726191">
      <w:tab/>
    </w:r>
    <w:r w:rsidR="00726191">
      <w:fldChar w:fldCharType="begin"/>
    </w:r>
    <w:r w:rsidR="00726191">
      <w:instrText>PAGE   \* MERGEFORMAT</w:instrText>
    </w:r>
    <w:r w:rsidR="00726191">
      <w:fldChar w:fldCharType="separate"/>
    </w:r>
    <w:r w:rsidR="006903D6">
      <w:rPr>
        <w:noProof/>
      </w:rPr>
      <w:t>3</w:t>
    </w:r>
    <w:r w:rsidR="00726191">
      <w:fldChar w:fldCharType="end"/>
    </w:r>
  </w:p>
  <w:p w:rsidR="00D126E6" w:rsidRDefault="00D126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51" w:rsidRDefault="00253B51">
      <w:r>
        <w:separator/>
      </w:r>
    </w:p>
  </w:footnote>
  <w:footnote w:type="continuationSeparator" w:id="0">
    <w:p w:rsidR="00253B51" w:rsidRDefault="0025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E6" w:rsidRDefault="00253B5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68dc801-2ec5-4b8b-b225-8bedba45150a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E6" w:rsidRDefault="00253B5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fca63a6-e082-4440-8f7c-3fc707820dc1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6E6" w:rsidRDefault="00253B5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d7435f78-2be9-4b45-b659-e3d5b96a93b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6C9F"/>
    <w:multiLevelType w:val="multilevel"/>
    <w:tmpl w:val="20EEC0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BB7C33D"/>
    <w:multiLevelType w:val="multilevel"/>
    <w:tmpl w:val="7C44A2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893B5C"/>
    <w:multiLevelType w:val="multilevel"/>
    <w:tmpl w:val="2D080D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125898E"/>
    <w:multiLevelType w:val="multilevel"/>
    <w:tmpl w:val="E35E355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ECC3CD5"/>
    <w:multiLevelType w:val="multilevel"/>
    <w:tmpl w:val="56763E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35530364"/>
    <w:multiLevelType w:val="multilevel"/>
    <w:tmpl w:val="8A7C3BF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3F72B2A8"/>
    <w:multiLevelType w:val="multilevel"/>
    <w:tmpl w:val="0EF4EE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4DD39AB0"/>
    <w:multiLevelType w:val="multilevel"/>
    <w:tmpl w:val="CCF451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57BF0E19"/>
    <w:multiLevelType w:val="multilevel"/>
    <w:tmpl w:val="C2DC2A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57C725F6"/>
    <w:multiLevelType w:val="multilevel"/>
    <w:tmpl w:val="CA0CB7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5F33D9E1"/>
    <w:multiLevelType w:val="multilevel"/>
    <w:tmpl w:val="81CE1B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6DC676AC"/>
    <w:multiLevelType w:val="multilevel"/>
    <w:tmpl w:val="BF20C49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7096A3B5"/>
    <w:multiLevelType w:val="multilevel"/>
    <w:tmpl w:val="724C60B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736C960E"/>
    <w:multiLevelType w:val="multilevel"/>
    <w:tmpl w:val="7F2A099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778B9542"/>
    <w:multiLevelType w:val="multilevel"/>
    <w:tmpl w:val="75A25E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7FA6BCF6"/>
    <w:multiLevelType w:val="multilevel"/>
    <w:tmpl w:val="A03816F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4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19804467"/>
    <w:docVar w:name="dms_carovy_kod_cj" w:val="62992/2020-MZE-11141"/>
    <w:docVar w:name="dms_cj" w:val="62992/2020-MZE-11141"/>
    <w:docVar w:name="dms_datum" w:val="15. 12. 2020"/>
    <w:docVar w:name="dms_datum_textem" w:val="15. prosince 2020"/>
    <w:docVar w:name="dms_datum_vzniku" w:val="26. 11. 2020 10:32:06"/>
    <w:docVar w:name="dms_el_pecet" w:val=" "/>
    <w:docVar w:name="dms_el_podpis" w:val="%%%el_podpis%%%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22780/2020-1114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2020 Dodatek č.1 - pornájem garáže Pešek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D126E6"/>
    <w:rsid w:val="00253B51"/>
    <w:rsid w:val="00490766"/>
    <w:rsid w:val="006903D6"/>
    <w:rsid w:val="00726191"/>
    <w:rsid w:val="008578CF"/>
    <w:rsid w:val="008B7E74"/>
    <w:rsid w:val="00AD1319"/>
    <w:rsid w:val="00D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1,3"/>
      <o:rules v:ext="edit">
        <o:r id="V:Rule1" type="connector" idref="#_x0000_s4053"/>
      </o:rules>
    </o:shapelayout>
  </w:shapeDefaults>
  <w:decimalSymbol w:val=","/>
  <w:listSeparator w:val=";"/>
  <w15:docId w15:val="{F0F35B46-BC58-4820-9A7E-20F9AD7C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2">
    <w:name w:val="Body Text 2"/>
    <w:basedOn w:val="Normln"/>
    <w:semiHidden/>
    <w:pPr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firstLine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Horáčková Vladana</cp:lastModifiedBy>
  <cp:revision>2</cp:revision>
  <cp:lastPrinted>2020-12-17T11:48:00Z</cp:lastPrinted>
  <dcterms:created xsi:type="dcterms:W3CDTF">2020-12-17T11:49:00Z</dcterms:created>
  <dcterms:modified xsi:type="dcterms:W3CDTF">2020-12-17T11:49:00Z</dcterms:modified>
</cp:coreProperties>
</file>