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A" w:rsidRPr="00F973F0" w:rsidRDefault="00687FFA" w:rsidP="00687FFA">
      <w:pPr>
        <w:spacing w:before="120" w:after="12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8"/>
          <w:lang w:eastAsia="cs-CZ"/>
        </w:rPr>
      </w:pPr>
      <w:bookmarkStart w:id="0" w:name="OLE_LINK1"/>
      <w:bookmarkStart w:id="1" w:name="OLE_LINK2"/>
      <w:bookmarkStart w:id="2" w:name="_GoBack"/>
      <w:bookmarkEnd w:id="2"/>
      <w:r w:rsidRPr="00F973F0">
        <w:rPr>
          <w:rFonts w:ascii="Arial" w:eastAsia="Times New Roman" w:hAnsi="Arial" w:cs="Arial"/>
          <w:b/>
          <w:bCs/>
          <w:caps/>
          <w:spacing w:val="40"/>
          <w:kern w:val="28"/>
          <w:sz w:val="28"/>
          <w:lang w:eastAsia="cs-CZ"/>
        </w:rPr>
        <w:t>SMLOUVA na ZAJIŠTĚNÍ PROPAGAčních předmětů</w:t>
      </w:r>
      <w:r w:rsidR="00EA571B" w:rsidRPr="00F973F0">
        <w:rPr>
          <w:rFonts w:ascii="Arial" w:eastAsia="Times New Roman" w:hAnsi="Arial" w:cs="Arial"/>
          <w:b/>
          <w:bCs/>
          <w:caps/>
          <w:spacing w:val="40"/>
          <w:kern w:val="28"/>
          <w:sz w:val="28"/>
          <w:lang w:eastAsia="cs-CZ"/>
        </w:rPr>
        <w:t xml:space="preserve"> OP RYBÁŘSTVÍ 2014</w:t>
      </w:r>
      <w:r w:rsidRPr="00F973F0">
        <w:rPr>
          <w:rFonts w:ascii="Arial" w:eastAsia="Times New Roman" w:hAnsi="Arial" w:cs="Arial"/>
          <w:b/>
          <w:bCs/>
          <w:caps/>
          <w:spacing w:val="40"/>
          <w:kern w:val="28"/>
          <w:sz w:val="28"/>
          <w:lang w:eastAsia="cs-CZ"/>
        </w:rPr>
        <w:t>–2020 (část 1)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  <w:lang w:eastAsia="cs-CZ"/>
        </w:rPr>
      </w:pPr>
      <w:r w:rsidRPr="00687FFA">
        <w:rPr>
          <w:rFonts w:ascii="Arial" w:eastAsia="Times New Roman" w:hAnsi="Arial" w:cs="Arial"/>
          <w:i/>
        </w:rPr>
        <w:t xml:space="preserve">číslo smlouvy DMS: </w:t>
      </w:r>
      <w:r w:rsidR="003D5696" w:rsidRPr="003D5696">
        <w:rPr>
          <w:rFonts w:ascii="Arial" w:eastAsia="Times New Roman" w:hAnsi="Arial" w:cs="Arial"/>
          <w:i/>
        </w:rPr>
        <w:t>890-2016-14121</w:t>
      </w:r>
    </w:p>
    <w:bookmarkEnd w:id="0"/>
    <w:bookmarkEnd w:id="1"/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Smluvní strany: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  <w:b/>
        </w:rPr>
      </w:pPr>
      <w:r w:rsidRPr="00687FFA">
        <w:rPr>
          <w:rFonts w:ascii="Arial" w:eastAsia="Times New Roman" w:hAnsi="Arial" w:cs="Arial"/>
          <w:b/>
        </w:rPr>
        <w:t>Česká republika – Ministerstvo zemědělství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se sídlem: </w:t>
      </w:r>
      <w:proofErr w:type="spellStart"/>
      <w:r w:rsidRPr="00687FFA">
        <w:rPr>
          <w:rFonts w:ascii="Arial" w:eastAsia="Times New Roman" w:hAnsi="Arial" w:cs="Arial"/>
        </w:rPr>
        <w:t>Těšnov</w:t>
      </w:r>
      <w:proofErr w:type="spellEnd"/>
      <w:r w:rsidRPr="00687FFA">
        <w:rPr>
          <w:rFonts w:ascii="Arial" w:eastAsia="Times New Roman" w:hAnsi="Arial" w:cs="Arial"/>
        </w:rPr>
        <w:t xml:space="preserve"> 65/17, 110 00 Praha 1 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IČ: 00020478, DIČ: není plátcem DPH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3D5696">
        <w:rPr>
          <w:rFonts w:ascii="Arial" w:eastAsia="Times New Roman" w:hAnsi="Arial" w:cs="Arial"/>
        </w:rPr>
        <w:t xml:space="preserve">bank. </w:t>
      </w:r>
      <w:proofErr w:type="gramStart"/>
      <w:r w:rsidRPr="003D5696">
        <w:rPr>
          <w:rFonts w:ascii="Arial" w:eastAsia="Times New Roman" w:hAnsi="Arial" w:cs="Arial"/>
        </w:rPr>
        <w:t>spojení</w:t>
      </w:r>
      <w:proofErr w:type="gramEnd"/>
      <w:r w:rsidRPr="003D5696">
        <w:rPr>
          <w:rFonts w:ascii="Arial" w:eastAsia="Times New Roman" w:hAnsi="Arial" w:cs="Arial"/>
        </w:rPr>
        <w:t xml:space="preserve">: ČNB, centrální pobočka Praha 1, č. účtu: 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jejímž jménem jedná: Ing. Pavel Pojer, ředitel Odboru Řídící orgán OP Rybářství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ID datové schránky:</w:t>
      </w:r>
      <w:r w:rsidRPr="00687FFA">
        <w:rPr>
          <w:rFonts w:ascii="Arial" w:eastAsia="Times New Roman" w:hAnsi="Arial" w:cs="Arial"/>
          <w:i/>
        </w:rPr>
        <w:t xml:space="preserve"> </w:t>
      </w:r>
      <w:r w:rsidRPr="00687FFA">
        <w:rPr>
          <w:rFonts w:ascii="Arial" w:eastAsia="Times New Roman" w:hAnsi="Arial" w:cs="Arial"/>
        </w:rPr>
        <w:t>yphaax8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(dále jen „</w:t>
      </w:r>
      <w:r w:rsidRPr="00687FFA">
        <w:rPr>
          <w:rFonts w:ascii="Arial" w:eastAsia="Times New Roman" w:hAnsi="Arial" w:cs="Arial"/>
          <w:b/>
        </w:rPr>
        <w:t>Objednatel</w:t>
      </w:r>
      <w:r w:rsidRPr="00687FFA">
        <w:rPr>
          <w:rFonts w:ascii="Arial" w:eastAsia="Times New Roman" w:hAnsi="Arial" w:cs="Arial"/>
        </w:rPr>
        <w:t>“)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a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</w:p>
    <w:p w:rsidR="00687FFA" w:rsidRPr="00687FFA" w:rsidRDefault="001B2235" w:rsidP="00687FFA">
      <w:pPr>
        <w:spacing w:before="120" w:after="12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MARELL s.r.o.</w:t>
      </w:r>
      <w:r w:rsidRPr="00687FFA">
        <w:rPr>
          <w:rFonts w:ascii="Arial" w:eastAsia="Times New Roman" w:hAnsi="Arial" w:cs="Arial"/>
          <w:b/>
          <w:bCs/>
        </w:rPr>
        <w:t xml:space="preserve"> 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se sídlem: </w:t>
      </w:r>
      <w:r w:rsidR="001B2235">
        <w:rPr>
          <w:rFonts w:ascii="Arial" w:eastAsia="Times New Roman" w:hAnsi="Arial" w:cs="Arial"/>
        </w:rPr>
        <w:t>Herčíková 246/1a, 612 00 Brno- Královo Pole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IČ:</w:t>
      </w:r>
      <w:r w:rsidR="00B62C7F">
        <w:rPr>
          <w:rFonts w:ascii="Arial" w:eastAsia="Times New Roman" w:hAnsi="Arial" w:cs="Arial"/>
        </w:rPr>
        <w:t xml:space="preserve"> </w:t>
      </w:r>
      <w:r w:rsidR="001B2235">
        <w:rPr>
          <w:rFonts w:ascii="Arial" w:eastAsia="Times New Roman" w:hAnsi="Arial" w:cs="Arial"/>
        </w:rPr>
        <w:t>28328442</w:t>
      </w:r>
      <w:r w:rsidRPr="00687FFA">
        <w:rPr>
          <w:rFonts w:ascii="Arial" w:eastAsia="Times New Roman" w:hAnsi="Arial" w:cs="Arial"/>
        </w:rPr>
        <w:t xml:space="preserve">, DIČ: </w:t>
      </w:r>
      <w:r w:rsidR="001B2235">
        <w:rPr>
          <w:rFonts w:ascii="Arial" w:eastAsia="Times New Roman" w:hAnsi="Arial" w:cs="Arial"/>
        </w:rPr>
        <w:t>CZ28328442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společnost zapsa</w:t>
      </w:r>
      <w:r w:rsidR="001B2235">
        <w:rPr>
          <w:rFonts w:ascii="Arial" w:eastAsia="Times New Roman" w:hAnsi="Arial" w:cs="Arial"/>
        </w:rPr>
        <w:t>ná v obchodním rejstříku vedeném u Krajského soudu v Brně</w:t>
      </w:r>
      <w:r w:rsidRPr="00687FFA">
        <w:rPr>
          <w:rFonts w:ascii="Arial" w:eastAsia="Times New Roman" w:hAnsi="Arial" w:cs="Arial"/>
        </w:rPr>
        <w:t>,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oddíl </w:t>
      </w:r>
      <w:r w:rsidR="001B2235">
        <w:rPr>
          <w:rFonts w:ascii="Arial" w:eastAsia="Times New Roman" w:hAnsi="Arial" w:cs="Arial"/>
        </w:rPr>
        <w:t>C</w:t>
      </w:r>
      <w:r w:rsidRPr="00687FFA">
        <w:rPr>
          <w:rFonts w:ascii="Arial" w:eastAsia="Times New Roman" w:hAnsi="Arial" w:cs="Arial"/>
        </w:rPr>
        <w:t xml:space="preserve">, vložka </w:t>
      </w:r>
      <w:r w:rsidR="001B2235">
        <w:rPr>
          <w:rFonts w:ascii="Arial" w:eastAsia="Times New Roman" w:hAnsi="Arial" w:cs="Arial"/>
        </w:rPr>
        <w:t>61387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bank. </w:t>
      </w:r>
      <w:proofErr w:type="gramStart"/>
      <w:r w:rsidRPr="00687FFA">
        <w:rPr>
          <w:rFonts w:ascii="Arial" w:eastAsia="Times New Roman" w:hAnsi="Arial" w:cs="Arial"/>
        </w:rPr>
        <w:t>spojení</w:t>
      </w:r>
      <w:proofErr w:type="gramEnd"/>
      <w:r w:rsidRPr="00687FFA">
        <w:rPr>
          <w:rFonts w:ascii="Arial" w:eastAsia="Times New Roman" w:hAnsi="Arial" w:cs="Arial"/>
        </w:rPr>
        <w:t xml:space="preserve">: </w:t>
      </w:r>
      <w:proofErr w:type="spellStart"/>
      <w:r w:rsidR="00B62C7F">
        <w:rPr>
          <w:rFonts w:ascii="Arial" w:eastAsia="Times New Roman" w:hAnsi="Arial" w:cs="Arial"/>
        </w:rPr>
        <w:t>Raiffeisenbank</w:t>
      </w:r>
      <w:proofErr w:type="spellEnd"/>
      <w:r w:rsidR="00B62C7F">
        <w:rPr>
          <w:rFonts w:ascii="Arial" w:eastAsia="Times New Roman" w:hAnsi="Arial" w:cs="Arial"/>
        </w:rPr>
        <w:t xml:space="preserve"> a.s.</w:t>
      </w:r>
      <w:r w:rsidRPr="00687FFA">
        <w:rPr>
          <w:rFonts w:ascii="Arial" w:eastAsia="Times New Roman" w:hAnsi="Arial" w:cs="Arial"/>
        </w:rPr>
        <w:t xml:space="preserve">, č. účtu: 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jejímž jménem jedná: </w:t>
      </w:r>
      <w:r w:rsidR="001B2235">
        <w:rPr>
          <w:rFonts w:ascii="Arial" w:eastAsia="Times New Roman" w:hAnsi="Arial" w:cs="Arial"/>
        </w:rPr>
        <w:t>Marek Jindra, jednatel společnosti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ID datové schránky:</w:t>
      </w:r>
      <w:r w:rsidRPr="00687FFA">
        <w:rPr>
          <w:rFonts w:ascii="Arial" w:eastAsia="Times New Roman" w:hAnsi="Arial" w:cs="Arial"/>
          <w:i/>
        </w:rPr>
        <w:t xml:space="preserve"> </w:t>
      </w:r>
      <w:r w:rsidR="001B2235">
        <w:rPr>
          <w:rFonts w:ascii="Arial" w:eastAsia="Times New Roman" w:hAnsi="Arial" w:cs="Arial"/>
        </w:rPr>
        <w:t>uefj6qz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(dále jen „</w:t>
      </w:r>
      <w:r w:rsidRPr="00687FFA">
        <w:rPr>
          <w:rFonts w:ascii="Arial" w:eastAsia="Times New Roman" w:hAnsi="Arial" w:cs="Arial"/>
          <w:b/>
          <w:bCs/>
        </w:rPr>
        <w:t>Poskytovatel</w:t>
      </w:r>
      <w:r w:rsidRPr="00687FFA">
        <w:rPr>
          <w:rFonts w:ascii="Arial" w:eastAsia="Times New Roman" w:hAnsi="Arial" w:cs="Arial"/>
        </w:rPr>
        <w:t>“)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dnešního dne uzavřely tuto smlouvu v souladu s ustanovením § 31 zákona č. 134/2016 Sb., o zadávání veřejných zakázek (dále jen „</w:t>
      </w:r>
      <w:r w:rsidRPr="00687FFA">
        <w:rPr>
          <w:rFonts w:ascii="Arial" w:eastAsia="Times New Roman" w:hAnsi="Arial" w:cs="Arial"/>
          <w:b/>
        </w:rPr>
        <w:t>ZZVZ</w:t>
      </w:r>
      <w:r w:rsidRPr="00687FFA">
        <w:rPr>
          <w:rFonts w:ascii="Arial" w:eastAsia="Times New Roman" w:hAnsi="Arial" w:cs="Arial"/>
        </w:rPr>
        <w:t>“), §  1746 odst. 2, § 2586 a násl. zákona č. 89/2012 Sb., občanský zákoník (dále jen „</w:t>
      </w:r>
      <w:r w:rsidRPr="00687FFA">
        <w:rPr>
          <w:rFonts w:ascii="Arial" w:eastAsia="Times New Roman" w:hAnsi="Arial" w:cs="Arial"/>
          <w:b/>
        </w:rPr>
        <w:t>občanský zákoník</w:t>
      </w:r>
      <w:r w:rsidRPr="00687FFA">
        <w:rPr>
          <w:rFonts w:ascii="Arial" w:eastAsia="Times New Roman" w:hAnsi="Arial" w:cs="Arial"/>
        </w:rPr>
        <w:t>“)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(dále jen „</w:t>
      </w:r>
      <w:r w:rsidRPr="00687FFA">
        <w:rPr>
          <w:rFonts w:ascii="Arial" w:eastAsia="Times New Roman" w:hAnsi="Arial" w:cs="Arial"/>
          <w:b/>
        </w:rPr>
        <w:t>Smlouva</w:t>
      </w:r>
      <w:r w:rsidRPr="00687FFA">
        <w:rPr>
          <w:rFonts w:ascii="Arial" w:eastAsia="Times New Roman" w:hAnsi="Arial" w:cs="Arial"/>
        </w:rPr>
        <w:t>“)</w:t>
      </w:r>
    </w:p>
    <w:p w:rsidR="00687FFA" w:rsidRPr="00687FFA" w:rsidRDefault="00687FFA" w:rsidP="00687FFA">
      <w:pPr>
        <w:spacing w:before="120" w:after="120"/>
        <w:jc w:val="center"/>
        <w:rPr>
          <w:rFonts w:ascii="Arial" w:eastAsia="Times New Roman" w:hAnsi="Arial" w:cs="Arial"/>
          <w:b/>
          <w:lang w:val="x-none" w:eastAsia="x-none"/>
        </w:rPr>
      </w:pPr>
      <w:r w:rsidRPr="00687FFA">
        <w:rPr>
          <w:rFonts w:ascii="Arial" w:eastAsia="Times New Roman" w:hAnsi="Arial" w:cs="Arial"/>
          <w:b/>
          <w:lang w:val="x-none" w:eastAsia="x-none"/>
        </w:rPr>
        <w:br w:type="page"/>
      </w:r>
      <w:r w:rsidRPr="00687FFA">
        <w:rPr>
          <w:rFonts w:ascii="Arial" w:eastAsia="Times New Roman" w:hAnsi="Arial" w:cs="Arial"/>
          <w:b/>
          <w:lang w:val="x-none" w:eastAsia="x-none"/>
        </w:rPr>
        <w:lastRenderedPageBreak/>
        <w:t xml:space="preserve">Smluvní strany, vědomy si svých závazků v této </w:t>
      </w:r>
      <w:r w:rsidRPr="00687FFA">
        <w:rPr>
          <w:rFonts w:ascii="Arial" w:eastAsia="Times New Roman" w:hAnsi="Arial" w:cs="Arial"/>
          <w:b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b/>
          <w:lang w:val="x-none" w:eastAsia="x-none"/>
        </w:rPr>
        <w:t>mlouvě</w:t>
      </w:r>
      <w:proofErr w:type="spellEnd"/>
      <w:r w:rsidRPr="00687FFA">
        <w:rPr>
          <w:rFonts w:ascii="Arial" w:eastAsia="Times New Roman" w:hAnsi="Arial" w:cs="Arial"/>
          <w:b/>
          <w:lang w:val="x-none" w:eastAsia="x-none"/>
        </w:rPr>
        <w:t xml:space="preserve"> obsažených a s úmyslem být touto </w:t>
      </w:r>
      <w:r w:rsidRPr="00687FFA">
        <w:rPr>
          <w:rFonts w:ascii="Arial" w:eastAsia="Times New Roman" w:hAnsi="Arial" w:cs="Arial"/>
          <w:b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b/>
          <w:lang w:val="x-none" w:eastAsia="x-none"/>
        </w:rPr>
        <w:t>mlouvou</w:t>
      </w:r>
      <w:proofErr w:type="spellEnd"/>
      <w:r w:rsidRPr="00687FFA">
        <w:rPr>
          <w:rFonts w:ascii="Arial" w:eastAsia="Times New Roman" w:hAnsi="Arial" w:cs="Arial"/>
          <w:b/>
          <w:lang w:val="x-none" w:eastAsia="x-none"/>
        </w:rPr>
        <w:t xml:space="preserve"> vázány, </w:t>
      </w:r>
      <w:r w:rsidRPr="00687FFA">
        <w:rPr>
          <w:rFonts w:ascii="Arial" w:eastAsia="Times New Roman" w:hAnsi="Arial" w:cs="Arial"/>
          <w:b/>
          <w:lang w:eastAsia="x-none"/>
        </w:rPr>
        <w:t xml:space="preserve">se </w:t>
      </w:r>
      <w:r w:rsidRPr="00687FFA">
        <w:rPr>
          <w:rFonts w:ascii="Arial" w:eastAsia="Times New Roman" w:hAnsi="Arial" w:cs="Arial"/>
          <w:b/>
          <w:lang w:val="x-none" w:eastAsia="x-none"/>
        </w:rPr>
        <w:t xml:space="preserve">dohodly na následujícím znění </w:t>
      </w:r>
      <w:r w:rsidRPr="00687FFA">
        <w:rPr>
          <w:rFonts w:ascii="Arial" w:eastAsia="Times New Roman" w:hAnsi="Arial" w:cs="Arial"/>
          <w:b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b/>
          <w:lang w:val="x-none" w:eastAsia="x-none"/>
        </w:rPr>
        <w:t>mlouvy</w:t>
      </w:r>
      <w:proofErr w:type="spellEnd"/>
      <w:r w:rsidRPr="00687FFA">
        <w:rPr>
          <w:rFonts w:ascii="Arial" w:eastAsia="Times New Roman" w:hAnsi="Arial" w:cs="Arial"/>
          <w:b/>
          <w:lang w:val="x-none" w:eastAsia="x-none"/>
        </w:rPr>
        <w:t>:</w:t>
      </w:r>
    </w:p>
    <w:p w:rsidR="00687FFA" w:rsidRPr="00687FFA" w:rsidRDefault="00687FFA" w:rsidP="00687FFA">
      <w:pPr>
        <w:tabs>
          <w:tab w:val="num" w:pos="1447"/>
        </w:tabs>
        <w:spacing w:before="120" w:after="120"/>
        <w:ind w:left="1418"/>
        <w:jc w:val="both"/>
        <w:rPr>
          <w:rFonts w:ascii="Arial" w:eastAsia="Times New Roman" w:hAnsi="Arial" w:cs="Arial"/>
          <w:lang w:val="x-none"/>
        </w:rPr>
      </w:pP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3" w:name="_Toc212632746"/>
      <w:bookmarkStart w:id="4" w:name="_Ref332807223"/>
      <w:r w:rsidRPr="00687FFA">
        <w:rPr>
          <w:rFonts w:ascii="Arial" w:eastAsia="Times New Roman" w:hAnsi="Arial" w:cs="Arial"/>
          <w:b/>
          <w:sz w:val="24"/>
        </w:rPr>
        <w:t>Článek I.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  <w:lang w:val="x-none"/>
        </w:rPr>
        <w:t>PŘEDMĚT</w:t>
      </w:r>
      <w:r w:rsidRPr="00687FFA">
        <w:rPr>
          <w:rFonts w:ascii="Arial" w:eastAsia="Times New Roman" w:hAnsi="Arial" w:cs="Arial"/>
          <w:b/>
          <w:sz w:val="24"/>
        </w:rPr>
        <w:t xml:space="preserve"> A ÚČEL </w:t>
      </w:r>
      <w:r w:rsidRPr="00687FFA">
        <w:rPr>
          <w:rFonts w:ascii="Arial" w:eastAsia="Times New Roman" w:hAnsi="Arial" w:cs="Arial"/>
          <w:b/>
          <w:sz w:val="24"/>
          <w:lang w:val="x-none"/>
        </w:rPr>
        <w:t>SMLOUVY</w:t>
      </w:r>
      <w:bookmarkEnd w:id="3"/>
      <w:bookmarkEnd w:id="4"/>
    </w:p>
    <w:p w:rsidR="00687FFA" w:rsidRPr="00687FFA" w:rsidRDefault="007139C7" w:rsidP="009B2754">
      <w:pPr>
        <w:numPr>
          <w:ilvl w:val="1"/>
          <w:numId w:val="7"/>
        </w:numPr>
        <w:tabs>
          <w:tab w:val="clear" w:pos="1021"/>
          <w:tab w:val="num" w:pos="284"/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Start w:id="12" w:name="_Ref212856175"/>
      <w:bookmarkStart w:id="13" w:name="_Ref311631992"/>
      <w:bookmarkStart w:id="14" w:name="_Ref337715120"/>
      <w:bookmarkStart w:id="15" w:name="_Ref313894952"/>
      <w:bookmarkStart w:id="16" w:name="_Ref327528983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</w:rPr>
        <w:t>Účelem</w:t>
      </w:r>
      <w:r w:rsidRPr="00314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 je zajistit</w:t>
      </w:r>
      <w:r w:rsidRPr="00BB5CDE">
        <w:rPr>
          <w:rFonts w:ascii="Arial" w:hAnsi="Arial" w:cs="Arial"/>
        </w:rPr>
        <w:t xml:space="preserve"> vhodn</w:t>
      </w:r>
      <w:r>
        <w:rPr>
          <w:rFonts w:ascii="Arial" w:hAnsi="Arial" w:cs="Arial"/>
        </w:rPr>
        <w:t>é</w:t>
      </w:r>
      <w:r w:rsidRPr="00BB5CDE">
        <w:rPr>
          <w:rFonts w:ascii="Arial" w:hAnsi="Arial" w:cs="Arial"/>
        </w:rPr>
        <w:t xml:space="preserve"> a užitečn</w:t>
      </w:r>
      <w:r>
        <w:rPr>
          <w:rFonts w:ascii="Arial" w:hAnsi="Arial" w:cs="Arial"/>
        </w:rPr>
        <w:t>é</w:t>
      </w:r>
      <w:r w:rsidRPr="00BB5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propagační předměty</w:t>
      </w:r>
      <w:r w:rsidRPr="00BB5CDE">
        <w:rPr>
          <w:rFonts w:ascii="Arial" w:hAnsi="Arial" w:cs="Arial"/>
        </w:rPr>
        <w:t>, které budou sloužit k</w:t>
      </w:r>
      <w:r>
        <w:rPr>
          <w:rFonts w:ascii="Arial" w:hAnsi="Arial" w:cs="Arial"/>
        </w:rPr>
        <w:t xml:space="preserve"> propagaci </w:t>
      </w:r>
      <w:r w:rsidRPr="00BB5CDE">
        <w:rPr>
          <w:rFonts w:ascii="Arial" w:hAnsi="Arial" w:cs="Arial"/>
        </w:rPr>
        <w:t>OP Rybářství</w:t>
      </w:r>
      <w:r>
        <w:rPr>
          <w:rFonts w:ascii="Arial" w:hAnsi="Arial" w:cs="Arial"/>
        </w:rPr>
        <w:t xml:space="preserve">, a to </w:t>
      </w:r>
      <w:r w:rsidRPr="00BB5CDE">
        <w:rPr>
          <w:rFonts w:ascii="Arial" w:hAnsi="Arial" w:cs="Arial"/>
        </w:rPr>
        <w:t>v souladu</w:t>
      </w:r>
      <w:r>
        <w:rPr>
          <w:rFonts w:ascii="Arial" w:hAnsi="Arial" w:cs="Arial"/>
        </w:rPr>
        <w:t xml:space="preserve"> se Společ</w:t>
      </w:r>
      <w:r w:rsidRPr="00BB5CDE">
        <w:rPr>
          <w:rFonts w:ascii="Arial" w:hAnsi="Arial" w:cs="Arial"/>
        </w:rPr>
        <w:t>nou komunikační strategií ESI Fondů</w:t>
      </w:r>
      <w:r>
        <w:rPr>
          <w:rFonts w:ascii="Arial" w:hAnsi="Arial" w:cs="Arial"/>
        </w:rPr>
        <w:t xml:space="preserve">. </w:t>
      </w:r>
      <w:r w:rsidRPr="00BB5CDE">
        <w:rPr>
          <w:rFonts w:ascii="Arial" w:hAnsi="Arial" w:cs="Arial"/>
        </w:rPr>
        <w:t xml:space="preserve">Účinná a efektivní komunikace vůči cílovým skupinám OP Rybářství bude zajištěna pomocí </w:t>
      </w:r>
      <w:r>
        <w:rPr>
          <w:rFonts w:ascii="Arial" w:hAnsi="Arial" w:cs="Arial"/>
        </w:rPr>
        <w:t>11 druhů propagačních předmětů.</w:t>
      </w:r>
    </w:p>
    <w:p w:rsidR="00687FFA" w:rsidRPr="00687FFA" w:rsidRDefault="00687FFA" w:rsidP="009B2754">
      <w:pPr>
        <w:numPr>
          <w:ilvl w:val="1"/>
          <w:numId w:val="7"/>
        </w:numPr>
        <w:tabs>
          <w:tab w:val="clear" w:pos="1021"/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Předmětem této Smlouvy je závazek Poskytovatele sjednaným způsobem, ve smluveném rozsahu, místě a době, na svůj náklad a </w:t>
      </w:r>
      <w:r w:rsidR="00193D15">
        <w:rPr>
          <w:rFonts w:ascii="Arial" w:eastAsia="Times New Roman" w:hAnsi="Arial" w:cs="Arial"/>
          <w:lang w:eastAsia="x-none"/>
        </w:rPr>
        <w:t>ne</w:t>
      </w:r>
      <w:r w:rsidRPr="00687FFA">
        <w:rPr>
          <w:rFonts w:ascii="Arial" w:eastAsia="Times New Roman" w:hAnsi="Arial" w:cs="Arial"/>
          <w:lang w:eastAsia="x-none"/>
        </w:rPr>
        <w:t xml:space="preserve">bezpečí dodat Objednateli Plnění specifikované v Příloze č. 1 a Příloze č. 2 </w:t>
      </w:r>
      <w:proofErr w:type="gramStart"/>
      <w:r w:rsidRPr="00687FFA">
        <w:rPr>
          <w:rFonts w:ascii="Arial" w:eastAsia="Times New Roman" w:hAnsi="Arial" w:cs="Arial"/>
          <w:lang w:eastAsia="x-none"/>
        </w:rPr>
        <w:t>této</w:t>
      </w:r>
      <w:proofErr w:type="gramEnd"/>
      <w:r w:rsidRPr="00687FFA">
        <w:rPr>
          <w:rFonts w:ascii="Arial" w:eastAsia="Times New Roman" w:hAnsi="Arial" w:cs="Arial"/>
          <w:lang w:eastAsia="x-none"/>
        </w:rPr>
        <w:t xml:space="preserve"> Smlouvy (dále jen „Plnění“) a převést na Objednatele vlastnické právo k dodanému Plnění</w:t>
      </w:r>
      <w:bookmarkEnd w:id="12"/>
      <w:bookmarkEnd w:id="13"/>
      <w:bookmarkEnd w:id="14"/>
      <w:bookmarkEnd w:id="15"/>
      <w:bookmarkEnd w:id="16"/>
      <w:r w:rsidR="00193D15">
        <w:rPr>
          <w:rFonts w:ascii="Arial" w:eastAsia="Times New Roman" w:hAnsi="Arial" w:cs="Arial"/>
          <w:lang w:eastAsia="x-none"/>
        </w:rPr>
        <w:t>, a závazek Objednatele zaplatit Poskytovateli cenu dle čl. IV Smlouvy.</w:t>
      </w:r>
    </w:p>
    <w:p w:rsidR="00687FFA" w:rsidRPr="00687FFA" w:rsidRDefault="00687FFA" w:rsidP="009B2754">
      <w:pPr>
        <w:numPr>
          <w:ilvl w:val="1"/>
          <w:numId w:val="7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Předmětem díla není obchodní tajemství.</w:t>
      </w:r>
    </w:p>
    <w:p w:rsidR="00687FFA" w:rsidRPr="00687FFA" w:rsidRDefault="00687FFA" w:rsidP="00687FFA">
      <w:pPr>
        <w:tabs>
          <w:tab w:val="num" w:pos="1447"/>
        </w:tabs>
        <w:spacing w:before="120" w:after="120"/>
        <w:ind w:left="1418"/>
        <w:jc w:val="both"/>
        <w:rPr>
          <w:rFonts w:ascii="Arial" w:eastAsia="Times New Roman" w:hAnsi="Arial" w:cs="Arial"/>
          <w:lang w:val="x-none" w:eastAsia="x-none"/>
        </w:rPr>
      </w:pP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17" w:name="_Toc212632747"/>
      <w:r w:rsidRPr="00687FFA">
        <w:rPr>
          <w:rFonts w:ascii="Arial" w:eastAsia="Times New Roman" w:hAnsi="Arial" w:cs="Arial"/>
          <w:b/>
          <w:sz w:val="24"/>
        </w:rPr>
        <w:t>Článek II</w:t>
      </w:r>
      <w:r w:rsidR="002C1DB5" w:rsidRPr="002C1DB5">
        <w:rPr>
          <w:rFonts w:ascii="Arial" w:eastAsia="Times New Roman" w:hAnsi="Arial" w:cs="Arial"/>
          <w:b/>
          <w:sz w:val="24"/>
        </w:rPr>
        <w:t>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  <w:lang w:val="x-none"/>
        </w:rPr>
        <w:t>DOBA A MÍSTO PLNĚNÍ</w:t>
      </w:r>
      <w:bookmarkEnd w:id="17"/>
    </w:p>
    <w:p w:rsidR="00687FFA" w:rsidRPr="00687FFA" w:rsidRDefault="00687FFA" w:rsidP="009B2754">
      <w:pPr>
        <w:pStyle w:val="RLTextlnkuslovan"/>
        <w:numPr>
          <w:ilvl w:val="1"/>
          <w:numId w:val="13"/>
        </w:numPr>
        <w:tabs>
          <w:tab w:val="clear" w:pos="1021"/>
          <w:tab w:val="num" w:pos="709"/>
        </w:tabs>
        <w:spacing w:before="120"/>
        <w:ind w:left="709" w:hanging="453"/>
        <w:rPr>
          <w:rFonts w:ascii="Arial" w:hAnsi="Arial" w:cs="Arial"/>
        </w:rPr>
      </w:pPr>
      <w:r w:rsidRPr="00687FFA">
        <w:rPr>
          <w:rFonts w:ascii="Arial" w:hAnsi="Arial" w:cs="Arial"/>
        </w:rPr>
        <w:t xml:space="preserve">Plnění dle </w:t>
      </w:r>
      <w:r w:rsidR="00F56319">
        <w:rPr>
          <w:rFonts w:ascii="Arial" w:hAnsi="Arial" w:cs="Arial"/>
          <w:lang w:val="cs-CZ"/>
        </w:rPr>
        <w:t xml:space="preserve">čl. I. </w:t>
      </w:r>
      <w:r w:rsidRPr="00687FFA">
        <w:rPr>
          <w:rFonts w:ascii="Arial" w:hAnsi="Arial" w:cs="Arial"/>
        </w:rPr>
        <w:t>odst. 2. této Smlouvy bud</w:t>
      </w:r>
      <w:r w:rsidR="00F56319">
        <w:rPr>
          <w:rFonts w:ascii="Arial" w:hAnsi="Arial" w:cs="Arial"/>
          <w:lang w:val="cs-CZ"/>
        </w:rPr>
        <w:t>e</w:t>
      </w:r>
      <w:r w:rsidRPr="00687FFA">
        <w:rPr>
          <w:rFonts w:ascii="Arial" w:hAnsi="Arial" w:cs="Arial"/>
        </w:rPr>
        <w:t xml:space="preserve"> poskytnut</w:t>
      </w:r>
      <w:r w:rsidR="00F56319">
        <w:rPr>
          <w:rFonts w:ascii="Arial" w:hAnsi="Arial" w:cs="Arial"/>
          <w:lang w:val="cs-CZ"/>
        </w:rPr>
        <w:t>o</w:t>
      </w:r>
      <w:r w:rsidRPr="00687FFA">
        <w:rPr>
          <w:rFonts w:ascii="Arial" w:hAnsi="Arial" w:cs="Arial"/>
        </w:rPr>
        <w:t xml:space="preserve"> a řádně předán</w:t>
      </w:r>
      <w:r w:rsidR="00F56319">
        <w:rPr>
          <w:rFonts w:ascii="Arial" w:hAnsi="Arial" w:cs="Arial"/>
          <w:lang w:val="cs-CZ"/>
        </w:rPr>
        <w:t>o</w:t>
      </w:r>
      <w:r w:rsidRPr="00687FFA">
        <w:rPr>
          <w:rFonts w:ascii="Arial" w:hAnsi="Arial" w:cs="Arial"/>
        </w:rPr>
        <w:t xml:space="preserve"> Objednateli nejpozději do tří kalendářních měsíců následujících po podpisu Smlouvy druhou ze smluvních stran.</w:t>
      </w:r>
    </w:p>
    <w:p w:rsidR="00687FFA" w:rsidRPr="00687FFA" w:rsidRDefault="00687FFA" w:rsidP="009B2754">
      <w:pPr>
        <w:numPr>
          <w:ilvl w:val="1"/>
          <w:numId w:val="7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Místem plnění je území České republiky.</w:t>
      </w:r>
    </w:p>
    <w:p w:rsidR="00687FFA" w:rsidRPr="00687FFA" w:rsidRDefault="00687FFA" w:rsidP="009B2754">
      <w:pPr>
        <w:numPr>
          <w:ilvl w:val="1"/>
          <w:numId w:val="7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Plnění podléhá připomínkovému řízení tak, aby bylo před jeho převzetím </w:t>
      </w:r>
      <w:r w:rsidR="00F56319">
        <w:rPr>
          <w:rFonts w:ascii="Arial" w:eastAsia="Times New Roman" w:hAnsi="Arial" w:cs="Arial"/>
          <w:lang w:eastAsia="x-none"/>
        </w:rPr>
        <w:t>O</w:t>
      </w:r>
      <w:r w:rsidRPr="00687FFA">
        <w:rPr>
          <w:rFonts w:ascii="Arial" w:eastAsia="Times New Roman" w:hAnsi="Arial" w:cs="Arial"/>
          <w:lang w:eastAsia="x-none"/>
        </w:rPr>
        <w:t>bjednatelem prost</w:t>
      </w:r>
      <w:r w:rsidR="00F973F0">
        <w:rPr>
          <w:rFonts w:ascii="Arial" w:eastAsia="Times New Roman" w:hAnsi="Arial" w:cs="Arial"/>
          <w:lang w:eastAsia="x-none"/>
        </w:rPr>
        <w:t>é</w:t>
      </w:r>
      <w:r w:rsidRPr="00687FFA">
        <w:rPr>
          <w:rFonts w:ascii="Arial" w:eastAsia="Times New Roman" w:hAnsi="Arial" w:cs="Arial"/>
          <w:lang w:eastAsia="x-none"/>
        </w:rPr>
        <w:t xml:space="preserve"> vad. </w:t>
      </w:r>
    </w:p>
    <w:p w:rsidR="00687FFA" w:rsidRPr="00687FFA" w:rsidRDefault="00687FFA" w:rsidP="009B2754">
      <w:pPr>
        <w:pStyle w:val="RLTextlnkuslovan"/>
        <w:numPr>
          <w:ilvl w:val="1"/>
          <w:numId w:val="13"/>
        </w:numPr>
        <w:tabs>
          <w:tab w:val="clear" w:pos="1021"/>
          <w:tab w:val="num" w:pos="709"/>
        </w:tabs>
        <w:spacing w:before="120"/>
        <w:ind w:left="709" w:hanging="453"/>
        <w:rPr>
          <w:rFonts w:ascii="Arial" w:hAnsi="Arial" w:cs="Arial"/>
        </w:rPr>
      </w:pPr>
      <w:r w:rsidRPr="00687FFA">
        <w:rPr>
          <w:rFonts w:ascii="Arial" w:hAnsi="Arial" w:cs="Arial"/>
        </w:rPr>
        <w:t>O předání a převzetí Plnění sepíší smluvní strany protokol. K přechodu vlastnictví dochází převzetím Plnění na základě předávacího protokolu.</w:t>
      </w:r>
    </w:p>
    <w:p w:rsidR="00687FFA" w:rsidRPr="00687FFA" w:rsidRDefault="00687FFA" w:rsidP="00687FFA">
      <w:pPr>
        <w:tabs>
          <w:tab w:val="num" w:pos="1588"/>
        </w:tabs>
        <w:spacing w:before="120" w:after="120"/>
        <w:ind w:left="851"/>
        <w:jc w:val="both"/>
        <w:rPr>
          <w:rFonts w:ascii="Arial" w:eastAsia="Times New Roman" w:hAnsi="Arial" w:cs="Arial"/>
          <w:lang w:val="x-none"/>
        </w:rPr>
      </w:pPr>
      <w:r w:rsidRPr="00687FFA" w:rsidDel="00257432">
        <w:rPr>
          <w:rFonts w:ascii="Arial" w:eastAsia="Times New Roman" w:hAnsi="Arial" w:cs="Arial"/>
          <w:lang w:val="x-none"/>
        </w:rPr>
        <w:t xml:space="preserve"> </w:t>
      </w:r>
      <w:bookmarkStart w:id="18" w:name="_Hlt313947781"/>
      <w:bookmarkStart w:id="19" w:name="_Hlt313951187"/>
      <w:bookmarkStart w:id="20" w:name="_Hlt313951238"/>
      <w:bookmarkStart w:id="21" w:name="_Hlt313951251"/>
      <w:bookmarkStart w:id="22" w:name="_Hlt313951267"/>
      <w:bookmarkStart w:id="23" w:name="_Ref212690693"/>
      <w:bookmarkStart w:id="24" w:name="_Ref212260271"/>
      <w:bookmarkStart w:id="25" w:name="_Toc212632749"/>
      <w:bookmarkStart w:id="26" w:name="_Ref195953308"/>
      <w:bookmarkStart w:id="27" w:name="_Ref196136175"/>
      <w:bookmarkStart w:id="28" w:name="_Ref196188216"/>
      <w:bookmarkEnd w:id="18"/>
      <w:bookmarkEnd w:id="19"/>
      <w:bookmarkEnd w:id="20"/>
      <w:bookmarkEnd w:id="21"/>
      <w:bookmarkEnd w:id="22"/>
    </w:p>
    <w:p w:rsidR="00687FFA" w:rsidRPr="00687FFA" w:rsidRDefault="0079604D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29" w:name="_Ref332361104"/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 w:rsidR="00687FFA" w:rsidRPr="00687FFA">
        <w:rPr>
          <w:rFonts w:ascii="Arial" w:eastAsia="Times New Roman" w:hAnsi="Arial" w:cs="Arial"/>
          <w:b/>
          <w:sz w:val="24"/>
        </w:rPr>
        <w:t>III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  <w:lang w:val="x-none"/>
        </w:rPr>
        <w:t xml:space="preserve">DALŠÍ POVINNOSTI </w:t>
      </w:r>
      <w:bookmarkEnd w:id="23"/>
      <w:bookmarkEnd w:id="29"/>
      <w:r w:rsidRPr="00687FFA">
        <w:rPr>
          <w:rFonts w:ascii="Arial" w:eastAsia="Times New Roman" w:hAnsi="Arial" w:cs="Arial"/>
          <w:b/>
          <w:sz w:val="24"/>
        </w:rPr>
        <w:t>POSKYTOVATELE</w:t>
      </w:r>
      <w:r w:rsidR="002D6BE3">
        <w:rPr>
          <w:rFonts w:ascii="Arial" w:eastAsia="Times New Roman" w:hAnsi="Arial" w:cs="Arial"/>
          <w:b/>
          <w:sz w:val="24"/>
        </w:rPr>
        <w:t xml:space="preserve"> </w:t>
      </w:r>
      <w:r w:rsidR="002D6BE3" w:rsidRPr="00E07AD1">
        <w:rPr>
          <w:rFonts w:ascii="Arial" w:eastAsia="Times New Roman" w:hAnsi="Arial" w:cs="Arial"/>
          <w:b/>
          <w:sz w:val="24"/>
        </w:rPr>
        <w:t>SMLUVNÍCH STRAN</w:t>
      </w:r>
    </w:p>
    <w:p w:rsidR="00687FFA" w:rsidRPr="00F56319" w:rsidRDefault="00687FFA" w:rsidP="009B2754">
      <w:pPr>
        <w:pStyle w:val="RLTextlnkuslovan"/>
        <w:numPr>
          <w:ilvl w:val="1"/>
          <w:numId w:val="14"/>
        </w:numPr>
        <w:tabs>
          <w:tab w:val="clear" w:pos="1021"/>
          <w:tab w:val="num" w:pos="709"/>
        </w:tabs>
        <w:spacing w:before="120"/>
        <w:ind w:left="709" w:hanging="425"/>
        <w:rPr>
          <w:rFonts w:ascii="Arial" w:hAnsi="Arial" w:cs="Arial"/>
        </w:rPr>
      </w:pPr>
      <w:bookmarkStart w:id="30" w:name="_Ref332807514"/>
      <w:r w:rsidRPr="00F56319">
        <w:rPr>
          <w:rFonts w:ascii="Arial" w:hAnsi="Arial" w:cs="Arial"/>
        </w:rPr>
        <w:t>Poskytovatel se dále zavazuje udržovat v platnosti a účinnosti po celou dobu poskytování Plnění pojistnou smlouvu, jejímž předmětem je pojištění odpovědnosti za škodu způsobenou Poskytovatelem třetí osobě</w:t>
      </w:r>
      <w:r w:rsidR="00193D15">
        <w:rPr>
          <w:rFonts w:ascii="Arial" w:hAnsi="Arial" w:cs="Arial"/>
          <w:lang w:val="cs-CZ"/>
        </w:rPr>
        <w:t xml:space="preserve"> (včetně Objednatele)</w:t>
      </w:r>
      <w:r w:rsidRPr="00F56319">
        <w:rPr>
          <w:rFonts w:ascii="Arial" w:hAnsi="Arial" w:cs="Arial"/>
        </w:rPr>
        <w:t xml:space="preserve">, a to tak, že limit pojistného plnění vyplývající z pojistné smlouvy, nesmí být nižší než </w:t>
      </w:r>
      <w:r w:rsidR="00465830" w:rsidRPr="00F56319">
        <w:rPr>
          <w:rFonts w:ascii="Arial" w:hAnsi="Arial" w:cs="Arial"/>
        </w:rPr>
        <w:t>1 000</w:t>
      </w:r>
      <w:r w:rsidRPr="00F56319">
        <w:rPr>
          <w:rFonts w:ascii="Arial" w:hAnsi="Arial" w:cs="Arial"/>
        </w:rPr>
        <w:t xml:space="preserve"> 000,- Kč </w:t>
      </w:r>
      <w:r w:rsidRPr="00F56319">
        <w:rPr>
          <w:rFonts w:ascii="Arial" w:hAnsi="Arial" w:cs="Arial"/>
          <w:i/>
        </w:rPr>
        <w:t xml:space="preserve">(slovy: </w:t>
      </w:r>
      <w:proofErr w:type="spellStart"/>
      <w:r w:rsidR="00465830" w:rsidRPr="00F56319">
        <w:rPr>
          <w:rFonts w:ascii="Arial" w:hAnsi="Arial" w:cs="Arial"/>
          <w:i/>
        </w:rPr>
        <w:t>jedenmilion</w:t>
      </w:r>
      <w:r w:rsidRPr="00F56319">
        <w:rPr>
          <w:rFonts w:ascii="Arial" w:hAnsi="Arial" w:cs="Arial"/>
          <w:i/>
        </w:rPr>
        <w:t>korunčeských</w:t>
      </w:r>
      <w:proofErr w:type="spellEnd"/>
      <w:r w:rsidRPr="00F56319">
        <w:rPr>
          <w:rFonts w:ascii="Arial" w:hAnsi="Arial" w:cs="Arial"/>
          <w:i/>
        </w:rPr>
        <w:t>)</w:t>
      </w:r>
      <w:r w:rsidRPr="00F56319">
        <w:rPr>
          <w:rFonts w:ascii="Arial" w:hAnsi="Arial" w:cs="Arial"/>
        </w:rPr>
        <w:t>.</w:t>
      </w:r>
      <w:bookmarkEnd w:id="30"/>
    </w:p>
    <w:p w:rsidR="00687FFA" w:rsidRDefault="00687FFA" w:rsidP="009B2754">
      <w:pPr>
        <w:numPr>
          <w:ilvl w:val="1"/>
          <w:numId w:val="7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lastRenderedPageBreak/>
        <w:t xml:space="preserve">Originál nebo úředně ověřenou kopii pojistné smlouvy </w:t>
      </w:r>
      <w:r w:rsidR="00193D15">
        <w:rPr>
          <w:rFonts w:ascii="Arial" w:eastAsia="Times New Roman" w:hAnsi="Arial" w:cs="Arial"/>
          <w:lang w:eastAsia="x-none"/>
        </w:rPr>
        <w:t xml:space="preserve">(pojistného certifikátu) </w:t>
      </w:r>
      <w:r w:rsidRPr="00687FFA">
        <w:rPr>
          <w:rFonts w:ascii="Arial" w:eastAsia="Times New Roman" w:hAnsi="Arial" w:cs="Arial"/>
          <w:lang w:eastAsia="x-none"/>
        </w:rPr>
        <w:t xml:space="preserve">je Poskytovatel povinen předložit nebo předat </w:t>
      </w:r>
      <w:r w:rsidR="00B060ED" w:rsidRPr="00687FFA">
        <w:rPr>
          <w:rFonts w:ascii="Arial" w:eastAsia="Times New Roman" w:hAnsi="Arial" w:cs="Arial"/>
          <w:lang w:eastAsia="x-none"/>
        </w:rPr>
        <w:t>Objednateli</w:t>
      </w:r>
      <w:r w:rsidRPr="00687FFA">
        <w:rPr>
          <w:rFonts w:ascii="Arial" w:eastAsia="Times New Roman" w:hAnsi="Arial" w:cs="Arial"/>
          <w:lang w:eastAsia="x-none"/>
        </w:rPr>
        <w:t xml:space="preserve"> nejpozději v den uzavření této Smlouvy. Kopie pojistné smlouvy</w:t>
      </w:r>
      <w:r w:rsidR="00193D15">
        <w:rPr>
          <w:rFonts w:ascii="Arial" w:eastAsia="Times New Roman" w:hAnsi="Arial" w:cs="Arial"/>
          <w:lang w:eastAsia="x-none"/>
        </w:rPr>
        <w:t xml:space="preserve"> (pojistného certifikátu)</w:t>
      </w:r>
      <w:r w:rsidRPr="00687FFA">
        <w:rPr>
          <w:rFonts w:ascii="Arial" w:eastAsia="Times New Roman" w:hAnsi="Arial" w:cs="Arial"/>
          <w:lang w:eastAsia="x-none"/>
        </w:rPr>
        <w:t xml:space="preserve"> je nedílnou součástí této Smlouvy jako Příloha č. 3.</w:t>
      </w:r>
    </w:p>
    <w:p w:rsidR="00F56319" w:rsidRPr="00AD6787" w:rsidRDefault="00F56319" w:rsidP="00DC3AA4">
      <w:pPr>
        <w:pStyle w:val="RLTextlnkuslovan"/>
        <w:numPr>
          <w:ilvl w:val="1"/>
          <w:numId w:val="7"/>
        </w:numPr>
        <w:tabs>
          <w:tab w:val="clear" w:pos="1021"/>
          <w:tab w:val="num" w:pos="709"/>
        </w:tabs>
        <w:spacing w:before="120"/>
        <w:ind w:left="709" w:hanging="425"/>
        <w:rPr>
          <w:rFonts w:ascii="Arial" w:hAnsi="Arial" w:cs="Arial"/>
        </w:rPr>
      </w:pPr>
      <w:r w:rsidRPr="00AD6787">
        <w:rPr>
          <w:rFonts w:ascii="Arial" w:hAnsi="Arial" w:cs="Arial"/>
        </w:rPr>
        <w:t xml:space="preserve">Poskytovatel se zavazuje opatřit jednotlivé položky Plnění, specifikované v Příloze č. 1 této Smlouvy, prvky povinné publicity, tedy logem Evropského námořního a rybářského fondu a logem Ministerstva zemědělství, a to v souladu s Manuálem jednotného vizuálního stylu ESI fondů a manuálem jednotného vizuálního stylu </w:t>
      </w:r>
      <w:proofErr w:type="spellStart"/>
      <w:r w:rsidRPr="00AD6787">
        <w:rPr>
          <w:rFonts w:ascii="Arial" w:hAnsi="Arial" w:cs="Arial"/>
        </w:rPr>
        <w:t>MZe</w:t>
      </w:r>
      <w:proofErr w:type="spellEnd"/>
      <w:r w:rsidRPr="00AD6787">
        <w:rPr>
          <w:rFonts w:ascii="Arial" w:hAnsi="Arial" w:cs="Arial"/>
        </w:rPr>
        <w:t>.</w:t>
      </w:r>
      <w:r w:rsidR="00AD6787" w:rsidRPr="00AD6787">
        <w:rPr>
          <w:rFonts w:ascii="Arial" w:hAnsi="Arial" w:cs="Arial"/>
        </w:rPr>
        <w:t xml:space="preserve"> </w:t>
      </w:r>
      <w:r w:rsidR="00AD6787" w:rsidRPr="00AD6787">
        <w:rPr>
          <w:rFonts w:ascii="Arial" w:hAnsi="Arial" w:cs="Arial"/>
          <w:szCs w:val="22"/>
          <w:lang w:val="cs-CZ"/>
        </w:rPr>
        <w:t>Potřebná loga a Manuály předá Objednatel Poskytovateli po podpisu Smlouvy.</w:t>
      </w:r>
    </w:p>
    <w:p w:rsidR="00F56319" w:rsidRPr="00687FFA" w:rsidRDefault="00F56319" w:rsidP="009B2754">
      <w:pPr>
        <w:numPr>
          <w:ilvl w:val="1"/>
          <w:numId w:val="7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Objednatel se zavazuje poskytnout Poskytovateli součinnost nezbytnou ke splnění jeho závazku vyplývajícího z této Smlouvy.</w:t>
      </w:r>
    </w:p>
    <w:p w:rsidR="00F56319" w:rsidRDefault="00F56319" w:rsidP="009B2754">
      <w:pPr>
        <w:numPr>
          <w:ilvl w:val="1"/>
          <w:numId w:val="7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bookmarkStart w:id="31" w:name="_Ref327801468"/>
      <w:r w:rsidRPr="00687FFA">
        <w:rPr>
          <w:rFonts w:ascii="Arial" w:eastAsia="Times New Roman" w:hAnsi="Arial" w:cs="Arial"/>
          <w:lang w:eastAsia="x-none"/>
        </w:rPr>
        <w:t xml:space="preserve">Poskytovatel se zavazuje Plnění dle této Smlouvy poskytovat sám, nebo s využitím </w:t>
      </w:r>
      <w:r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 xml:space="preserve">ubdodavatelů uvedených v Krycím listu nabídky. Jakákoliv dodatečná změna osoby </w:t>
      </w:r>
      <w:r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 xml:space="preserve">ubdodavatele nebo rozsahu plnění svěřeného </w:t>
      </w:r>
      <w:r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 xml:space="preserve">ubdodavateli musí být předem písemně oznámena Objednateli, ledaže by plnění původně svěřené </w:t>
      </w:r>
      <w:r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 xml:space="preserve">ubdodavateli realizoval Poskytovatel sám. Objednatel má právo požádat o výměnu Subdodavatele, přičemž je povinen takovou žádost řádně písemně odůvodnit a bezdůvodně ji nezneužít. Smluvní strany výslovně uvádějí, že při poskytování </w:t>
      </w:r>
      <w:r>
        <w:rPr>
          <w:rFonts w:ascii="Arial" w:eastAsia="Times New Roman" w:hAnsi="Arial" w:cs="Arial"/>
          <w:lang w:eastAsia="x-none"/>
        </w:rPr>
        <w:t>Plnění</w:t>
      </w:r>
      <w:r w:rsidRPr="00687FFA">
        <w:rPr>
          <w:rFonts w:ascii="Arial" w:eastAsia="Times New Roman" w:hAnsi="Arial" w:cs="Arial"/>
          <w:lang w:eastAsia="x-none"/>
        </w:rPr>
        <w:t xml:space="preserve"> prostřednictvím jakékoliv třetí osoby dle tohoto odstavce má Poskytovatel odpovědnost, jako by </w:t>
      </w:r>
      <w:r>
        <w:rPr>
          <w:rFonts w:ascii="Arial" w:eastAsia="Times New Roman" w:hAnsi="Arial" w:cs="Arial"/>
          <w:lang w:eastAsia="x-none"/>
        </w:rPr>
        <w:t>Plnění</w:t>
      </w:r>
      <w:r w:rsidRPr="00687FFA">
        <w:rPr>
          <w:rFonts w:ascii="Arial" w:eastAsia="Times New Roman" w:hAnsi="Arial" w:cs="Arial"/>
          <w:lang w:eastAsia="x-none"/>
        </w:rPr>
        <w:t xml:space="preserve"> poskytoval sám.</w:t>
      </w:r>
      <w:bookmarkEnd w:id="31"/>
    </w:p>
    <w:p w:rsidR="00F56319" w:rsidRPr="00687FFA" w:rsidRDefault="00F56319" w:rsidP="00F56319">
      <w:pPr>
        <w:tabs>
          <w:tab w:val="num" w:pos="993"/>
        </w:tabs>
        <w:spacing w:before="120" w:after="120" w:line="280" w:lineRule="exact"/>
        <w:ind w:left="709"/>
        <w:jc w:val="both"/>
        <w:rPr>
          <w:rFonts w:ascii="Arial" w:eastAsia="Times New Roman" w:hAnsi="Arial" w:cs="Arial"/>
          <w:lang w:eastAsia="x-none"/>
        </w:rPr>
      </w:pPr>
    </w:p>
    <w:p w:rsidR="00687FFA" w:rsidRPr="00687FFA" w:rsidRDefault="00B060ED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32" w:name="_Ref214191100"/>
      <w:r>
        <w:rPr>
          <w:rFonts w:ascii="Arial" w:eastAsia="Times New Roman" w:hAnsi="Arial" w:cs="Arial"/>
          <w:b/>
          <w:sz w:val="24"/>
        </w:rPr>
        <w:t xml:space="preserve">Článek </w:t>
      </w:r>
      <w:r w:rsidR="00687FFA" w:rsidRPr="00687FFA">
        <w:rPr>
          <w:rFonts w:ascii="Arial" w:eastAsia="Times New Roman" w:hAnsi="Arial" w:cs="Arial"/>
          <w:b/>
          <w:sz w:val="24"/>
        </w:rPr>
        <w:t>IV</w:t>
      </w:r>
      <w:r>
        <w:rPr>
          <w:rFonts w:ascii="Arial" w:eastAsia="Times New Roman" w:hAnsi="Arial" w:cs="Arial"/>
          <w:b/>
          <w:sz w:val="24"/>
        </w:rPr>
        <w:t>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  <w:lang w:val="x-none"/>
        </w:rPr>
        <w:t>CENA A PLATEBNÍ PODMÍNKY</w:t>
      </w:r>
      <w:bookmarkEnd w:id="24"/>
      <w:bookmarkEnd w:id="25"/>
      <w:bookmarkEnd w:id="32"/>
    </w:p>
    <w:p w:rsidR="00687FFA" w:rsidRPr="00687FFA" w:rsidRDefault="00687FFA" w:rsidP="009B2754">
      <w:pPr>
        <w:numPr>
          <w:ilvl w:val="1"/>
          <w:numId w:val="5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eastAsia="Times New Roman"/>
          <w:szCs w:val="24"/>
          <w:lang w:val="x-none" w:eastAsia="x-none"/>
        </w:rPr>
      </w:pPr>
      <w:bookmarkStart w:id="33" w:name="_Ref311708495"/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Celková cena za 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Plnění </w:t>
      </w: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(viz Příloha č. 2 </w:t>
      </w:r>
      <w:r w:rsidR="00F56319">
        <w:rPr>
          <w:rFonts w:ascii="Arial" w:eastAsia="Times New Roman" w:hAnsi="Arial" w:cs="Arial"/>
          <w:szCs w:val="20"/>
          <w:lang w:eastAsia="cs-CZ"/>
        </w:rPr>
        <w:t>S</w:t>
      </w:r>
      <w:proofErr w:type="spellStart"/>
      <w:r w:rsidRPr="00687FFA">
        <w:rPr>
          <w:rFonts w:ascii="Arial" w:eastAsia="Times New Roman" w:hAnsi="Arial" w:cs="Arial"/>
          <w:szCs w:val="20"/>
          <w:lang w:val="x-none" w:eastAsia="cs-CZ"/>
        </w:rPr>
        <w:t>mlouvy</w:t>
      </w:r>
      <w:proofErr w:type="spellEnd"/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) je stanovena dohodou podle zákona č. 526/1990 Sb., o cenách, ve znění pozdějších předpisů a činí </w:t>
      </w:r>
      <w:r w:rsidR="00B62C7F">
        <w:rPr>
          <w:rFonts w:ascii="Arial" w:eastAsia="Times New Roman" w:hAnsi="Arial" w:cs="Arial"/>
          <w:szCs w:val="20"/>
          <w:lang w:eastAsia="cs-CZ"/>
        </w:rPr>
        <w:t>498 650</w:t>
      </w: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 Kč bez DPH (slovy: </w:t>
      </w:r>
      <w:proofErr w:type="spellStart"/>
      <w:r w:rsidR="00B62C7F">
        <w:rPr>
          <w:rFonts w:ascii="Arial" w:eastAsia="Times New Roman" w:hAnsi="Arial" w:cs="Arial"/>
          <w:szCs w:val="20"/>
          <w:lang w:eastAsia="cs-CZ"/>
        </w:rPr>
        <w:t>čtyřistadevadesátosmtisícšestsetpadesát</w:t>
      </w:r>
      <w:proofErr w:type="spellEnd"/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 korun českých):</w:t>
      </w:r>
    </w:p>
    <w:p w:rsidR="00687FFA" w:rsidRPr="00687FFA" w:rsidRDefault="00687FFA" w:rsidP="00687FFA">
      <w:pPr>
        <w:tabs>
          <w:tab w:val="left" w:pos="8400"/>
        </w:tabs>
        <w:spacing w:before="120" w:after="120"/>
        <w:ind w:left="1416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cena Plnění bez DPH</w:t>
      </w:r>
      <w:r w:rsidR="00B62C7F" w:rsidRPr="00B62C7F">
        <w:rPr>
          <w:rFonts w:ascii="Arial" w:eastAsia="Times New Roman" w:hAnsi="Arial" w:cs="Arial"/>
          <w:szCs w:val="20"/>
          <w:lang w:val="x-none" w:eastAsia="cs-CZ"/>
        </w:rPr>
        <w:t>……………………………………………………</w:t>
      </w:r>
      <w:r w:rsidR="00B62C7F" w:rsidRPr="00B62C7F">
        <w:rPr>
          <w:rFonts w:ascii="Arial" w:eastAsia="Times New Roman" w:hAnsi="Arial" w:cs="Arial"/>
          <w:szCs w:val="20"/>
          <w:lang w:eastAsia="cs-CZ"/>
        </w:rPr>
        <w:t xml:space="preserve"> 498 650</w:t>
      </w:r>
      <w:r w:rsidRPr="00B62C7F">
        <w:rPr>
          <w:rFonts w:ascii="Arial" w:eastAsia="Times New Roman" w:hAnsi="Arial" w:cs="Arial"/>
          <w:szCs w:val="20"/>
          <w:lang w:val="x-none" w:eastAsia="cs-CZ"/>
        </w:rPr>
        <w:t>,- Kč</w:t>
      </w:r>
    </w:p>
    <w:p w:rsidR="00687FFA" w:rsidRPr="00687FFA" w:rsidRDefault="00687FFA" w:rsidP="00687FFA">
      <w:pPr>
        <w:tabs>
          <w:tab w:val="left" w:pos="2520"/>
          <w:tab w:val="left" w:pos="8400"/>
        </w:tabs>
        <w:spacing w:before="120" w:after="120"/>
        <w:ind w:left="1416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>DPH (21 %)………………………………………………………</w:t>
      </w:r>
      <w:r w:rsidRPr="00687FFA">
        <w:rPr>
          <w:rFonts w:ascii="Arial" w:eastAsia="Times New Roman" w:hAnsi="Arial" w:cs="Arial"/>
          <w:szCs w:val="20"/>
          <w:lang w:eastAsia="cs-CZ"/>
        </w:rPr>
        <w:t>….</w:t>
      </w:r>
      <w:r w:rsidR="00B62C7F">
        <w:rPr>
          <w:rFonts w:ascii="Arial" w:eastAsia="Times New Roman" w:hAnsi="Arial" w:cs="Arial"/>
          <w:szCs w:val="20"/>
          <w:lang w:val="x-none" w:eastAsia="cs-CZ"/>
        </w:rPr>
        <w:t>…</w:t>
      </w:r>
      <w:r w:rsidR="00B62C7F">
        <w:rPr>
          <w:rFonts w:ascii="Arial" w:eastAsia="Times New Roman" w:hAnsi="Arial" w:cs="Arial"/>
          <w:szCs w:val="20"/>
          <w:lang w:eastAsia="cs-CZ"/>
        </w:rPr>
        <w:t>104 716,50</w:t>
      </w:r>
      <w:r w:rsidRPr="00687FFA">
        <w:rPr>
          <w:rFonts w:ascii="Arial" w:eastAsia="Times New Roman" w:hAnsi="Arial" w:cs="Arial"/>
          <w:szCs w:val="20"/>
          <w:lang w:val="x-none" w:eastAsia="cs-CZ"/>
        </w:rPr>
        <w:t>,- Kč</w:t>
      </w:r>
    </w:p>
    <w:p w:rsidR="00687FFA" w:rsidRPr="00687FFA" w:rsidRDefault="00687FFA" w:rsidP="00687FFA">
      <w:pPr>
        <w:tabs>
          <w:tab w:val="left" w:pos="2520"/>
          <w:tab w:val="left" w:pos="8400"/>
        </w:tabs>
        <w:spacing w:before="120" w:after="120"/>
        <w:ind w:left="1416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celková cena Plnění </w:t>
      </w:r>
      <w:r w:rsidR="00B62C7F">
        <w:rPr>
          <w:rFonts w:ascii="Arial" w:eastAsia="Times New Roman" w:hAnsi="Arial" w:cs="Arial"/>
          <w:szCs w:val="20"/>
          <w:lang w:eastAsia="cs-CZ"/>
        </w:rPr>
        <w:t>včetně DPH…………………………………… 603 366,50</w:t>
      </w:r>
      <w:r w:rsidRPr="00687FFA">
        <w:rPr>
          <w:rFonts w:ascii="Arial" w:eastAsia="Times New Roman" w:hAnsi="Arial" w:cs="Arial"/>
          <w:szCs w:val="20"/>
          <w:lang w:eastAsia="cs-CZ"/>
        </w:rPr>
        <w:t>,- Kč</w:t>
      </w:r>
      <w:r w:rsidRPr="00687FFA">
        <w:rPr>
          <w:rFonts w:eastAsia="Times New Roman"/>
          <w:szCs w:val="24"/>
          <w:lang w:eastAsia="cs-CZ"/>
        </w:rPr>
        <w:t xml:space="preserve"> </w:t>
      </w:r>
      <w:bookmarkEnd w:id="33"/>
      <w:r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EA3DDE" w:rsidRPr="00EA3DDE" w:rsidRDefault="00687FFA" w:rsidP="00EA3DDE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Uvedená cena je sjednána jako cena maximální a nejvýše přípustná za celé Plnění a zahrnuje všechny náklady Poskytovatele nutné k provedení Plnění v rozsahu, kvalitě a způsobem specifikovaným v Příloze č. 1 Smlouvy. Změna ceny je možná pouze v případě, že v průběhu realizace Plnění dojde ke změnám sazeb DPH. V tomto případě bude cena Plnění a zároveň celková nabídková cena upravena podle výše sazeb DPH platných v době vzniku zdanitelného plnění. </w:t>
      </w:r>
    </w:p>
    <w:p w:rsidR="00687FFA" w:rsidRPr="00EA3DDE" w:rsidRDefault="00EA3DDE" w:rsidP="00EA3DDE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786DDC">
        <w:rPr>
          <w:rFonts w:ascii="Arial" w:hAnsi="Arial" w:cs="Arial"/>
        </w:rPr>
        <w:t>Cen</w:t>
      </w:r>
      <w:r>
        <w:rPr>
          <w:rFonts w:ascii="Arial" w:hAnsi="Arial" w:cs="Arial"/>
        </w:rPr>
        <w:t>y</w:t>
      </w:r>
      <w:r w:rsidRPr="00786DDC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P</w:t>
      </w:r>
      <w:r w:rsidRPr="00786DDC">
        <w:rPr>
          <w:rFonts w:ascii="Arial" w:hAnsi="Arial" w:cs="Arial"/>
        </w:rPr>
        <w:t xml:space="preserve">lnění dle této </w:t>
      </w:r>
      <w:r w:rsidR="002369BC">
        <w:rPr>
          <w:rFonts w:ascii="Arial" w:hAnsi="Arial" w:cs="Arial"/>
        </w:rPr>
        <w:t>S</w:t>
      </w:r>
      <w:r w:rsidRPr="00786DDC">
        <w:rPr>
          <w:rFonts w:ascii="Arial" w:hAnsi="Arial" w:cs="Arial"/>
        </w:rPr>
        <w:t xml:space="preserve">mlouvy obsahují zisk a veškeré náklady spojené s realizací </w:t>
      </w:r>
      <w:r>
        <w:rPr>
          <w:rFonts w:ascii="Arial" w:hAnsi="Arial" w:cs="Arial"/>
        </w:rPr>
        <w:t>P</w:t>
      </w:r>
      <w:r w:rsidRPr="00786DDC">
        <w:rPr>
          <w:rFonts w:ascii="Arial" w:hAnsi="Arial" w:cs="Arial"/>
        </w:rPr>
        <w:t xml:space="preserve">lnění vyplývajících ze zadávací dokumentace a </w:t>
      </w:r>
      <w:r>
        <w:rPr>
          <w:rFonts w:ascii="Arial" w:hAnsi="Arial" w:cs="Arial"/>
        </w:rPr>
        <w:t>S</w:t>
      </w:r>
      <w:r w:rsidRPr="00786DDC">
        <w:rPr>
          <w:rFonts w:ascii="Arial" w:hAnsi="Arial" w:cs="Arial"/>
        </w:rPr>
        <w:t xml:space="preserve">mlouvy včetně nákladů souvisejících (např. daně, pojištění, veškeré dopravní náklady vyplývajících ze zadávacích a obchodních podmínek, součinnost, apod.), dále budou ceny zahrnovat veškeré náklady </w:t>
      </w:r>
      <w:r w:rsidRPr="00786DDC">
        <w:rPr>
          <w:rFonts w:ascii="Arial" w:hAnsi="Arial" w:cs="Arial"/>
        </w:rPr>
        <w:lastRenderedPageBreak/>
        <w:t xml:space="preserve">na práce a činnosti, o kterých Poskytovatel podle svých odborných znalostí měl vědět, že jsou k řádnému a kvalitnímu provedení a dokončení </w:t>
      </w:r>
      <w:r>
        <w:rPr>
          <w:rFonts w:ascii="Arial" w:hAnsi="Arial" w:cs="Arial"/>
        </w:rPr>
        <w:t>P</w:t>
      </w:r>
      <w:r w:rsidRPr="00786DDC">
        <w:rPr>
          <w:rFonts w:ascii="Arial" w:hAnsi="Arial" w:cs="Arial"/>
        </w:rPr>
        <w:t>lnění nezbytné.</w:t>
      </w:r>
    </w:p>
    <w:p w:rsidR="00687FFA" w:rsidRPr="00687FFA" w:rsidRDefault="00687FFA" w:rsidP="009B2754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Objednatel je povinen uhradit Poskytovateli cenu za Plnění na základě bezvadného, řádně předaného a převzatého Plnění dle Přílohy č. 1 </w:t>
      </w:r>
      <w:r w:rsidR="007550CF">
        <w:rPr>
          <w:rFonts w:ascii="Arial" w:eastAsia="Times New Roman" w:hAnsi="Arial" w:cs="Arial"/>
          <w:szCs w:val="20"/>
          <w:lang w:eastAsia="cs-CZ"/>
        </w:rPr>
        <w:t>S</w:t>
      </w:r>
      <w:proofErr w:type="spellStart"/>
      <w:r w:rsidRPr="00687FFA">
        <w:rPr>
          <w:rFonts w:ascii="Arial" w:eastAsia="Times New Roman" w:hAnsi="Arial" w:cs="Arial"/>
          <w:szCs w:val="20"/>
          <w:lang w:val="x-none" w:eastAsia="cs-CZ"/>
        </w:rPr>
        <w:t>mlouvy</w:t>
      </w:r>
      <w:proofErr w:type="spellEnd"/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 a vystavené faktury doručené do sídla Objednatele. </w:t>
      </w:r>
    </w:p>
    <w:p w:rsidR="00687FFA" w:rsidRPr="00687FFA" w:rsidRDefault="00687FFA" w:rsidP="009B2754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Poskytovatel není oprávněn vystavit fakturu dříve, než Objednatel převezme bezvadné a objednatelem odsouhlasené Plnění a obě smluvní strany podepíší protokol o řádném předání a převzetí Plnění. </w:t>
      </w:r>
    </w:p>
    <w:p w:rsidR="00687FFA" w:rsidRPr="00687FFA" w:rsidRDefault="00687FFA" w:rsidP="009B2754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>Splatnost daňového dokladu se stanoví na 30 kalendářních dnů po doručení faktury za Plnění.</w:t>
      </w:r>
    </w:p>
    <w:p w:rsidR="00687FFA" w:rsidRPr="00687FFA" w:rsidRDefault="00687FFA" w:rsidP="009B2754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Faktura musí splňovat veškeré náležitosti stanovené v § 29 zákona č. 235/2004 Sb., o dani z přidané hodnoty, ve znění pozdějších předpisů a faktura musí obsahovat informace povinně uváděné na obchodních listinách dle § 435 občanského zákoníku. Nebude-li účetní doklad obsahovat zákonem nebo </w:t>
      </w:r>
      <w:r w:rsidR="00DC3AA4">
        <w:rPr>
          <w:rFonts w:ascii="Arial" w:eastAsia="Times New Roman" w:hAnsi="Arial" w:cs="Arial"/>
          <w:szCs w:val="20"/>
          <w:lang w:eastAsia="cs-CZ"/>
        </w:rPr>
        <w:t>S</w:t>
      </w:r>
      <w:proofErr w:type="spellStart"/>
      <w:r w:rsidRPr="00687FFA">
        <w:rPr>
          <w:rFonts w:ascii="Arial" w:eastAsia="Times New Roman" w:hAnsi="Arial" w:cs="Arial"/>
          <w:szCs w:val="20"/>
          <w:lang w:val="x-none" w:eastAsia="cs-CZ"/>
        </w:rPr>
        <w:t>mlouvou</w:t>
      </w:r>
      <w:proofErr w:type="spellEnd"/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 stanovené náležitosti, je objednatel oprávněn fakturu vrátit k přepracování. V tomto případě neplatí původní lhůta splatnosti, ale lhůta splatnosti běží znovu ode dne doručení nově vystavené faktury.</w:t>
      </w:r>
    </w:p>
    <w:p w:rsidR="00687FFA" w:rsidRPr="00687FFA" w:rsidRDefault="00687FFA" w:rsidP="009B2754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Objednatel neposkytne zhotoviteli zálohy. </w:t>
      </w:r>
    </w:p>
    <w:p w:rsidR="00687FFA" w:rsidRPr="00687FFA" w:rsidRDefault="00687FFA" w:rsidP="009B2754">
      <w:pPr>
        <w:numPr>
          <w:ilvl w:val="1"/>
          <w:numId w:val="5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687FFA">
        <w:rPr>
          <w:rFonts w:ascii="Arial" w:eastAsia="Times New Roman" w:hAnsi="Arial" w:cs="Arial"/>
          <w:szCs w:val="20"/>
          <w:lang w:val="x-none" w:eastAsia="cs-CZ"/>
        </w:rPr>
        <w:t>Platba se považuje za splněnou dnem odepsání z účtu Objednatele ve prospěch účtu Poskytovatele.</w:t>
      </w:r>
    </w:p>
    <w:p w:rsidR="00687FFA" w:rsidRPr="00687FFA" w:rsidRDefault="00687FFA" w:rsidP="00687FFA">
      <w:pPr>
        <w:tabs>
          <w:tab w:val="num" w:pos="1447"/>
        </w:tabs>
        <w:spacing w:before="120" w:after="120"/>
        <w:ind w:left="1418"/>
        <w:jc w:val="both"/>
        <w:rPr>
          <w:rFonts w:ascii="Arial" w:eastAsia="Times New Roman" w:hAnsi="Arial" w:cs="Arial"/>
          <w:lang w:val="x-none" w:eastAsia="x-none"/>
        </w:rPr>
      </w:pPr>
    </w:p>
    <w:p w:rsidR="00687FFA" w:rsidRPr="00687FFA" w:rsidRDefault="00B060ED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34" w:name="_Ref314542799"/>
      <w:bookmarkStart w:id="35" w:name="_Ref212256007"/>
      <w:bookmarkStart w:id="36" w:name="_Toc212632753"/>
      <w:bookmarkStart w:id="37" w:name="_Ref212902798"/>
      <w:bookmarkEnd w:id="26"/>
      <w:bookmarkEnd w:id="27"/>
      <w:bookmarkEnd w:id="28"/>
      <w:r w:rsidRPr="00B060ED">
        <w:rPr>
          <w:rFonts w:ascii="Arial" w:eastAsia="Times New Roman" w:hAnsi="Arial" w:cs="Arial"/>
          <w:b/>
          <w:sz w:val="24"/>
        </w:rPr>
        <w:t>Článek</w:t>
      </w:r>
      <w:r w:rsidR="00687FFA" w:rsidRPr="00687FFA">
        <w:rPr>
          <w:rFonts w:ascii="Arial" w:eastAsia="Times New Roman" w:hAnsi="Arial" w:cs="Arial"/>
          <w:b/>
          <w:sz w:val="24"/>
        </w:rPr>
        <w:t xml:space="preserve"> V.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  <w:lang w:val="x-none"/>
        </w:rPr>
        <w:t xml:space="preserve">VLASTNICKÉ PRÁVO A </w:t>
      </w:r>
      <w:r w:rsidRPr="00687FFA">
        <w:rPr>
          <w:rFonts w:ascii="Arial" w:eastAsia="Times New Roman" w:hAnsi="Arial" w:cs="Arial"/>
          <w:b/>
          <w:sz w:val="24"/>
        </w:rPr>
        <w:t>LICENČNÍ UJEDNÁNÍ</w:t>
      </w:r>
      <w:bookmarkEnd w:id="34"/>
    </w:p>
    <w:p w:rsidR="00687FFA" w:rsidRPr="00687FFA" w:rsidRDefault="00687FFA" w:rsidP="009B2754">
      <w:pPr>
        <w:numPr>
          <w:ilvl w:val="1"/>
          <w:numId w:val="8"/>
        </w:numPr>
        <w:tabs>
          <w:tab w:val="clear" w:pos="1021"/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val="x-none" w:eastAsia="x-none"/>
        </w:rPr>
      </w:pPr>
      <w:bookmarkStart w:id="38" w:name="_Ref311708606"/>
      <w:bookmarkStart w:id="39" w:name="_Ref207105750"/>
      <w:bookmarkStart w:id="40" w:name="_Ref224700536"/>
      <w:bookmarkEnd w:id="35"/>
      <w:bookmarkEnd w:id="36"/>
      <w:bookmarkEnd w:id="37"/>
      <w:r w:rsidRPr="00687FFA">
        <w:rPr>
          <w:rFonts w:ascii="Arial" w:eastAsia="Times New Roman" w:hAnsi="Arial" w:cs="Arial"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lang w:val="x-none" w:eastAsia="x-none"/>
        </w:rPr>
        <w:t>oučástí</w:t>
      </w:r>
      <w:proofErr w:type="spellEnd"/>
      <w:r w:rsidRPr="00687FFA">
        <w:rPr>
          <w:rFonts w:ascii="Arial" w:eastAsia="Times New Roman" w:hAnsi="Arial" w:cs="Arial"/>
          <w:lang w:val="x-none" w:eastAsia="x-none"/>
        </w:rPr>
        <w:t xml:space="preserve"> </w:t>
      </w:r>
      <w:r w:rsidRPr="00687FFA">
        <w:rPr>
          <w:rFonts w:ascii="Arial" w:eastAsia="Times New Roman" w:hAnsi="Arial" w:cs="Arial"/>
          <w:lang w:eastAsia="x-none"/>
        </w:rPr>
        <w:t>P</w:t>
      </w:r>
      <w:r w:rsidRPr="00687FFA">
        <w:rPr>
          <w:rFonts w:ascii="Arial" w:eastAsia="Times New Roman" w:hAnsi="Arial" w:cs="Arial"/>
          <w:lang w:val="x-none" w:eastAsia="x-none"/>
        </w:rPr>
        <w:t xml:space="preserve">lnění Poskytovatele podle této </w:t>
      </w:r>
      <w:r w:rsidRPr="00687FFA">
        <w:rPr>
          <w:rFonts w:ascii="Arial" w:eastAsia="Times New Roman" w:hAnsi="Arial" w:cs="Arial"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lang w:val="x-none" w:eastAsia="x-none"/>
        </w:rPr>
        <w:t>mlouvy</w:t>
      </w:r>
      <w:proofErr w:type="spellEnd"/>
      <w:r w:rsidRPr="00687FFA">
        <w:rPr>
          <w:rFonts w:ascii="Arial" w:eastAsia="Times New Roman" w:hAnsi="Arial" w:cs="Arial"/>
          <w:lang w:val="x-none" w:eastAsia="x-none"/>
        </w:rPr>
        <w:t xml:space="preserve"> jsou movité věci, které se mají stát vlastnictvím Objednatele</w:t>
      </w:r>
      <w:r w:rsidRPr="00687FFA">
        <w:rPr>
          <w:rFonts w:ascii="Arial" w:eastAsia="Times New Roman" w:hAnsi="Arial" w:cs="Arial"/>
          <w:lang w:eastAsia="x-none"/>
        </w:rPr>
        <w:t xml:space="preserve">. </w:t>
      </w:r>
      <w:r w:rsidRPr="00687FFA">
        <w:rPr>
          <w:rFonts w:ascii="Arial" w:eastAsia="Times New Roman" w:hAnsi="Arial" w:cs="Arial"/>
          <w:lang w:val="x-none" w:eastAsia="x-none"/>
        </w:rPr>
        <w:t>Objednatel</w:t>
      </w:r>
      <w:r w:rsidRPr="00687FFA">
        <w:rPr>
          <w:rFonts w:ascii="Arial" w:eastAsia="Times New Roman" w:hAnsi="Arial" w:cs="Arial"/>
          <w:lang w:eastAsia="x-none"/>
        </w:rPr>
        <w:t xml:space="preserve"> nabývá</w:t>
      </w:r>
      <w:r w:rsidRPr="00687FFA">
        <w:rPr>
          <w:rFonts w:ascii="Arial" w:eastAsia="Times New Roman" w:hAnsi="Arial" w:cs="Arial"/>
          <w:lang w:val="x-none" w:eastAsia="x-none"/>
        </w:rPr>
        <w:t xml:space="preserve"> vlastnické právo k těmto věcem dnem </w:t>
      </w:r>
      <w:r w:rsidR="00537811">
        <w:rPr>
          <w:rFonts w:ascii="Arial" w:eastAsia="Times New Roman" w:hAnsi="Arial" w:cs="Arial"/>
          <w:lang w:eastAsia="x-none"/>
        </w:rPr>
        <w:t>převzetí</w:t>
      </w:r>
      <w:r w:rsidRPr="00687FFA">
        <w:rPr>
          <w:rFonts w:ascii="Arial" w:eastAsia="Times New Roman" w:hAnsi="Arial" w:cs="Arial"/>
          <w:lang w:val="x-none" w:eastAsia="x-none"/>
        </w:rPr>
        <w:t xml:space="preserve">í takového </w:t>
      </w:r>
      <w:r w:rsidRPr="00687FFA">
        <w:rPr>
          <w:rFonts w:ascii="Arial" w:eastAsia="Times New Roman" w:hAnsi="Arial" w:cs="Arial"/>
          <w:lang w:eastAsia="x-none"/>
        </w:rPr>
        <w:t>P</w:t>
      </w:r>
      <w:r w:rsidRPr="00687FFA">
        <w:rPr>
          <w:rFonts w:ascii="Arial" w:eastAsia="Times New Roman" w:hAnsi="Arial" w:cs="Arial"/>
          <w:lang w:val="x-none" w:eastAsia="x-none"/>
        </w:rPr>
        <w:t xml:space="preserve">lnění Objednateli na základě písemného protokolu podepsaného oprávněnými osobami obou smluvních stran. </w:t>
      </w:r>
      <w:bookmarkEnd w:id="38"/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Vzhledem k tomu, že součástí výstupů Plnění či jiného plnění Poskytovatele dle této Smlouvy je i Plnění, které může naplňovat znaky autorského díla (dále jen „autorské dílo“ nebo </w:t>
      </w:r>
      <w:r w:rsidR="00595D0A">
        <w:rPr>
          <w:rFonts w:ascii="Arial" w:eastAsia="Times New Roman" w:hAnsi="Arial" w:cs="Arial"/>
          <w:lang w:eastAsia="x-none"/>
        </w:rPr>
        <w:t>„</w:t>
      </w:r>
      <w:r w:rsidRPr="00687FFA">
        <w:rPr>
          <w:rFonts w:ascii="Arial" w:eastAsia="Times New Roman" w:hAnsi="Arial" w:cs="Arial"/>
          <w:lang w:eastAsia="x-none"/>
        </w:rPr>
        <w:t>dílo“) ve smyslu zákona č. 121/2000 Sb., o právu autorském, o právech souvisejících s právem autorským a o změně některých zákonů (autorský zákon), ve znění pozdějších předpisů (dále jen „</w:t>
      </w:r>
      <w:r w:rsidRPr="00687FFA">
        <w:rPr>
          <w:rFonts w:ascii="Arial" w:eastAsia="Times New Roman" w:hAnsi="Arial" w:cs="Arial"/>
          <w:b/>
          <w:szCs w:val="24"/>
          <w:lang w:eastAsia="x-none"/>
        </w:rPr>
        <w:t>autorský zákon</w:t>
      </w:r>
      <w:r w:rsidRPr="00687FFA">
        <w:rPr>
          <w:rFonts w:ascii="Arial" w:eastAsia="Times New Roman" w:hAnsi="Arial" w:cs="Arial"/>
          <w:lang w:eastAsia="x-none"/>
        </w:rPr>
        <w:t>“), je k takovým autorským dílům poskytována Objednateli licence za podmínek sjednaných v tomto článku Smlouvy.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Poskytovatel prohlašuje, že je oprávněn vykonávat svým jménem a na svůj účet majetková práva autorů k dílu a že má souhlas autorů k uzavření následujících licenčních ujednání, toto prohlášení zahrnuje i taková práva autorů, která by vytvořením díla teprve vznikla.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lastRenderedPageBreak/>
        <w:t>Poskytovatel poskytuje Objednateli (nabyvateli licence) oprávnění ke všem v úvahu přicházejícím způsobům užití díla a bez jakéhokoliv omezení, a to zejména pokud jde o územní, časový nebo množstevní rozsah užití.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Smluvní strany se výslovně dohodly, že cena za poskytnutí této licence je již zahrnuta v ceně podle čl. </w:t>
      </w:r>
      <w:r w:rsidR="00F56319">
        <w:rPr>
          <w:rFonts w:ascii="Arial" w:eastAsia="Times New Roman" w:hAnsi="Arial" w:cs="Arial"/>
          <w:lang w:eastAsia="x-none"/>
        </w:rPr>
        <w:t>IV</w:t>
      </w:r>
      <w:r w:rsidRPr="00687FFA">
        <w:rPr>
          <w:rFonts w:ascii="Arial" w:eastAsia="Times New Roman" w:hAnsi="Arial" w:cs="Arial"/>
          <w:lang w:eastAsia="x-none"/>
        </w:rPr>
        <w:t>. této Smlouvy.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Poskytovatel poskytuje licenci Objednateli (nabyvateli licence) jako výhradní, kdy se zavazuje neposkytnout licenci třetí osobě a dílo sám neužít.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Objednatel (nabyvatel licence) je oprávněn práva tvořící součást licence zcela nebo zčásti jako podlicenci poskytnout třetí osobě.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Objednatel (nabyvatel licence) je oprávněn upravit či jinak měnit dílo, jeho název nebo označení autorů, stejně jako spojit dílo s jiným dílem nebo zařadit dílo do díla souborného, a to přímo nebo prostřednictvím třetích osob.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Objednatel (nabyvatel licence) je oprávněn licenci nevyužít.</w:t>
      </w:r>
    </w:p>
    <w:p w:rsidR="00687FFA" w:rsidRPr="00687FFA" w:rsidRDefault="00687FFA" w:rsidP="009B2754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Smluvní strany se výslovně dohodly, že vylučují ustanovení § 2364, § 2370 a § 2378 občanského zákoníku.</w:t>
      </w:r>
    </w:p>
    <w:p w:rsidR="00687FFA" w:rsidRPr="00F973F0" w:rsidRDefault="00687FFA" w:rsidP="00F973F0">
      <w:pPr>
        <w:numPr>
          <w:ilvl w:val="1"/>
          <w:numId w:val="8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bookmarkStart w:id="41" w:name="_Ref224699397"/>
      <w:bookmarkEnd w:id="39"/>
      <w:bookmarkEnd w:id="40"/>
      <w:r w:rsidRPr="00687FFA">
        <w:rPr>
          <w:rFonts w:ascii="Arial" w:eastAsia="Times New Roman" w:hAnsi="Arial" w:cs="Arial"/>
          <w:lang w:eastAsia="x-none"/>
        </w:rPr>
        <w:t>Případná změna v osobě Poskytovatele (např. právní nástupnictví) nebude mít vliv na oprávnění udělená v rámci této Smlouvy Poskytovatelem Objednateli.</w:t>
      </w:r>
      <w:bookmarkEnd w:id="41"/>
    </w:p>
    <w:p w:rsidR="00687FFA" w:rsidRPr="00687FFA" w:rsidRDefault="00687FFA" w:rsidP="00687FFA">
      <w:pPr>
        <w:tabs>
          <w:tab w:val="num" w:pos="1447"/>
        </w:tabs>
        <w:spacing w:before="120" w:after="120"/>
        <w:ind w:left="1418"/>
        <w:jc w:val="both"/>
        <w:rPr>
          <w:rFonts w:ascii="Arial" w:eastAsia="Times New Roman" w:hAnsi="Arial" w:cs="Arial"/>
          <w:lang w:val="x-none" w:eastAsia="x-none"/>
        </w:rPr>
      </w:pPr>
      <w:bookmarkStart w:id="42" w:name="_Ref202762701"/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Článek VI.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</w:rPr>
        <w:t>MLČENLIVOST A FINANČNÍ KONTROLA</w:t>
      </w:r>
    </w:p>
    <w:p w:rsidR="00687FFA" w:rsidRPr="00687FFA" w:rsidRDefault="00F56319" w:rsidP="009B2754">
      <w:pPr>
        <w:numPr>
          <w:ilvl w:val="1"/>
          <w:numId w:val="9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Poskytovatel</w:t>
      </w:r>
      <w:r w:rsidR="00687FFA" w:rsidRPr="00687FFA">
        <w:rPr>
          <w:rFonts w:ascii="Arial" w:eastAsia="Times New Roman" w:hAnsi="Arial" w:cs="Arial"/>
          <w:lang w:eastAsia="x-none"/>
        </w:rPr>
        <w:t xml:space="preserve"> se zavazuje během plnění </w:t>
      </w:r>
      <w:r>
        <w:rPr>
          <w:rFonts w:ascii="Arial" w:eastAsia="Times New Roman" w:hAnsi="Arial" w:cs="Arial"/>
          <w:lang w:eastAsia="x-none"/>
        </w:rPr>
        <w:t>S</w:t>
      </w:r>
      <w:r w:rsidR="00687FFA" w:rsidRPr="00687FFA">
        <w:rPr>
          <w:rFonts w:ascii="Arial" w:eastAsia="Times New Roman" w:hAnsi="Arial" w:cs="Arial"/>
          <w:lang w:eastAsia="x-none"/>
        </w:rPr>
        <w:t xml:space="preserve">mlouvy i po ukončení </w:t>
      </w:r>
      <w:r>
        <w:rPr>
          <w:rFonts w:ascii="Arial" w:eastAsia="Times New Roman" w:hAnsi="Arial" w:cs="Arial"/>
          <w:lang w:eastAsia="x-none"/>
        </w:rPr>
        <w:t>S</w:t>
      </w:r>
      <w:r w:rsidR="00687FFA" w:rsidRPr="00687FFA">
        <w:rPr>
          <w:rFonts w:ascii="Arial" w:eastAsia="Times New Roman" w:hAnsi="Arial" w:cs="Arial"/>
          <w:lang w:eastAsia="x-none"/>
        </w:rPr>
        <w:t xml:space="preserve">mlouvy zachovávat mlčenlivost o všech skutečnostech, o kterých se dozví v souvislosti s plněním </w:t>
      </w:r>
      <w:r>
        <w:rPr>
          <w:rFonts w:ascii="Arial" w:eastAsia="Times New Roman" w:hAnsi="Arial" w:cs="Arial"/>
          <w:lang w:eastAsia="x-none"/>
        </w:rPr>
        <w:t>S</w:t>
      </w:r>
      <w:r w:rsidR="00687FFA" w:rsidRPr="00687FFA">
        <w:rPr>
          <w:rFonts w:ascii="Arial" w:eastAsia="Times New Roman" w:hAnsi="Arial" w:cs="Arial"/>
          <w:lang w:eastAsia="x-none"/>
        </w:rPr>
        <w:t>mlouvy s výjimkou dodržování zákona č. 106/1999 Sb., o svobodném přístupu k informacím, ve znění pozdějších předpisů</w:t>
      </w:r>
      <w:r>
        <w:rPr>
          <w:rFonts w:ascii="Arial" w:eastAsia="Times New Roman" w:hAnsi="Arial" w:cs="Arial"/>
          <w:lang w:eastAsia="x-none"/>
        </w:rPr>
        <w:t>.</w:t>
      </w:r>
    </w:p>
    <w:p w:rsidR="00687FFA" w:rsidRPr="00687FFA" w:rsidRDefault="00F56319" w:rsidP="009B2754">
      <w:pPr>
        <w:numPr>
          <w:ilvl w:val="1"/>
          <w:numId w:val="9"/>
        </w:numPr>
        <w:tabs>
          <w:tab w:val="num" w:pos="709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Poskytovatel</w:t>
      </w:r>
      <w:r w:rsidRPr="00687FFA">
        <w:rPr>
          <w:rFonts w:ascii="Arial" w:eastAsia="Times New Roman" w:hAnsi="Arial" w:cs="Arial"/>
          <w:lang w:eastAsia="x-none"/>
        </w:rPr>
        <w:t xml:space="preserve"> </w:t>
      </w:r>
      <w:r w:rsidR="00687FFA" w:rsidRPr="00687FFA">
        <w:rPr>
          <w:rFonts w:ascii="Arial" w:eastAsia="Times New Roman" w:hAnsi="Arial" w:cs="Arial"/>
          <w:lang w:eastAsia="x-none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se službami z veřejných výdajů a kontroly ze strany orgánů Evropské unie.</w:t>
      </w:r>
    </w:p>
    <w:p w:rsidR="00687FFA" w:rsidRPr="00687FFA" w:rsidRDefault="00687FFA" w:rsidP="00687FFA">
      <w:pPr>
        <w:tabs>
          <w:tab w:val="num" w:pos="709"/>
          <w:tab w:val="num" w:pos="1447"/>
        </w:tabs>
        <w:spacing w:before="120" w:after="120"/>
        <w:ind w:left="709" w:hanging="425"/>
        <w:jc w:val="both"/>
        <w:rPr>
          <w:rFonts w:ascii="Arial" w:eastAsia="Times New Roman" w:hAnsi="Arial" w:cs="Arial"/>
          <w:lang w:val="x-none" w:eastAsia="x-none"/>
        </w:rPr>
      </w:pP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43" w:name="_Toc295034742"/>
      <w:bookmarkStart w:id="44" w:name="_Ref327530433"/>
      <w:bookmarkStart w:id="45" w:name="_Ref273568416"/>
      <w:bookmarkStart w:id="46" w:name="_Toc212632760"/>
      <w:bookmarkStart w:id="47" w:name="_Ref212860308"/>
      <w:bookmarkStart w:id="48" w:name="_Ref228244903"/>
      <w:bookmarkEnd w:id="42"/>
      <w:r w:rsidRPr="00687FFA">
        <w:rPr>
          <w:rFonts w:ascii="Arial" w:eastAsia="Times New Roman" w:hAnsi="Arial" w:cs="Arial"/>
          <w:b/>
          <w:sz w:val="24"/>
        </w:rPr>
        <w:t>Článek VII.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ODPOVĚDNOST ZA VADY, ZÁRUKA</w:t>
      </w:r>
    </w:p>
    <w:p w:rsidR="00687FFA" w:rsidRPr="00687FFA" w:rsidRDefault="00687FFA" w:rsidP="009B2754">
      <w:pPr>
        <w:numPr>
          <w:ilvl w:val="1"/>
          <w:numId w:val="10"/>
        </w:numPr>
        <w:tabs>
          <w:tab w:val="clear" w:pos="1021"/>
          <w:tab w:val="num" w:pos="709"/>
          <w:tab w:val="num" w:pos="85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Poskytovatel poskytuje Objednateli záruku na Plnění v délce trvání 24 měsíců. Záruční lhůta začíná běžet ode dne protokolární</w:t>
      </w:r>
      <w:r w:rsidR="009F27CF">
        <w:rPr>
          <w:rFonts w:ascii="Arial" w:eastAsia="Times New Roman" w:hAnsi="Arial" w:cs="Arial"/>
          <w:lang w:eastAsia="x-none"/>
        </w:rPr>
        <w:t>ho převzetí</w:t>
      </w:r>
      <w:r w:rsidRPr="00687FFA">
        <w:rPr>
          <w:rFonts w:ascii="Arial" w:eastAsia="Times New Roman" w:hAnsi="Arial" w:cs="Arial"/>
          <w:lang w:eastAsia="x-none"/>
        </w:rPr>
        <w:t xml:space="preserve"> Plnění Objednatelem.</w:t>
      </w:r>
    </w:p>
    <w:p w:rsidR="00687FFA" w:rsidRPr="00687FFA" w:rsidRDefault="00687FFA" w:rsidP="009B2754">
      <w:pPr>
        <w:numPr>
          <w:ilvl w:val="1"/>
          <w:numId w:val="9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lastRenderedPageBreak/>
        <w:t>Reklamaci lze uplatnit nejpozději do posledního dne záruční lhůty, přičemž i reklamace odeslaná v poslední den záruční lhůty se považuje za včas uplatněnou. Rozhodující je datum uvedené na razítku pošty nebo na obálce a podacím lístku. Poskytovatel se zavazuje odstranit vady a nedodělky vytýkané Objednatelem v jeho reklamaci do 30 kalendářních dnů od uplatnění této reklamace.</w:t>
      </w:r>
    </w:p>
    <w:p w:rsidR="00687FFA" w:rsidRDefault="00687FFA" w:rsidP="009B2754">
      <w:pPr>
        <w:numPr>
          <w:ilvl w:val="1"/>
          <w:numId w:val="9"/>
        </w:numPr>
        <w:tabs>
          <w:tab w:val="num" w:pos="709"/>
          <w:tab w:val="num" w:pos="993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Náklady na odstranění vady, které je z titulu své odpovědnosti povinen uhradit Poskytovatel, zahrnují veškeré náklady související s úplným odstraněním vady.</w:t>
      </w:r>
    </w:p>
    <w:p w:rsidR="004A7D40" w:rsidRPr="00687FFA" w:rsidRDefault="004A7D40" w:rsidP="004A7D40">
      <w:pPr>
        <w:tabs>
          <w:tab w:val="num" w:pos="1021"/>
          <w:tab w:val="num" w:pos="1418"/>
          <w:tab w:val="num" w:pos="1447"/>
        </w:tabs>
        <w:spacing w:before="120" w:after="120" w:line="280" w:lineRule="exact"/>
        <w:ind w:left="709"/>
        <w:jc w:val="both"/>
        <w:rPr>
          <w:rFonts w:ascii="Arial" w:eastAsia="Times New Roman" w:hAnsi="Arial" w:cs="Arial"/>
          <w:lang w:eastAsia="x-none"/>
        </w:rPr>
      </w:pPr>
    </w:p>
    <w:p w:rsidR="00687FFA" w:rsidRPr="00687FFA" w:rsidRDefault="00B060ED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060ED">
        <w:rPr>
          <w:rFonts w:ascii="Arial" w:eastAsia="Times New Roman" w:hAnsi="Arial" w:cs="Arial"/>
          <w:b/>
          <w:sz w:val="24"/>
        </w:rPr>
        <w:t xml:space="preserve">Článek </w:t>
      </w:r>
      <w:r w:rsidR="00687FFA" w:rsidRPr="00687FFA">
        <w:rPr>
          <w:rFonts w:ascii="Arial" w:eastAsia="Times New Roman" w:hAnsi="Arial" w:cs="Arial"/>
          <w:b/>
          <w:sz w:val="24"/>
        </w:rPr>
        <w:t>VIII.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  <w:lang w:val="x-none"/>
        </w:rPr>
        <w:t>SANKCE</w:t>
      </w:r>
      <w:bookmarkEnd w:id="43"/>
      <w:bookmarkEnd w:id="44"/>
    </w:p>
    <w:p w:rsidR="00687FFA" w:rsidRPr="004A7D40" w:rsidRDefault="009F27CF" w:rsidP="004A7D40">
      <w:pPr>
        <w:pStyle w:val="RLTextlnkuslovan"/>
        <w:numPr>
          <w:ilvl w:val="1"/>
          <w:numId w:val="28"/>
        </w:numPr>
        <w:tabs>
          <w:tab w:val="clear" w:pos="1021"/>
          <w:tab w:val="num" w:pos="709"/>
        </w:tabs>
        <w:spacing w:before="120"/>
        <w:ind w:left="709" w:hanging="425"/>
        <w:rPr>
          <w:rFonts w:ascii="Arial" w:hAnsi="Arial" w:cs="Arial"/>
        </w:rPr>
      </w:pPr>
      <w:r w:rsidRPr="004A7D40">
        <w:rPr>
          <w:rFonts w:ascii="Arial" w:hAnsi="Arial" w:cs="Arial"/>
        </w:rPr>
        <w:t>V případě prodlení O</w:t>
      </w:r>
      <w:r w:rsidR="00687FFA" w:rsidRPr="004A7D40">
        <w:rPr>
          <w:rFonts w:ascii="Arial" w:hAnsi="Arial" w:cs="Arial"/>
        </w:rPr>
        <w:t>bjednatele s platbou, na kterou vznikl Poskytovateli nárok, uhradí Objednatel úrok z prodlení ve výši 0,01 % z dlužné částky za každý, i započatý den prodlení.</w:t>
      </w:r>
    </w:p>
    <w:p w:rsidR="00687FFA" w:rsidRPr="00687FFA" w:rsidRDefault="00A25A7E" w:rsidP="009B2754">
      <w:pPr>
        <w:numPr>
          <w:ilvl w:val="1"/>
          <w:numId w:val="11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V případě, že Poskytovatel poruší čl. III odst. 1 (tj. nebude po celou dobu trvání smlouvy udržovat požadované pojištění), je povinen uhradit Objednateli smluvní pokutu ve výši </w:t>
      </w:r>
      <w:r w:rsidR="00DC3AA4">
        <w:rPr>
          <w:rFonts w:ascii="Arial" w:eastAsia="Times New Roman" w:hAnsi="Arial" w:cs="Arial"/>
          <w:lang w:eastAsia="x-none"/>
        </w:rPr>
        <w:t>20</w:t>
      </w:r>
      <w:r w:rsidR="004A7D40">
        <w:rPr>
          <w:rFonts w:ascii="Arial" w:eastAsia="Times New Roman" w:hAnsi="Arial" w:cs="Arial"/>
          <w:lang w:eastAsia="x-none"/>
        </w:rPr>
        <w:t> </w:t>
      </w:r>
      <w:r w:rsidR="00DC3AA4">
        <w:rPr>
          <w:rFonts w:ascii="Arial" w:eastAsia="Times New Roman" w:hAnsi="Arial" w:cs="Arial"/>
          <w:lang w:eastAsia="x-none"/>
        </w:rPr>
        <w:t>%</w:t>
      </w:r>
      <w:r>
        <w:rPr>
          <w:rFonts w:ascii="Arial" w:eastAsia="Times New Roman" w:hAnsi="Arial" w:cs="Arial"/>
          <w:lang w:eastAsia="x-none"/>
        </w:rPr>
        <w:t xml:space="preserve"> </w:t>
      </w:r>
      <w:r w:rsidR="004A7D40">
        <w:rPr>
          <w:rFonts w:ascii="Arial" w:eastAsia="Times New Roman" w:hAnsi="Arial" w:cs="Arial"/>
          <w:lang w:eastAsia="x-none"/>
        </w:rPr>
        <w:t xml:space="preserve">z ceny </w:t>
      </w:r>
      <w:r w:rsidR="00537811">
        <w:rPr>
          <w:rFonts w:ascii="Arial" w:eastAsia="Times New Roman" w:hAnsi="Arial" w:cs="Arial"/>
          <w:lang w:eastAsia="x-none"/>
        </w:rPr>
        <w:t>P</w:t>
      </w:r>
      <w:r w:rsidR="004A7D40">
        <w:rPr>
          <w:rFonts w:ascii="Arial" w:eastAsia="Times New Roman" w:hAnsi="Arial" w:cs="Arial"/>
          <w:lang w:eastAsia="x-none"/>
        </w:rPr>
        <w:t xml:space="preserve">lnění </w:t>
      </w:r>
      <w:r w:rsidR="00537811">
        <w:rPr>
          <w:rFonts w:ascii="Arial" w:eastAsia="Times New Roman" w:hAnsi="Arial" w:cs="Arial"/>
          <w:lang w:eastAsia="x-none"/>
        </w:rPr>
        <w:t xml:space="preserve">(včetně DPH) </w:t>
      </w:r>
      <w:r w:rsidR="004A7D40">
        <w:rPr>
          <w:rFonts w:ascii="Arial" w:eastAsia="Times New Roman" w:hAnsi="Arial" w:cs="Arial"/>
          <w:lang w:eastAsia="x-none"/>
        </w:rPr>
        <w:t xml:space="preserve">dle čl. IV. odst. 1 </w:t>
      </w:r>
      <w:r>
        <w:rPr>
          <w:rFonts w:ascii="Arial" w:eastAsia="Times New Roman" w:hAnsi="Arial" w:cs="Arial"/>
          <w:lang w:eastAsia="x-none"/>
        </w:rPr>
        <w:t>za každý jednotlivý případ porušení povinnosti.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Poskytovatel se zavazuje zaplatit 1.000,- Kč za první až sedmý (včetně) den prodlení a 5.000,- Kč za osmý a každý další den prodlení, a to za každý i započatý den prodlení s odstraněním vad a nedodělků vytýkaných Objednatelem v jeho reklamaci dle stanovené</w:t>
      </w:r>
      <w:r w:rsidR="009F27CF">
        <w:rPr>
          <w:rFonts w:ascii="Arial" w:eastAsia="Times New Roman" w:hAnsi="Arial" w:cs="Arial"/>
          <w:lang w:eastAsia="x-none"/>
        </w:rPr>
        <w:t xml:space="preserve"> lhůty ve smyslu ustanovení čl. VII.</w:t>
      </w:r>
      <w:r w:rsidR="00537811">
        <w:rPr>
          <w:rFonts w:ascii="Arial" w:eastAsia="Times New Roman" w:hAnsi="Arial" w:cs="Arial"/>
          <w:lang w:eastAsia="x-none"/>
        </w:rPr>
        <w:t xml:space="preserve"> odst. 2</w:t>
      </w:r>
      <w:r w:rsidRPr="00687FFA">
        <w:rPr>
          <w:rFonts w:ascii="Arial" w:eastAsia="Times New Roman" w:hAnsi="Arial" w:cs="Arial"/>
          <w:lang w:eastAsia="x-none"/>
        </w:rPr>
        <w:t xml:space="preserve"> </w:t>
      </w:r>
      <w:proofErr w:type="gramStart"/>
      <w:r w:rsidRPr="00687FFA">
        <w:rPr>
          <w:rFonts w:ascii="Arial" w:eastAsia="Times New Roman" w:hAnsi="Arial" w:cs="Arial"/>
          <w:lang w:eastAsia="x-none"/>
        </w:rPr>
        <w:t>této</w:t>
      </w:r>
      <w:proofErr w:type="gramEnd"/>
      <w:r w:rsidRPr="00687FFA">
        <w:rPr>
          <w:rFonts w:ascii="Arial" w:eastAsia="Times New Roman" w:hAnsi="Arial" w:cs="Arial"/>
          <w:lang w:eastAsia="x-none"/>
        </w:rPr>
        <w:t xml:space="preserve"> Smlouvy. 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Uplatněním smluvní pokuty není dotčeno právo Objednatele na náhradu škody v plné výši, pokud mu v důsledku porušení smluvní povinnosti Poskytovatele vznikne, ani právo Objednatele na odstoupení od této </w:t>
      </w:r>
      <w:r w:rsidR="00DC3AA4"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>mlouvy, ani povinnost Poskytovatele ke splnění povinnosti zajištěné smluvní pokutou, ledaže by Objednatel výslovně prohlásil, že na plnění povinnosti netrvá</w:t>
      </w:r>
      <w:r w:rsidR="009F27CF">
        <w:rPr>
          <w:rFonts w:ascii="Arial" w:eastAsia="Times New Roman" w:hAnsi="Arial" w:cs="Arial"/>
          <w:lang w:eastAsia="x-none"/>
        </w:rPr>
        <w:t>.</w:t>
      </w:r>
    </w:p>
    <w:p w:rsidR="00687FFA" w:rsidRDefault="00687FFA" w:rsidP="009B2754">
      <w:pPr>
        <w:numPr>
          <w:ilvl w:val="1"/>
          <w:numId w:val="11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Za každé jednotlivé porušení povinnosti dle čl. </w:t>
      </w:r>
      <w:r w:rsidR="009F27CF">
        <w:rPr>
          <w:rFonts w:ascii="Arial" w:eastAsia="Times New Roman" w:hAnsi="Arial" w:cs="Arial"/>
          <w:lang w:eastAsia="x-none"/>
        </w:rPr>
        <w:t>VI</w:t>
      </w:r>
      <w:r w:rsidRPr="00687FFA">
        <w:rPr>
          <w:rFonts w:ascii="Arial" w:eastAsia="Times New Roman" w:hAnsi="Arial" w:cs="Arial"/>
          <w:lang w:eastAsia="x-none"/>
        </w:rPr>
        <w:t xml:space="preserve">. odst. 1. a 2. je </w:t>
      </w:r>
      <w:r w:rsidR="009F27CF">
        <w:rPr>
          <w:rFonts w:ascii="Arial" w:eastAsia="Times New Roman" w:hAnsi="Arial" w:cs="Arial"/>
          <w:lang w:eastAsia="x-none"/>
        </w:rPr>
        <w:t>Poskytovatel povinen uhradit O</w:t>
      </w:r>
      <w:r w:rsidRPr="00687FFA">
        <w:rPr>
          <w:rFonts w:ascii="Arial" w:eastAsia="Times New Roman" w:hAnsi="Arial" w:cs="Arial"/>
          <w:lang w:eastAsia="x-none"/>
        </w:rPr>
        <w:t>bje</w:t>
      </w:r>
      <w:r w:rsidR="00F973F0">
        <w:rPr>
          <w:rFonts w:ascii="Arial" w:eastAsia="Times New Roman" w:hAnsi="Arial" w:cs="Arial"/>
          <w:lang w:eastAsia="x-none"/>
        </w:rPr>
        <w:t>dnateli smluvní pokutu ve výši 1</w:t>
      </w:r>
      <w:r w:rsidRPr="00687FFA">
        <w:rPr>
          <w:rFonts w:ascii="Arial" w:eastAsia="Times New Roman" w:hAnsi="Arial" w:cs="Arial"/>
          <w:lang w:eastAsia="x-none"/>
        </w:rPr>
        <w:t>0.000,- Kč</w:t>
      </w:r>
      <w:r w:rsidR="009F27CF">
        <w:rPr>
          <w:rFonts w:ascii="Arial" w:eastAsia="Times New Roman" w:hAnsi="Arial" w:cs="Arial"/>
          <w:lang w:eastAsia="x-none"/>
        </w:rPr>
        <w:t>.</w:t>
      </w:r>
    </w:p>
    <w:p w:rsidR="00AA010C" w:rsidRPr="00687FFA" w:rsidRDefault="00AA010C" w:rsidP="009B2754">
      <w:pPr>
        <w:numPr>
          <w:ilvl w:val="1"/>
          <w:numId w:val="11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Nesplní-li Poskytovatel povinnost řádně předat Objednateli Plnění ve lhůtě dle čl. II odst. 1, je Poskytovatel povinen Objednateli uhradit smluvní pokutu ve výši </w:t>
      </w:r>
      <w:r w:rsidR="004A7D40">
        <w:rPr>
          <w:rFonts w:ascii="Arial" w:eastAsia="Times New Roman" w:hAnsi="Arial" w:cs="Arial"/>
          <w:lang w:eastAsia="x-none"/>
        </w:rPr>
        <w:t>0,5</w:t>
      </w:r>
      <w:r w:rsidR="0008587C">
        <w:rPr>
          <w:rFonts w:ascii="Arial" w:eastAsia="Times New Roman" w:hAnsi="Arial" w:cs="Arial"/>
          <w:lang w:eastAsia="x-none"/>
        </w:rPr>
        <w:t xml:space="preserve"> </w:t>
      </w:r>
      <w:r w:rsidR="004A7D40" w:rsidRPr="00687FFA">
        <w:rPr>
          <w:rFonts w:ascii="Arial" w:eastAsia="Times New Roman" w:hAnsi="Arial" w:cs="Arial"/>
          <w:lang w:eastAsia="x-none"/>
        </w:rPr>
        <w:t>%</w:t>
      </w:r>
      <w:r w:rsidR="004A7D40">
        <w:rPr>
          <w:rFonts w:ascii="Arial" w:eastAsia="Times New Roman" w:hAnsi="Arial" w:cs="Arial"/>
          <w:lang w:eastAsia="x-none"/>
        </w:rPr>
        <w:t xml:space="preserve"> z ceny </w:t>
      </w:r>
      <w:r w:rsidR="00537811">
        <w:rPr>
          <w:rFonts w:ascii="Arial" w:eastAsia="Times New Roman" w:hAnsi="Arial" w:cs="Arial"/>
          <w:lang w:eastAsia="x-none"/>
        </w:rPr>
        <w:t>P</w:t>
      </w:r>
      <w:r w:rsidR="004A7D40">
        <w:rPr>
          <w:rFonts w:ascii="Arial" w:eastAsia="Times New Roman" w:hAnsi="Arial" w:cs="Arial"/>
          <w:lang w:eastAsia="x-none"/>
        </w:rPr>
        <w:t xml:space="preserve">lnění </w:t>
      </w:r>
      <w:r w:rsidR="00537811">
        <w:rPr>
          <w:rFonts w:ascii="Arial" w:eastAsia="Times New Roman" w:hAnsi="Arial" w:cs="Arial"/>
          <w:lang w:eastAsia="x-none"/>
        </w:rPr>
        <w:t xml:space="preserve">(včetně DPH) </w:t>
      </w:r>
      <w:r w:rsidR="004A7D40">
        <w:rPr>
          <w:rFonts w:ascii="Arial" w:eastAsia="Times New Roman" w:hAnsi="Arial" w:cs="Arial"/>
          <w:lang w:eastAsia="x-none"/>
        </w:rPr>
        <w:t xml:space="preserve">dle čl. IV. odst. 1 </w:t>
      </w:r>
      <w:r>
        <w:rPr>
          <w:rFonts w:ascii="Arial" w:eastAsia="Times New Roman" w:hAnsi="Arial" w:cs="Arial"/>
          <w:lang w:eastAsia="x-none"/>
        </w:rPr>
        <w:t>za každý i započatý den prodlení.</w:t>
      </w:r>
    </w:p>
    <w:p w:rsidR="00687FFA" w:rsidRPr="00687FFA" w:rsidRDefault="009F27CF" w:rsidP="009B2754">
      <w:pPr>
        <w:numPr>
          <w:ilvl w:val="1"/>
          <w:numId w:val="11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Poskytovatel </w:t>
      </w:r>
      <w:r w:rsidR="00687FFA" w:rsidRPr="00687FFA">
        <w:rPr>
          <w:rFonts w:ascii="Arial" w:eastAsia="Times New Roman" w:hAnsi="Arial" w:cs="Arial"/>
          <w:lang w:eastAsia="x-none"/>
        </w:rPr>
        <w:t xml:space="preserve">souhlasí, aby </w:t>
      </w:r>
      <w:r w:rsidR="00537811">
        <w:rPr>
          <w:rFonts w:ascii="Arial" w:eastAsia="Times New Roman" w:hAnsi="Arial" w:cs="Arial"/>
          <w:lang w:eastAsia="x-none"/>
        </w:rPr>
        <w:t>O</w:t>
      </w:r>
      <w:r w:rsidR="00687FFA" w:rsidRPr="00687FFA">
        <w:rPr>
          <w:rFonts w:ascii="Arial" w:eastAsia="Times New Roman" w:hAnsi="Arial" w:cs="Arial"/>
          <w:lang w:eastAsia="x-none"/>
        </w:rPr>
        <w:t>bjednatel každou smluvní pokutu nebo náhradu škody, na níž mu vznikne nárok, započetl vůči platbě (faktuře) ve smyslu ustanovení čl. IV. Pokud nedojde k započtení dle čl. IV., zavazuje se k doplacení dlužné částky, a to do 30 kalendářních dnů ode dne převzetí písemné výzvy Objednatele</w:t>
      </w:r>
      <w:r>
        <w:rPr>
          <w:rFonts w:ascii="Arial" w:eastAsia="Times New Roman" w:hAnsi="Arial" w:cs="Arial"/>
          <w:lang w:eastAsia="x-none"/>
        </w:rPr>
        <w:t>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Pokud dojde ze strany Poskytovatele k porušení pravidel pro povinnou publicitu</w:t>
      </w:r>
      <w:r w:rsidR="000F1C63">
        <w:rPr>
          <w:rFonts w:ascii="Arial" w:eastAsia="Times New Roman" w:hAnsi="Arial" w:cs="Arial"/>
          <w:lang w:eastAsia="x-none"/>
        </w:rPr>
        <w:t xml:space="preserve"> (tj. porušení čl. III odst. 3)</w:t>
      </w:r>
      <w:r w:rsidRPr="00687FFA">
        <w:rPr>
          <w:rFonts w:ascii="Arial" w:eastAsia="Times New Roman" w:hAnsi="Arial" w:cs="Arial"/>
          <w:lang w:eastAsia="x-none"/>
        </w:rPr>
        <w:t xml:space="preserve">, zavazuje se Poskytovatel zaplatit Objednateli smluvní pokutu ve výši </w:t>
      </w:r>
      <w:r w:rsidR="0008587C">
        <w:rPr>
          <w:rFonts w:ascii="Arial" w:eastAsia="Times New Roman" w:hAnsi="Arial" w:cs="Arial"/>
          <w:lang w:eastAsia="x-none"/>
        </w:rPr>
        <w:t>13</w:t>
      </w:r>
      <w:r w:rsidRPr="00687FFA">
        <w:rPr>
          <w:rFonts w:ascii="Arial" w:eastAsia="Times New Roman" w:hAnsi="Arial" w:cs="Arial"/>
          <w:lang w:eastAsia="x-none"/>
        </w:rPr>
        <w:t xml:space="preserve"> 000,- Kč za každé jednotlivé porušení. Jedná se o pravidla vyplývající z Prováděcího nařízení Komise (EU) č. 763/2014 ze dne 11. července 2014, kterým se </w:t>
      </w:r>
      <w:r w:rsidRPr="00687FFA">
        <w:rPr>
          <w:rFonts w:ascii="Arial" w:eastAsia="Times New Roman" w:hAnsi="Arial" w:cs="Arial"/>
          <w:lang w:eastAsia="x-none"/>
        </w:rPr>
        <w:lastRenderedPageBreak/>
        <w:t>stanoví prováděcí pravidla k nařízení Evropského parlamentu a Rady (EU) č. 508/2014 o Evropském námořním a rybářském fondu, pokud jde o technické vlastnosti informačních a propagačních opatření a pokyny pro vytvoření znaku Unie, dále z Pravidel pro žadatele a příjemce z Technické pomoci Operačního programu Rybářství 2014 – 2020 a z Manuálu jednotného vizuálního stylu Ministerstva zemědělství</w:t>
      </w:r>
      <w:r w:rsidR="009F27CF">
        <w:rPr>
          <w:rFonts w:ascii="Arial" w:eastAsia="Times New Roman" w:hAnsi="Arial" w:cs="Arial"/>
          <w:lang w:eastAsia="x-none"/>
        </w:rPr>
        <w:t>.</w:t>
      </w:r>
    </w:p>
    <w:p w:rsidR="009F27CF" w:rsidRPr="00687FFA" w:rsidRDefault="009F27CF" w:rsidP="009F27CF">
      <w:pPr>
        <w:spacing w:before="120" w:after="120" w:line="280" w:lineRule="exact"/>
        <w:ind w:left="709"/>
        <w:jc w:val="both"/>
        <w:rPr>
          <w:rFonts w:ascii="Arial" w:eastAsia="Times New Roman" w:hAnsi="Arial" w:cs="Arial"/>
          <w:lang w:eastAsia="x-none"/>
        </w:rPr>
      </w:pP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49" w:name="_Toc212632765"/>
      <w:bookmarkStart w:id="50" w:name="_Toc295034745"/>
      <w:bookmarkEnd w:id="45"/>
      <w:bookmarkEnd w:id="46"/>
      <w:bookmarkEnd w:id="47"/>
      <w:bookmarkEnd w:id="48"/>
      <w:r w:rsidRPr="00687FFA">
        <w:rPr>
          <w:rFonts w:ascii="Arial" w:eastAsia="Times New Roman" w:hAnsi="Arial" w:cs="Arial"/>
          <w:b/>
          <w:sz w:val="24"/>
        </w:rPr>
        <w:t>Článek IX</w:t>
      </w:r>
      <w:r w:rsidR="00B060ED" w:rsidRPr="009F27CF">
        <w:rPr>
          <w:rFonts w:ascii="Arial" w:eastAsia="Times New Roman" w:hAnsi="Arial" w:cs="Arial"/>
          <w:b/>
          <w:sz w:val="24"/>
        </w:rPr>
        <w:t>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lang w:val="x-none"/>
        </w:rPr>
      </w:pPr>
      <w:r w:rsidRPr="00687FFA">
        <w:rPr>
          <w:rFonts w:ascii="Arial" w:eastAsia="Times New Roman" w:hAnsi="Arial" w:cs="Arial"/>
          <w:b/>
          <w:sz w:val="24"/>
        </w:rPr>
        <w:t>SPOLEČNÁ UJEDNÁNÍ</w:t>
      </w:r>
      <w:bookmarkEnd w:id="49"/>
      <w:bookmarkEnd w:id="50"/>
    </w:p>
    <w:p w:rsidR="00687FFA" w:rsidRPr="00687FFA" w:rsidRDefault="00687FFA" w:rsidP="009B2754">
      <w:pPr>
        <w:numPr>
          <w:ilvl w:val="1"/>
          <w:numId w:val="12"/>
        </w:numPr>
        <w:tabs>
          <w:tab w:val="num" w:pos="709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bookmarkStart w:id="51" w:name="_Hlt313951407"/>
      <w:bookmarkStart w:id="52" w:name="_Ref304891672"/>
      <w:bookmarkEnd w:id="51"/>
      <w:r w:rsidRPr="00687FFA">
        <w:rPr>
          <w:rFonts w:ascii="Arial" w:eastAsia="Times New Roman" w:hAnsi="Arial" w:cs="Arial"/>
          <w:lang w:eastAsia="x-none"/>
        </w:rPr>
        <w:t>Poskytovatel tímto prohlašuje, že je držitelem veškerých povolení a oprávnění, umožňujících mu uskutečnit Plnění</w:t>
      </w:r>
      <w:r w:rsidR="009F27CF">
        <w:rPr>
          <w:rFonts w:ascii="Arial" w:eastAsia="Times New Roman" w:hAnsi="Arial" w:cs="Arial"/>
          <w:lang w:eastAsia="x-none"/>
        </w:rPr>
        <w:t xml:space="preserve"> dle S</w:t>
      </w:r>
      <w:r w:rsidRPr="00687FFA">
        <w:rPr>
          <w:rFonts w:ascii="Arial" w:eastAsia="Times New Roman" w:hAnsi="Arial" w:cs="Arial"/>
          <w:lang w:eastAsia="x-none"/>
        </w:rPr>
        <w:t>mlouvy.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Poskytovatel</w:t>
      </w:r>
      <w:r w:rsidR="00595D0A">
        <w:rPr>
          <w:rFonts w:ascii="Arial" w:eastAsia="Times New Roman" w:hAnsi="Arial" w:cs="Arial"/>
          <w:lang w:eastAsia="x-none"/>
        </w:rPr>
        <w:t xml:space="preserve"> </w:t>
      </w:r>
      <w:r w:rsidRPr="00687FFA">
        <w:rPr>
          <w:rFonts w:ascii="Arial" w:eastAsia="Times New Roman" w:hAnsi="Arial" w:cs="Arial"/>
          <w:lang w:eastAsia="x-none"/>
        </w:rPr>
        <w:t xml:space="preserve">tímto prohlašuje, že v době uzavření </w:t>
      </w:r>
      <w:r w:rsidR="004A7D40"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>mlouvy není v likvidaci a není vůči němu vedeno řízení dle zákona č. 182/2006 Sb., o úpadku a způsobech jeho řešení (insolvenční zákon), ve znění pozdějších předpisů a zavazuje se Objednatele bezodkladně informovat o všech skutečnostech o hrozícím úpadku, popř. o prohlášení úpadku jeho společnosti</w:t>
      </w:r>
      <w:r w:rsidR="00F20685">
        <w:rPr>
          <w:rFonts w:ascii="Arial" w:eastAsia="Times New Roman" w:hAnsi="Arial" w:cs="Arial"/>
          <w:lang w:eastAsia="x-none"/>
        </w:rPr>
        <w:t>.</w:t>
      </w:r>
    </w:p>
    <w:p w:rsidR="00F20685" w:rsidRDefault="00687FFA" w:rsidP="004A7D40">
      <w:pPr>
        <w:numPr>
          <w:ilvl w:val="0"/>
          <w:numId w:val="6"/>
        </w:numPr>
        <w:tabs>
          <w:tab w:val="left" w:pos="1560"/>
        </w:tabs>
        <w:spacing w:before="120" w:after="120"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je oprávněn odstoupit od </w:t>
      </w:r>
      <w:r w:rsidR="00C76276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v případě, že </w:t>
      </w:r>
    </w:p>
    <w:p w:rsidR="00687FFA" w:rsidRPr="00687FFA" w:rsidRDefault="00687FFA" w:rsidP="004A7D40">
      <w:pPr>
        <w:numPr>
          <w:ilvl w:val="3"/>
          <w:numId w:val="6"/>
        </w:numPr>
        <w:tabs>
          <w:tab w:val="left" w:pos="1560"/>
        </w:tabs>
        <w:spacing w:before="120" w:after="120" w:line="280" w:lineRule="exact"/>
        <w:ind w:hanging="1746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na majetek Poskytovatele</w:t>
      </w:r>
      <w:r w:rsidR="00595D0A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87FFA">
        <w:rPr>
          <w:rFonts w:ascii="Arial" w:eastAsia="Times New Roman" w:hAnsi="Arial" w:cs="Arial"/>
          <w:szCs w:val="20"/>
          <w:lang w:eastAsia="cs-CZ"/>
        </w:rPr>
        <w:t>byl prohlášen úpadek nebo</w:t>
      </w:r>
    </w:p>
    <w:p w:rsidR="00687FFA" w:rsidRPr="00687FFA" w:rsidRDefault="00687FFA" w:rsidP="009B2754">
      <w:pPr>
        <w:numPr>
          <w:ilvl w:val="3"/>
          <w:numId w:val="6"/>
        </w:numPr>
        <w:tabs>
          <w:tab w:val="left" w:pos="1560"/>
        </w:tabs>
        <w:spacing w:before="120" w:after="120" w:line="280" w:lineRule="exact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Poskytovatel sám podá dlužnický návrh na zahájení insolvenčního řízení nebo</w:t>
      </w:r>
    </w:p>
    <w:p w:rsidR="00687FFA" w:rsidRPr="00687FFA" w:rsidRDefault="00687FFA" w:rsidP="009B2754">
      <w:pPr>
        <w:numPr>
          <w:ilvl w:val="3"/>
          <w:numId w:val="6"/>
        </w:numPr>
        <w:tabs>
          <w:tab w:val="left" w:pos="1560"/>
        </w:tabs>
        <w:spacing w:before="120" w:after="120" w:line="280" w:lineRule="exact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insolvenční návrh je zamítnut proto, že majetek nepostačuje k úhradě nákladů insolvenčního řízení (ve znění zákona č. 182/2006 Sb., o úpadku a způsobech jeho řešení (insolvenční zákon), ve znění pozdějších předpisů) nebo</w:t>
      </w:r>
    </w:p>
    <w:p w:rsidR="00687FFA" w:rsidRPr="00687FFA" w:rsidRDefault="00687FFA" w:rsidP="009B2754">
      <w:pPr>
        <w:numPr>
          <w:ilvl w:val="3"/>
          <w:numId w:val="6"/>
        </w:numPr>
        <w:tabs>
          <w:tab w:val="left" w:pos="1560"/>
        </w:tabs>
        <w:spacing w:before="120" w:after="120" w:line="280" w:lineRule="exact"/>
        <w:ind w:left="1560" w:hanging="425"/>
        <w:jc w:val="both"/>
        <w:rPr>
          <w:rFonts w:ascii="Arial" w:eastAsia="Times New Roman" w:hAnsi="Arial" w:cs="Arial"/>
          <w:lang w:val="x-none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Poskytovatel vstoupí do likvidace nebo</w:t>
      </w:r>
    </w:p>
    <w:p w:rsidR="00687FFA" w:rsidRPr="00687FFA" w:rsidRDefault="00687FFA" w:rsidP="009B2754">
      <w:pPr>
        <w:numPr>
          <w:ilvl w:val="3"/>
          <w:numId w:val="6"/>
        </w:numPr>
        <w:tabs>
          <w:tab w:val="left" w:pos="1560"/>
        </w:tabs>
        <w:spacing w:before="120" w:after="120" w:line="280" w:lineRule="exact"/>
        <w:ind w:left="1560" w:hanging="425"/>
        <w:jc w:val="both"/>
        <w:rPr>
          <w:rFonts w:ascii="Arial" w:eastAsia="Times New Roman" w:hAnsi="Arial" w:cs="Arial"/>
          <w:lang w:val="x-none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v případě, kdy dojde k podstatnému porušení povinnosti Poskytovatele, za něž se považuje zejména porušení jakékoliv povinnosti Poskytovatel</w:t>
      </w:r>
      <w:r w:rsidR="00C76276" w:rsidRPr="00C76276">
        <w:rPr>
          <w:rFonts w:ascii="Arial" w:eastAsia="Times New Roman" w:hAnsi="Arial" w:cs="Arial"/>
          <w:szCs w:val="20"/>
          <w:lang w:eastAsia="cs-CZ"/>
        </w:rPr>
        <w:t>e</w:t>
      </w:r>
      <w:r w:rsidRPr="00687FFA">
        <w:rPr>
          <w:rFonts w:ascii="Arial" w:eastAsia="Times New Roman" w:hAnsi="Arial" w:cs="Arial"/>
          <w:szCs w:val="20"/>
          <w:lang w:eastAsia="cs-CZ"/>
        </w:rPr>
        <w:t>, uvedené v čl. I</w:t>
      </w:r>
      <w:r w:rsidR="00F973F0">
        <w:rPr>
          <w:rFonts w:ascii="Arial" w:eastAsia="Times New Roman" w:hAnsi="Arial" w:cs="Arial"/>
          <w:szCs w:val="20"/>
          <w:lang w:eastAsia="cs-CZ"/>
        </w:rPr>
        <w:t>.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odst. 2, </w:t>
      </w:r>
      <w:r w:rsidR="00C76276" w:rsidRPr="00687FFA">
        <w:rPr>
          <w:rFonts w:ascii="Arial" w:eastAsia="Times New Roman" w:hAnsi="Arial" w:cs="Arial"/>
          <w:lang w:eastAsia="x-none"/>
        </w:rPr>
        <w:t>čl. II</w:t>
      </w:r>
      <w:r w:rsidR="00C76276" w:rsidRPr="00C76276">
        <w:rPr>
          <w:rFonts w:ascii="Arial" w:eastAsia="Times New Roman" w:hAnsi="Arial" w:cs="Arial"/>
          <w:lang w:eastAsia="x-none"/>
        </w:rPr>
        <w:t>.</w:t>
      </w:r>
      <w:r w:rsidR="00C76276" w:rsidRPr="00687FFA">
        <w:rPr>
          <w:rFonts w:ascii="Arial" w:eastAsia="Times New Roman" w:hAnsi="Arial" w:cs="Arial"/>
          <w:lang w:eastAsia="x-none"/>
        </w:rPr>
        <w:t xml:space="preserve"> odst. </w:t>
      </w:r>
      <w:r w:rsidR="00C76276" w:rsidRPr="00C76276">
        <w:rPr>
          <w:rFonts w:ascii="Arial" w:eastAsia="Times New Roman" w:hAnsi="Arial" w:cs="Arial"/>
          <w:lang w:eastAsia="x-none"/>
        </w:rPr>
        <w:t>1, čl. III.</w:t>
      </w:r>
      <w:r w:rsidR="00594A41">
        <w:rPr>
          <w:rFonts w:ascii="Arial" w:eastAsia="Times New Roman" w:hAnsi="Arial" w:cs="Arial"/>
          <w:lang w:eastAsia="x-none"/>
        </w:rPr>
        <w:t xml:space="preserve">  odst. 1, čl. VI. a </w:t>
      </w:r>
      <w:r w:rsidR="00C76276" w:rsidRPr="00687FFA">
        <w:rPr>
          <w:rFonts w:ascii="Arial" w:eastAsia="Times New Roman" w:hAnsi="Arial" w:cs="Arial"/>
          <w:lang w:eastAsia="x-none"/>
        </w:rPr>
        <w:t>v čl. VII</w:t>
      </w:r>
      <w:r w:rsidR="00C76276" w:rsidRPr="00C76276">
        <w:rPr>
          <w:rFonts w:ascii="Arial" w:eastAsia="Times New Roman" w:hAnsi="Arial" w:cs="Arial"/>
          <w:lang w:eastAsia="x-none"/>
        </w:rPr>
        <w:t>.</w:t>
      </w:r>
    </w:p>
    <w:p w:rsidR="00687FFA" w:rsidRPr="004A7D40" w:rsidRDefault="00687FFA" w:rsidP="004A7D40">
      <w:pPr>
        <w:pStyle w:val="RLTextlnkuslovan"/>
        <w:numPr>
          <w:ilvl w:val="1"/>
          <w:numId w:val="27"/>
        </w:numPr>
        <w:tabs>
          <w:tab w:val="clear" w:pos="1021"/>
          <w:tab w:val="num" w:pos="709"/>
        </w:tabs>
        <w:spacing w:before="120"/>
        <w:ind w:left="709" w:hanging="425"/>
        <w:rPr>
          <w:rFonts w:ascii="Arial" w:hAnsi="Arial" w:cs="Arial"/>
        </w:rPr>
      </w:pPr>
      <w:r w:rsidRPr="004A7D40">
        <w:rPr>
          <w:rFonts w:ascii="Arial" w:hAnsi="Arial" w:cs="Arial"/>
        </w:rPr>
        <w:t xml:space="preserve">Odstoupení od </w:t>
      </w:r>
      <w:r w:rsidR="00C76276" w:rsidRPr="004A7D40">
        <w:rPr>
          <w:rFonts w:ascii="Arial" w:hAnsi="Arial" w:cs="Arial"/>
        </w:rPr>
        <w:t>S</w:t>
      </w:r>
      <w:r w:rsidRPr="004A7D40">
        <w:rPr>
          <w:rFonts w:ascii="Arial" w:hAnsi="Arial" w:cs="Arial"/>
        </w:rPr>
        <w:t xml:space="preserve">mlouvy ze strany Objednatele je vždy bez jakýchkoliv sankcí vůči Objednateli. Účinky odstoupení od </w:t>
      </w:r>
      <w:r w:rsidR="00C76276" w:rsidRPr="004A7D40">
        <w:rPr>
          <w:rFonts w:ascii="Arial" w:hAnsi="Arial" w:cs="Arial"/>
        </w:rPr>
        <w:t>S</w:t>
      </w:r>
      <w:r w:rsidRPr="004A7D40">
        <w:rPr>
          <w:rFonts w:ascii="Arial" w:hAnsi="Arial" w:cs="Arial"/>
        </w:rPr>
        <w:t>mlouvy nastávají dnem doručení písemného oznámení o odstoupení druhé smluvní straně.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val="x-none"/>
        </w:rPr>
      </w:pPr>
      <w:r w:rsidRPr="00687FFA">
        <w:rPr>
          <w:rFonts w:ascii="Arial" w:eastAsia="Times New Roman" w:hAnsi="Arial" w:cs="Arial"/>
          <w:lang w:eastAsia="x-none"/>
        </w:rPr>
        <w:t>V případě, že na straně Poskytovatele nastanou okolnosti, v jejichž důsledku nebude Poskytovatel</w:t>
      </w:r>
      <w:r w:rsidR="00595D0A">
        <w:rPr>
          <w:rFonts w:ascii="Arial" w:eastAsia="Times New Roman" w:hAnsi="Arial" w:cs="Arial"/>
          <w:lang w:eastAsia="x-none"/>
        </w:rPr>
        <w:t xml:space="preserve"> </w:t>
      </w:r>
      <w:r w:rsidRPr="00687FFA">
        <w:rPr>
          <w:rFonts w:ascii="Arial" w:eastAsia="Times New Roman" w:hAnsi="Arial" w:cs="Arial"/>
          <w:lang w:eastAsia="x-none"/>
        </w:rPr>
        <w:t xml:space="preserve">schopen dočasně či dlouhodobě zajistit plnění </w:t>
      </w:r>
      <w:r w:rsidR="00C76276"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>mlouvy, je povinen bez zbytečného odkladu informovat Objednatele a současně navrhnout řešení. Obě</w:t>
      </w:r>
      <w:r w:rsidRPr="00687FFA">
        <w:rPr>
          <w:rFonts w:ascii="Arial" w:eastAsia="Times New Roman" w:hAnsi="Arial" w:cs="Arial"/>
          <w:szCs w:val="20"/>
          <w:lang w:val="x-none" w:eastAsia="x-none"/>
        </w:rPr>
        <w:t xml:space="preserve"> smluvní strany se zavazují, že v takovém případě vynaloží veškeré úsilí, které lze na nich objektivně požadovat k dokončení </w:t>
      </w:r>
      <w:r w:rsidR="00C76276">
        <w:rPr>
          <w:rFonts w:ascii="Arial" w:eastAsia="Times New Roman" w:hAnsi="Arial" w:cs="Arial"/>
          <w:szCs w:val="20"/>
          <w:lang w:eastAsia="x-none"/>
        </w:rPr>
        <w:t>Plnění</w:t>
      </w:r>
      <w:r w:rsidRPr="00687FFA">
        <w:rPr>
          <w:rFonts w:ascii="Arial" w:eastAsia="Times New Roman" w:hAnsi="Arial" w:cs="Arial"/>
          <w:szCs w:val="20"/>
          <w:lang w:val="x-none" w:eastAsia="x-none"/>
        </w:rPr>
        <w:t xml:space="preserve"> </w:t>
      </w:r>
      <w:r w:rsidR="00C76276">
        <w:rPr>
          <w:rFonts w:ascii="Arial" w:eastAsia="Times New Roman" w:hAnsi="Arial" w:cs="Arial"/>
          <w:szCs w:val="20"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szCs w:val="20"/>
          <w:lang w:val="x-none" w:eastAsia="x-none"/>
        </w:rPr>
        <w:t>mlouvy</w:t>
      </w:r>
      <w:proofErr w:type="spellEnd"/>
      <w:r w:rsidRPr="00687FFA">
        <w:rPr>
          <w:rFonts w:ascii="Arial" w:eastAsia="Times New Roman" w:hAnsi="Arial" w:cs="Arial"/>
          <w:szCs w:val="20"/>
          <w:lang w:val="x-none" w:eastAsia="x-none"/>
        </w:rPr>
        <w:t xml:space="preserve">. Dosáhne-li prodlení více než 5 kalendářních dnů, vyhrazuje si </w:t>
      </w:r>
      <w:r w:rsidRPr="00687FFA">
        <w:rPr>
          <w:rFonts w:ascii="Arial" w:eastAsia="Times New Roman" w:hAnsi="Arial" w:cs="Arial"/>
          <w:szCs w:val="20"/>
          <w:lang w:eastAsia="x-none"/>
        </w:rPr>
        <w:t>O</w:t>
      </w:r>
      <w:proofErr w:type="spellStart"/>
      <w:r w:rsidRPr="00687FFA">
        <w:rPr>
          <w:rFonts w:ascii="Arial" w:eastAsia="Times New Roman" w:hAnsi="Arial" w:cs="Arial"/>
          <w:szCs w:val="20"/>
          <w:lang w:val="x-none" w:eastAsia="x-none"/>
        </w:rPr>
        <w:t>bjednatel</w:t>
      </w:r>
      <w:proofErr w:type="spellEnd"/>
      <w:r w:rsidRPr="00687FFA">
        <w:rPr>
          <w:rFonts w:ascii="Arial" w:eastAsia="Times New Roman" w:hAnsi="Arial" w:cs="Arial"/>
          <w:szCs w:val="20"/>
          <w:lang w:val="x-none" w:eastAsia="x-none"/>
        </w:rPr>
        <w:t xml:space="preserve"> právo odstoupit od </w:t>
      </w:r>
      <w:r w:rsidR="00C76276">
        <w:rPr>
          <w:rFonts w:ascii="Arial" w:eastAsia="Times New Roman" w:hAnsi="Arial" w:cs="Arial"/>
          <w:szCs w:val="20"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szCs w:val="20"/>
          <w:lang w:val="x-none" w:eastAsia="x-none"/>
        </w:rPr>
        <w:t>mlouvy</w:t>
      </w:r>
      <w:proofErr w:type="spellEnd"/>
      <w:r w:rsidRPr="00687FFA">
        <w:rPr>
          <w:rFonts w:ascii="Arial" w:eastAsia="Times New Roman" w:hAnsi="Arial" w:cs="Arial"/>
          <w:szCs w:val="20"/>
          <w:lang w:val="x-none" w:eastAsia="x-none"/>
        </w:rPr>
        <w:t xml:space="preserve"> bez náhrady nákladů </w:t>
      </w:r>
      <w:r w:rsidRPr="00687FFA">
        <w:rPr>
          <w:rFonts w:ascii="Arial" w:eastAsia="Times New Roman" w:hAnsi="Arial" w:cs="Arial"/>
          <w:szCs w:val="20"/>
          <w:lang w:eastAsia="x-none"/>
        </w:rPr>
        <w:t>Poskytovateli.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szCs w:val="20"/>
          <w:lang w:val="x-none" w:eastAsia="x-none"/>
        </w:rPr>
        <w:t xml:space="preserve">Objednatel je oprávněn bez jakýchkoliv sankcí a bez uvedení důvodů tuto </w:t>
      </w:r>
      <w:r w:rsidR="00C76276">
        <w:rPr>
          <w:rFonts w:ascii="Arial" w:eastAsia="Times New Roman" w:hAnsi="Arial" w:cs="Arial"/>
          <w:szCs w:val="20"/>
          <w:lang w:eastAsia="x-none"/>
        </w:rPr>
        <w:t>S</w:t>
      </w:r>
      <w:proofErr w:type="spellStart"/>
      <w:r w:rsidRPr="00687FFA">
        <w:rPr>
          <w:rFonts w:ascii="Arial" w:eastAsia="Times New Roman" w:hAnsi="Arial" w:cs="Arial"/>
          <w:szCs w:val="20"/>
          <w:lang w:val="x-none" w:eastAsia="x-none"/>
        </w:rPr>
        <w:t>mlouvu</w:t>
      </w:r>
      <w:proofErr w:type="spellEnd"/>
      <w:r w:rsidRPr="00687FFA">
        <w:rPr>
          <w:rFonts w:ascii="Arial" w:eastAsia="Times New Roman" w:hAnsi="Arial" w:cs="Arial"/>
          <w:szCs w:val="20"/>
          <w:lang w:val="x-none" w:eastAsia="x-none"/>
        </w:rPr>
        <w:t xml:space="preserve"> </w:t>
      </w:r>
      <w:r w:rsidRPr="00687FFA">
        <w:rPr>
          <w:rFonts w:ascii="Arial" w:eastAsia="Times New Roman" w:hAnsi="Arial" w:cs="Arial"/>
          <w:lang w:eastAsia="x-none"/>
        </w:rPr>
        <w:t>vypovědět. Výpovědní doba činí jeden kalendářní měsíc a začíná běžet od prvního dne měsíce následujícího po doručení výpovědi.</w:t>
      </w:r>
    </w:p>
    <w:p w:rsidR="00C1441B" w:rsidRPr="00C1441B" w:rsidRDefault="00C1441B" w:rsidP="00C1441B">
      <w:pPr>
        <w:pStyle w:val="RLTextlnkuslovan"/>
        <w:tabs>
          <w:tab w:val="num" w:pos="709"/>
          <w:tab w:val="num" w:pos="993"/>
        </w:tabs>
        <w:spacing w:before="120"/>
        <w:rPr>
          <w:rFonts w:ascii="Arial" w:hAnsi="Arial" w:cs="Arial"/>
        </w:rPr>
      </w:pPr>
      <w:r w:rsidRPr="00C1441B">
        <w:rPr>
          <w:rFonts w:ascii="Arial" w:hAnsi="Arial" w:cs="Arial"/>
        </w:rPr>
        <w:lastRenderedPageBreak/>
        <w:t xml:space="preserve">Objednatel si vyhrazuje právo mít připomínky k rozsahu </w:t>
      </w:r>
      <w:r>
        <w:rPr>
          <w:rFonts w:ascii="Arial" w:hAnsi="Arial" w:cs="Arial"/>
          <w:lang w:val="cs-CZ"/>
        </w:rPr>
        <w:t>P</w:t>
      </w:r>
      <w:r w:rsidRPr="00C1441B">
        <w:rPr>
          <w:rFonts w:ascii="Arial" w:hAnsi="Arial" w:cs="Arial"/>
        </w:rPr>
        <w:t>lnění.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Poskytovatel si zajistí podklady potřebné pro zpracování Plnění vlastními prostředky.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K této </w:t>
      </w:r>
      <w:r w:rsidR="00C76276">
        <w:rPr>
          <w:rFonts w:ascii="Arial" w:eastAsia="Times New Roman" w:hAnsi="Arial" w:cs="Arial"/>
          <w:lang w:eastAsia="x-none"/>
        </w:rPr>
        <w:t>S</w:t>
      </w:r>
      <w:r w:rsidRPr="00687FFA">
        <w:rPr>
          <w:rFonts w:ascii="Arial" w:eastAsia="Times New Roman" w:hAnsi="Arial" w:cs="Arial"/>
          <w:lang w:eastAsia="x-none"/>
        </w:rPr>
        <w:t>mlouvě neexistují žádná vedlejší ujednání.</w:t>
      </w:r>
    </w:p>
    <w:p w:rsidR="00687FFA" w:rsidRPr="00687FFA" w:rsidRDefault="00687FFA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 xml:space="preserve">Poskytovatel může pověřit zhotovením části Plnění třetí osobu. Při provádění části Plnění touto třetí osobou má Poskytovatel odpovědnost jako </w:t>
      </w:r>
      <w:r w:rsidR="00537811">
        <w:rPr>
          <w:rFonts w:ascii="Arial" w:eastAsia="Times New Roman" w:hAnsi="Arial" w:cs="Arial"/>
          <w:lang w:eastAsia="x-none"/>
        </w:rPr>
        <w:t xml:space="preserve">by </w:t>
      </w:r>
      <w:r w:rsidRPr="00687FFA">
        <w:rPr>
          <w:rFonts w:ascii="Arial" w:eastAsia="Times New Roman" w:hAnsi="Arial" w:cs="Arial"/>
          <w:lang w:eastAsia="x-none"/>
        </w:rPr>
        <w:t>Plnění prováděl sám.</w:t>
      </w:r>
    </w:p>
    <w:p w:rsidR="00687FFA" w:rsidRDefault="00687FFA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 w:rsidRPr="00687FFA">
        <w:rPr>
          <w:rFonts w:ascii="Arial" w:eastAsia="Times New Roman" w:hAnsi="Arial" w:cs="Arial"/>
          <w:lang w:eastAsia="x-none"/>
        </w:rPr>
        <w:t>Poskytovatel je srozuměn s tím, že Objednatel je povinen uveřejn</w:t>
      </w:r>
      <w:r w:rsidRPr="00F20685">
        <w:rPr>
          <w:rFonts w:ascii="Arial" w:eastAsia="Times New Roman" w:hAnsi="Arial" w:cs="Arial"/>
          <w:lang w:eastAsia="x-none"/>
        </w:rPr>
        <w:t xml:space="preserve">it </w:t>
      </w:r>
      <w:r w:rsidRPr="004A7D40">
        <w:rPr>
          <w:rFonts w:ascii="Arial" w:eastAsia="Times New Roman" w:hAnsi="Arial" w:cs="Arial"/>
          <w:lang w:eastAsia="x-none"/>
        </w:rPr>
        <w:t>dle §</w:t>
      </w:r>
      <w:r w:rsidR="00F20685">
        <w:rPr>
          <w:rFonts w:ascii="Arial" w:eastAsia="Times New Roman" w:hAnsi="Arial" w:cs="Arial"/>
          <w:lang w:eastAsia="x-none"/>
        </w:rPr>
        <w:t xml:space="preserve"> 219</w:t>
      </w:r>
      <w:r w:rsidRPr="004A7D40">
        <w:rPr>
          <w:rFonts w:ascii="Arial" w:eastAsia="Times New Roman" w:hAnsi="Arial" w:cs="Arial"/>
          <w:lang w:eastAsia="x-none"/>
        </w:rPr>
        <w:t xml:space="preserve"> odst. 1 Z</w:t>
      </w:r>
      <w:r w:rsidR="00F20685">
        <w:rPr>
          <w:rFonts w:ascii="Arial" w:eastAsia="Times New Roman" w:hAnsi="Arial" w:cs="Arial"/>
          <w:lang w:eastAsia="x-none"/>
        </w:rPr>
        <w:t>Z</w:t>
      </w:r>
      <w:r w:rsidRPr="004A7D40">
        <w:rPr>
          <w:rFonts w:ascii="Arial" w:eastAsia="Times New Roman" w:hAnsi="Arial" w:cs="Arial"/>
          <w:lang w:eastAsia="x-none"/>
        </w:rPr>
        <w:t xml:space="preserve">VZ tuto </w:t>
      </w:r>
      <w:r w:rsidR="004A7D40">
        <w:rPr>
          <w:rFonts w:ascii="Arial" w:eastAsia="Times New Roman" w:hAnsi="Arial" w:cs="Arial"/>
          <w:lang w:eastAsia="x-none"/>
        </w:rPr>
        <w:t>S</w:t>
      </w:r>
      <w:r w:rsidRPr="004A7D40">
        <w:rPr>
          <w:rFonts w:ascii="Arial" w:eastAsia="Times New Roman" w:hAnsi="Arial" w:cs="Arial"/>
          <w:lang w:eastAsia="x-none"/>
        </w:rPr>
        <w:t xml:space="preserve">mlouvu, včetně všech jejich změn a dodatků. Dále je Poskytovatel srozuměn s tím, že dle § </w:t>
      </w:r>
      <w:r w:rsidR="00F20685">
        <w:rPr>
          <w:rFonts w:ascii="Arial" w:eastAsia="Times New Roman" w:hAnsi="Arial" w:cs="Arial"/>
          <w:lang w:eastAsia="x-none"/>
        </w:rPr>
        <w:t>219</w:t>
      </w:r>
      <w:r w:rsidRPr="004A7D40">
        <w:rPr>
          <w:rFonts w:ascii="Arial" w:eastAsia="Times New Roman" w:hAnsi="Arial" w:cs="Arial"/>
          <w:lang w:eastAsia="x-none"/>
        </w:rPr>
        <w:t xml:space="preserve"> odst. </w:t>
      </w:r>
      <w:r w:rsidR="00F20685">
        <w:rPr>
          <w:rFonts w:ascii="Arial" w:eastAsia="Times New Roman" w:hAnsi="Arial" w:cs="Arial"/>
          <w:lang w:eastAsia="x-none"/>
        </w:rPr>
        <w:t>3</w:t>
      </w:r>
      <w:r w:rsidRPr="004A7D40">
        <w:rPr>
          <w:rFonts w:ascii="Arial" w:eastAsia="Times New Roman" w:hAnsi="Arial" w:cs="Arial"/>
          <w:lang w:eastAsia="x-none"/>
        </w:rPr>
        <w:t xml:space="preserve"> Z</w:t>
      </w:r>
      <w:r w:rsidR="00F20685">
        <w:rPr>
          <w:rFonts w:ascii="Arial" w:eastAsia="Times New Roman" w:hAnsi="Arial" w:cs="Arial"/>
          <w:lang w:eastAsia="x-none"/>
        </w:rPr>
        <w:t>Z</w:t>
      </w:r>
      <w:r w:rsidRPr="004A7D40">
        <w:rPr>
          <w:rFonts w:ascii="Arial" w:eastAsia="Times New Roman" w:hAnsi="Arial" w:cs="Arial"/>
          <w:lang w:eastAsia="x-none"/>
        </w:rPr>
        <w:t>VZ je Objednatel povinen uveřejnit na Profilu výši skutečně uhrazené ceny za plnění Veřejné zakázky.</w:t>
      </w:r>
      <w:r w:rsidRPr="00687FFA">
        <w:rPr>
          <w:rFonts w:ascii="Arial" w:eastAsia="Times New Roman" w:hAnsi="Arial" w:cs="Arial"/>
          <w:lang w:eastAsia="x-none"/>
        </w:rPr>
        <w:t xml:space="preserve"> Poskytovatel tímto uděluje souhlas Objednateli k uveřejnění všech podkladů, údajů a informací, včetně těch, k jejichž uveřejnění je Objednatel povinen dle právních předpisů. </w:t>
      </w:r>
    </w:p>
    <w:p w:rsidR="007F1BD3" w:rsidRPr="00687FFA" w:rsidRDefault="007F1BD3" w:rsidP="009B2754">
      <w:pPr>
        <w:numPr>
          <w:ilvl w:val="1"/>
          <w:numId w:val="11"/>
        </w:numPr>
        <w:tabs>
          <w:tab w:val="num" w:pos="709"/>
          <w:tab w:val="num" w:pos="993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Poskytovatel</w:t>
      </w:r>
      <w:r w:rsidRPr="007F1BD3">
        <w:rPr>
          <w:rFonts w:ascii="Arial" w:eastAsia="Times New Roman" w:hAnsi="Arial" w:cs="Arial"/>
          <w:lang w:eastAsia="x-none"/>
        </w:rPr>
        <w:t xml:space="preserve"> svým podpisem níže potvrzuje, že souhlasí s tím, aby obraz Smlouvy včetně jejích příloh a případných dodatků a </w:t>
      </w:r>
      <w:proofErr w:type="spellStart"/>
      <w:r w:rsidRPr="007F1BD3">
        <w:rPr>
          <w:rFonts w:ascii="Arial" w:eastAsia="Times New Roman" w:hAnsi="Arial" w:cs="Arial"/>
          <w:lang w:eastAsia="x-none"/>
        </w:rPr>
        <w:t>metadata</w:t>
      </w:r>
      <w:proofErr w:type="spellEnd"/>
      <w:r w:rsidRPr="007F1BD3">
        <w:rPr>
          <w:rFonts w:ascii="Arial" w:eastAsia="Times New Roman" w:hAnsi="Arial" w:cs="Arial"/>
          <w:lang w:eastAsia="x-none"/>
        </w:rP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</w:t>
      </w:r>
      <w:r>
        <w:rPr>
          <w:rFonts w:ascii="Arial" w:eastAsia="Times New Roman" w:hAnsi="Arial" w:cs="Arial"/>
          <w:lang w:eastAsia="x-none"/>
        </w:rPr>
        <w:t>Objednatel</w:t>
      </w:r>
      <w:r w:rsidRPr="007F1BD3">
        <w:rPr>
          <w:rFonts w:ascii="Arial" w:eastAsia="Times New Roman" w:hAnsi="Arial" w:cs="Arial"/>
          <w:lang w:eastAsia="x-none"/>
        </w:rPr>
        <w:t>.</w:t>
      </w:r>
    </w:p>
    <w:p w:rsidR="00687FFA" w:rsidRPr="00687FFA" w:rsidRDefault="00687FFA" w:rsidP="00687FFA">
      <w:pPr>
        <w:spacing w:before="120" w:after="120"/>
        <w:rPr>
          <w:rFonts w:eastAsia="Times New Roman"/>
          <w:szCs w:val="24"/>
          <w:lang w:eastAsia="cs-CZ"/>
        </w:rPr>
      </w:pP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Článek X.</w:t>
      </w:r>
    </w:p>
    <w:p w:rsidR="00687FFA" w:rsidRPr="00687FFA" w:rsidRDefault="00687FFA" w:rsidP="00B060ED">
      <w:pPr>
        <w:keepNext/>
        <w:suppressAutoHyphens/>
        <w:spacing w:before="120" w:after="240"/>
        <w:ind w:left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ustanovení</w:t>
      </w:r>
    </w:p>
    <w:p w:rsidR="00687FFA" w:rsidRPr="00687FFA" w:rsidRDefault="00687FFA" w:rsidP="00C1441B">
      <w:pPr>
        <w:numPr>
          <w:ilvl w:val="0"/>
          <w:numId w:val="2"/>
        </w:numPr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Veškeré změny a doplňky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>mlouvy budou uskutečněny po vzájemné dohodě smluvních stran formou písemných dodatků, podepsaných oprávněnými zástupci obou smluvních stran.</w:t>
      </w:r>
    </w:p>
    <w:p w:rsidR="00687FFA" w:rsidRPr="00687FFA" w:rsidRDefault="00687FFA" w:rsidP="00C1441B">
      <w:pPr>
        <w:numPr>
          <w:ilvl w:val="0"/>
          <w:numId w:val="2"/>
        </w:numPr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Práva a povinnosti smluvních stran, pokud nejsou upraveny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>mlouvou, se řídí ustanoveními § 2586 a násl. občanského zákoníku, a subsidiárně dalšími ustanoveními občanského zákoníku.</w:t>
      </w:r>
    </w:p>
    <w:p w:rsidR="00687FFA" w:rsidRDefault="007F1BD3" w:rsidP="00C1441B">
      <w:pPr>
        <w:numPr>
          <w:ilvl w:val="0"/>
          <w:numId w:val="2"/>
        </w:numPr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Smlouva nabývá platnosti </w:t>
      </w:r>
      <w:r w:rsidR="00062DCD">
        <w:rPr>
          <w:rFonts w:ascii="Arial" w:eastAsia="Times New Roman" w:hAnsi="Arial" w:cs="Arial"/>
          <w:szCs w:val="20"/>
          <w:lang w:eastAsia="cs-CZ"/>
        </w:rPr>
        <w:t xml:space="preserve">a účinnosti </w:t>
      </w:r>
      <w:r w:rsidR="00687FFA" w:rsidRPr="00687FFA">
        <w:rPr>
          <w:rFonts w:ascii="Arial" w:eastAsia="Times New Roman" w:hAnsi="Arial" w:cs="Arial"/>
          <w:szCs w:val="20"/>
          <w:lang w:eastAsia="cs-CZ"/>
        </w:rPr>
        <w:t>dnem podpisu oprávněnými zástupci smluvních stran.</w:t>
      </w:r>
    </w:p>
    <w:p w:rsidR="00687FFA" w:rsidRPr="00687FFA" w:rsidRDefault="00687FFA" w:rsidP="00C1441B">
      <w:pPr>
        <w:numPr>
          <w:ilvl w:val="0"/>
          <w:numId w:val="2"/>
        </w:numPr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Smlouva je vyhotovena v pěti (5) stejnopisech, každý s platností originálu, z nichž objednatel obdrží tři (3) výtisky a zhotovitel obdrží dva (2) výtisky.</w:t>
      </w:r>
    </w:p>
    <w:p w:rsidR="00687FFA" w:rsidRPr="00687FFA" w:rsidRDefault="00687FFA" w:rsidP="00C1441B">
      <w:pPr>
        <w:numPr>
          <w:ilvl w:val="0"/>
          <w:numId w:val="2"/>
        </w:numPr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Ukončením účinnosti této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nejsou dotčena ustanovení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týkající se nároku z vadného plnění, nároku z náhrady škody, nároku ze smluvních pokut či úroků z prodlení, ustanovení o ochraně informací, licenční ujednání, ani další ustanovení a nároky, z jejichž povahy vyplývá, že mají trvat i po zániku účinnosti této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>mlouvy.</w:t>
      </w:r>
    </w:p>
    <w:p w:rsidR="00687FFA" w:rsidRPr="00687FFA" w:rsidRDefault="00687FFA" w:rsidP="00C1441B">
      <w:pPr>
        <w:numPr>
          <w:ilvl w:val="0"/>
          <w:numId w:val="2"/>
        </w:numPr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Smluvní strany prohlašují, že se s obsahem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seznámily, rozumějí mu a souhlasí s ním, a dále potvrzují, že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mlouva je uzavřena bez jakýchkoliv podmínek znevýhodňujících jednu ze stran. Tato </w:t>
      </w:r>
      <w:r w:rsidR="00DA6721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>mlouva je projevem vážné, pravé a svobodné vůle smluvních stran, na důkaz čehož připojují své vlastnoruční podpisy.</w:t>
      </w:r>
    </w:p>
    <w:p w:rsidR="00687FFA" w:rsidRPr="00687FFA" w:rsidRDefault="00687FFA" w:rsidP="00687FFA">
      <w:pPr>
        <w:spacing w:before="120" w:after="120"/>
        <w:ind w:left="360"/>
        <w:jc w:val="both"/>
        <w:rPr>
          <w:rFonts w:ascii="Arial" w:eastAsia="Times New Roman" w:hAnsi="Arial" w:cs="Arial"/>
          <w:szCs w:val="20"/>
          <w:lang w:eastAsia="cs-CZ"/>
        </w:rPr>
      </w:pPr>
    </w:p>
    <w:p w:rsidR="00687FFA" w:rsidRPr="00687FFA" w:rsidRDefault="00687FFA" w:rsidP="00687FFA">
      <w:pPr>
        <w:spacing w:before="120" w:after="120"/>
        <w:ind w:left="36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Nedílnou součástí této </w:t>
      </w:r>
      <w:r w:rsidR="00DE6A8E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jsou následující přílohy: </w:t>
      </w:r>
    </w:p>
    <w:p w:rsidR="00687FFA" w:rsidRPr="00687FFA" w:rsidRDefault="00687FFA" w:rsidP="009B2754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Příloha č. 1 – Podrobná specifikace </w:t>
      </w:r>
      <w:r w:rsidR="00DE6A8E">
        <w:rPr>
          <w:rFonts w:ascii="Arial" w:eastAsia="Times New Roman" w:hAnsi="Arial" w:cs="Arial"/>
          <w:szCs w:val="20"/>
          <w:lang w:eastAsia="cs-CZ"/>
        </w:rPr>
        <w:t>Plnění</w:t>
      </w:r>
    </w:p>
    <w:p w:rsidR="00687FFA" w:rsidRPr="00687FFA" w:rsidRDefault="00687FFA" w:rsidP="009B2754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Příloha č. 2 – Položkový rozpočet </w:t>
      </w:r>
    </w:p>
    <w:p w:rsidR="00687FFA" w:rsidRPr="00687FFA" w:rsidRDefault="00687FFA" w:rsidP="009B2754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>Příloha č. 3 – Pojistná smlouva (pojistný certifikát)</w:t>
      </w:r>
    </w:p>
    <w:p w:rsidR="00687FFA" w:rsidRPr="00687FFA" w:rsidRDefault="00687FFA" w:rsidP="00687FFA">
      <w:pPr>
        <w:spacing w:before="120" w:after="120"/>
        <w:ind w:left="1080"/>
        <w:jc w:val="both"/>
        <w:rPr>
          <w:rFonts w:ascii="Arial" w:eastAsia="Times New Roman" w:hAnsi="Arial" w:cs="Arial"/>
          <w:szCs w:val="20"/>
          <w:lang w:eastAsia="cs-CZ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53"/>
        <w:gridCol w:w="4318"/>
      </w:tblGrid>
      <w:tr w:rsidR="00687FFA" w:rsidRPr="00687FFA" w:rsidTr="00897884">
        <w:tc>
          <w:tcPr>
            <w:tcW w:w="4253" w:type="dxa"/>
          </w:tcPr>
          <w:p w:rsidR="00687FFA" w:rsidRPr="00687FFA" w:rsidRDefault="00687FFA" w:rsidP="00687FF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7FFA">
              <w:rPr>
                <w:rFonts w:ascii="Arial" w:eastAsia="Times New Roman" w:hAnsi="Arial" w:cs="Arial"/>
                <w:szCs w:val="20"/>
                <w:lang w:eastAsia="cs-CZ"/>
              </w:rPr>
              <w:t>V Praze dne ……………………</w:t>
            </w:r>
          </w:p>
        </w:tc>
        <w:tc>
          <w:tcPr>
            <w:tcW w:w="4318" w:type="dxa"/>
          </w:tcPr>
          <w:p w:rsidR="00687FFA" w:rsidRPr="00687FFA" w:rsidRDefault="00687FFA" w:rsidP="00B62C7F">
            <w:pPr>
              <w:spacing w:before="120" w:after="12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687FFA">
              <w:rPr>
                <w:rFonts w:ascii="Arial" w:eastAsia="Times New Roman" w:hAnsi="Arial" w:cs="Arial"/>
                <w:szCs w:val="20"/>
                <w:lang w:eastAsia="cs-CZ"/>
              </w:rPr>
              <w:t>V</w:t>
            </w:r>
            <w:r w:rsidRPr="00687FFA">
              <w:rPr>
                <w:rFonts w:ascii="Arial" w:eastAsia="Times New Roman" w:hAnsi="Arial" w:cs="Arial"/>
                <w:color w:val="FF0000"/>
                <w:szCs w:val="20"/>
                <w:lang w:eastAsia="cs-CZ"/>
              </w:rPr>
              <w:t xml:space="preserve"> </w:t>
            </w:r>
            <w:r w:rsidR="00B62C7F">
              <w:rPr>
                <w:rFonts w:ascii="Arial" w:eastAsia="Times New Roman" w:hAnsi="Arial" w:cs="Arial"/>
                <w:szCs w:val="20"/>
                <w:lang w:eastAsia="cs-CZ"/>
              </w:rPr>
              <w:t>……………</w:t>
            </w:r>
            <w:proofErr w:type="gramStart"/>
            <w:r w:rsidR="00B62C7F">
              <w:rPr>
                <w:rFonts w:ascii="Arial" w:eastAsia="Times New Roman" w:hAnsi="Arial" w:cs="Arial"/>
                <w:szCs w:val="20"/>
                <w:lang w:eastAsia="cs-CZ"/>
              </w:rPr>
              <w:t>…  dne</w:t>
            </w:r>
            <w:proofErr w:type="gramEnd"/>
            <w:r w:rsidR="00B62C7F">
              <w:rPr>
                <w:rFonts w:ascii="Arial" w:eastAsia="Times New Roman" w:hAnsi="Arial" w:cs="Arial"/>
                <w:szCs w:val="20"/>
                <w:lang w:eastAsia="cs-CZ"/>
              </w:rPr>
              <w:t xml:space="preserve"> ………………</w:t>
            </w:r>
          </w:p>
        </w:tc>
      </w:tr>
      <w:tr w:rsidR="00687FFA" w:rsidRPr="00687FFA" w:rsidTr="00897884">
        <w:trPr>
          <w:trHeight w:hRule="exact" w:val="195"/>
        </w:trPr>
        <w:tc>
          <w:tcPr>
            <w:tcW w:w="4253" w:type="dxa"/>
          </w:tcPr>
          <w:p w:rsidR="00687FFA" w:rsidRPr="00687FFA" w:rsidRDefault="00687FFA" w:rsidP="00687FF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87FFA" w:rsidRPr="00687FFA" w:rsidRDefault="00687FFA" w:rsidP="00687FF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18" w:type="dxa"/>
          </w:tcPr>
          <w:p w:rsidR="00687FFA" w:rsidRPr="00687FFA" w:rsidRDefault="00687FFA" w:rsidP="00687FFA">
            <w:pPr>
              <w:spacing w:before="120" w:after="12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</w:tr>
      <w:tr w:rsidR="00687FFA" w:rsidRPr="00687FFA" w:rsidTr="00897884">
        <w:trPr>
          <w:trHeight w:val="727"/>
        </w:trPr>
        <w:tc>
          <w:tcPr>
            <w:tcW w:w="4253" w:type="dxa"/>
          </w:tcPr>
          <w:p w:rsidR="00687FFA" w:rsidRPr="00687FFA" w:rsidRDefault="00687FFA" w:rsidP="00687FFA">
            <w:pPr>
              <w:spacing w:before="120" w:after="12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687FFA">
              <w:rPr>
                <w:rFonts w:ascii="Arial" w:eastAsia="Times New Roman" w:hAnsi="Arial" w:cs="Arial"/>
                <w:szCs w:val="20"/>
                <w:lang w:eastAsia="cs-CZ"/>
              </w:rPr>
              <w:t>Česká republika – Ministerstvo zemědělství</w:t>
            </w:r>
          </w:p>
          <w:p w:rsidR="00687FFA" w:rsidRPr="00687FFA" w:rsidRDefault="00687FFA" w:rsidP="00687FFA">
            <w:pPr>
              <w:spacing w:before="120" w:after="12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687FFA">
              <w:rPr>
                <w:rFonts w:ascii="Arial" w:eastAsia="Times New Roman" w:hAnsi="Arial" w:cs="Arial"/>
                <w:szCs w:val="20"/>
                <w:lang w:eastAsia="cs-CZ"/>
              </w:rPr>
              <w:t>Ing. Pavel Pojer</w:t>
            </w:r>
          </w:p>
          <w:p w:rsidR="00687FFA" w:rsidRPr="00687FFA" w:rsidRDefault="00687FFA" w:rsidP="00687FF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7FFA">
              <w:rPr>
                <w:rFonts w:ascii="Arial" w:eastAsia="Times New Roman" w:hAnsi="Arial" w:cs="Arial"/>
                <w:szCs w:val="20"/>
                <w:lang w:eastAsia="cs-CZ"/>
              </w:rPr>
              <w:t>ředitel odboru Řídící orgán OP Rybářství</w:t>
            </w:r>
          </w:p>
        </w:tc>
        <w:tc>
          <w:tcPr>
            <w:tcW w:w="4318" w:type="dxa"/>
          </w:tcPr>
          <w:p w:rsidR="00687FFA" w:rsidRPr="00B62C7F" w:rsidRDefault="00B62C7F" w:rsidP="00687FFA">
            <w:pPr>
              <w:spacing w:before="120" w:after="12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B62C7F">
              <w:rPr>
                <w:rFonts w:ascii="Arial" w:eastAsia="Times New Roman" w:hAnsi="Arial" w:cs="Arial"/>
                <w:szCs w:val="20"/>
                <w:lang w:eastAsia="cs-CZ"/>
              </w:rPr>
              <w:t>MARELL s.r.o.</w:t>
            </w:r>
          </w:p>
          <w:p w:rsidR="00687FFA" w:rsidRPr="00B62C7F" w:rsidRDefault="00B62C7F" w:rsidP="00687FFA">
            <w:pPr>
              <w:spacing w:before="120" w:after="12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B62C7F">
              <w:rPr>
                <w:rFonts w:ascii="Arial" w:eastAsia="Times New Roman" w:hAnsi="Arial" w:cs="Arial"/>
                <w:szCs w:val="20"/>
                <w:lang w:eastAsia="cs-CZ"/>
              </w:rPr>
              <w:t>Marek Jindra</w:t>
            </w:r>
          </w:p>
          <w:p w:rsidR="00687FFA" w:rsidRPr="00687FFA" w:rsidRDefault="00B62C7F" w:rsidP="00687FFA">
            <w:pPr>
              <w:spacing w:before="120" w:after="12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Jednatel společnosti</w:t>
            </w:r>
          </w:p>
        </w:tc>
      </w:tr>
    </w:tbl>
    <w:p w:rsidR="00687FFA" w:rsidRPr="00687FFA" w:rsidRDefault="00687FFA" w:rsidP="00687FFA">
      <w:pPr>
        <w:spacing w:before="120" w:after="120"/>
        <w:rPr>
          <w:rFonts w:eastAsia="Times New Roman"/>
        </w:rPr>
      </w:pPr>
      <w:r w:rsidRPr="00687FFA">
        <w:rPr>
          <w:rFonts w:eastAsia="Times New Roman"/>
          <w:szCs w:val="24"/>
          <w:lang w:eastAsia="cs-CZ"/>
        </w:rPr>
        <w:br w:type="page"/>
      </w:r>
    </w:p>
    <w:p w:rsidR="00021E14" w:rsidRPr="00364932" w:rsidRDefault="00021E14" w:rsidP="00021E14">
      <w:pPr>
        <w:jc w:val="right"/>
        <w:rPr>
          <w:rFonts w:ascii="Arial" w:hAnsi="Arial" w:cs="Arial"/>
          <w:b/>
          <w:i/>
        </w:rPr>
      </w:pPr>
      <w:bookmarkStart w:id="53" w:name="_Hlt313889530"/>
      <w:bookmarkStart w:id="54" w:name="_Hlt313894098"/>
      <w:bookmarkEnd w:id="52"/>
      <w:bookmarkEnd w:id="53"/>
      <w:bookmarkEnd w:id="54"/>
      <w:r w:rsidRPr="00364932">
        <w:rPr>
          <w:rFonts w:ascii="Arial" w:hAnsi="Arial" w:cs="Arial"/>
          <w:b/>
          <w:i/>
        </w:rPr>
        <w:lastRenderedPageBreak/>
        <w:t xml:space="preserve">Příloha č. 1 </w:t>
      </w:r>
      <w:r w:rsidR="006B2DA8">
        <w:rPr>
          <w:rFonts w:ascii="Arial" w:hAnsi="Arial" w:cs="Arial"/>
          <w:b/>
          <w:i/>
        </w:rPr>
        <w:t>Podrobná specifikace Plnění</w:t>
      </w:r>
    </w:p>
    <w:p w:rsidR="00021E14" w:rsidRPr="00364932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 w:rsidRPr="00364932">
        <w:rPr>
          <w:rFonts w:ascii="Arial" w:hAnsi="Arial" w:cs="Arial"/>
          <w:b/>
        </w:rPr>
        <w:t>Položka č. 1 –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</w:t>
      </w:r>
      <w:r w:rsidRPr="00364932">
        <w:rPr>
          <w:rFonts w:ascii="Arial" w:hAnsi="Arial" w:cs="Arial"/>
          <w:b/>
        </w:rPr>
        <w:t>lash</w:t>
      </w:r>
      <w:proofErr w:type="spellEnd"/>
      <w:r w:rsidRPr="00364932">
        <w:rPr>
          <w:rFonts w:ascii="Arial" w:hAnsi="Arial" w:cs="Arial"/>
          <w:b/>
        </w:rPr>
        <w:t xml:space="preserve"> disk</w:t>
      </w:r>
    </w:p>
    <w:p w:rsidR="00021E14" w:rsidRPr="00364932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kapacita 16GB</w:t>
      </w:r>
    </w:p>
    <w:p w:rsidR="00021E14" w:rsidRPr="00364932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uzavíratelný s víčkem</w:t>
      </w:r>
    </w:p>
    <w:p w:rsidR="00021E14" w:rsidRPr="00364932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 xml:space="preserve">tělo disku bude mít design sladkovodní ryby a bude opatřené otvorem, na který </w:t>
      </w:r>
      <w:r w:rsidR="007F1BD3" w:rsidRPr="00364932">
        <w:rPr>
          <w:rFonts w:ascii="Arial" w:hAnsi="Arial" w:cs="Arial"/>
        </w:rPr>
        <w:t>lze připnout</w:t>
      </w:r>
      <w:r w:rsidRPr="00364932">
        <w:rPr>
          <w:rFonts w:ascii="Arial" w:hAnsi="Arial" w:cs="Arial"/>
        </w:rPr>
        <w:t xml:space="preserve"> šňůrkou na krk či kroužek na klíče</w:t>
      </w:r>
    </w:p>
    <w:p w:rsidR="00021E14" w:rsidRPr="00364932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potisk/</w:t>
      </w:r>
      <w:r w:rsidR="00941466">
        <w:rPr>
          <w:rFonts w:ascii="Arial" w:hAnsi="Arial" w:cs="Arial"/>
        </w:rPr>
        <w:t>ražba – znaky povinné publicity</w:t>
      </w:r>
    </w:p>
    <w:p w:rsidR="00021E14" w:rsidRPr="00364932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odolná celokovová konstrukce</w:t>
      </w:r>
    </w:p>
    <w:p w:rsidR="00021E14" w:rsidRPr="00364932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 xml:space="preserve">přenosová rychlost </w:t>
      </w:r>
      <w:proofErr w:type="spellStart"/>
      <w:r w:rsidRPr="00364932">
        <w:rPr>
          <w:rFonts w:ascii="Arial" w:hAnsi="Arial" w:cs="Arial"/>
        </w:rPr>
        <w:t>flash</w:t>
      </w:r>
      <w:proofErr w:type="spellEnd"/>
      <w:r w:rsidRPr="00364932">
        <w:rPr>
          <w:rFonts w:ascii="Arial" w:hAnsi="Arial" w:cs="Arial"/>
        </w:rPr>
        <w:t xml:space="preserve"> diskové paměti: zápis min 20 MB za sekundu a čtecí rychlost min 25 MB za sekundu</w:t>
      </w:r>
    </w:p>
    <w:p w:rsidR="00021E14" w:rsidRPr="00364932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rozhraní: USB 3.0</w:t>
      </w:r>
    </w:p>
    <w:p w:rsidR="00021E14" w:rsidRDefault="00021E14" w:rsidP="009B275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balení v malé dárkové krabič</w:t>
      </w:r>
      <w:r w:rsidR="00941466">
        <w:rPr>
          <w:rFonts w:ascii="Arial" w:hAnsi="Arial" w:cs="Arial"/>
        </w:rPr>
        <w:t>ce s potiskem povinné publicity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Pr="00364932" w:rsidRDefault="00021E14" w:rsidP="00021E14">
      <w:pPr>
        <w:spacing w:before="120" w:after="120"/>
        <w:rPr>
          <w:rFonts w:ascii="Arial" w:hAnsi="Arial" w:cs="Arial"/>
          <w:b/>
        </w:rPr>
      </w:pPr>
      <w:r w:rsidRPr="00364932">
        <w:rPr>
          <w:rFonts w:ascii="Arial" w:hAnsi="Arial" w:cs="Arial"/>
          <w:b/>
        </w:rPr>
        <w:t>Položka č. 2 – Poznámkový blok</w:t>
      </w:r>
    </w:p>
    <w:p w:rsidR="00021E14" w:rsidRPr="00364932" w:rsidRDefault="00021E14" w:rsidP="009B2754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formát A5</w:t>
      </w:r>
    </w:p>
    <w:p w:rsidR="00021E14" w:rsidRPr="00364932" w:rsidRDefault="00021E14" w:rsidP="009B2754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25 listů, každý list bude o</w:t>
      </w:r>
      <w:r w:rsidR="00941466">
        <w:rPr>
          <w:rFonts w:ascii="Arial" w:hAnsi="Arial" w:cs="Arial"/>
        </w:rPr>
        <w:t>bsahovat loga povinné publicity</w:t>
      </w:r>
      <w:r w:rsidRPr="00364932">
        <w:rPr>
          <w:rFonts w:ascii="Arial" w:hAnsi="Arial" w:cs="Arial"/>
        </w:rPr>
        <w:t xml:space="preserve"> a kontaktní údaje </w:t>
      </w:r>
      <w:proofErr w:type="spellStart"/>
      <w:r w:rsidRPr="00364932">
        <w:rPr>
          <w:rFonts w:ascii="Arial" w:hAnsi="Arial" w:cs="Arial"/>
        </w:rPr>
        <w:t>MZe</w:t>
      </w:r>
      <w:proofErr w:type="spellEnd"/>
    </w:p>
    <w:p w:rsidR="00021E14" w:rsidRPr="00364932" w:rsidRDefault="00021E14" w:rsidP="009B2754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lepený</w:t>
      </w:r>
    </w:p>
    <w:p w:rsidR="00021E14" w:rsidRPr="00364932" w:rsidRDefault="00021E14" w:rsidP="009B2754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čistý</w:t>
      </w:r>
    </w:p>
    <w:p w:rsidR="00021E14" w:rsidRPr="00364932" w:rsidRDefault="00021E14" w:rsidP="009B2754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vyrobený z recyklovaného papíru</w:t>
      </w:r>
    </w:p>
    <w:p w:rsidR="000A75EC" w:rsidRPr="000A75EC" w:rsidRDefault="00021E14" w:rsidP="000A75EC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potisk p</w:t>
      </w:r>
      <w:r w:rsidR="00941466">
        <w:rPr>
          <w:rFonts w:ascii="Arial" w:hAnsi="Arial" w:cs="Arial"/>
        </w:rPr>
        <w:t>řední obálky: povinná publicita</w:t>
      </w:r>
      <w:r w:rsidRPr="00364932">
        <w:rPr>
          <w:rFonts w:ascii="Arial" w:hAnsi="Arial" w:cs="Arial"/>
        </w:rPr>
        <w:t xml:space="preserve"> + motiv sladkovodní akvakultury (zhotovitel zpracuje grafický návrh na základě požadavků objednatele)</w:t>
      </w:r>
      <w:r w:rsidR="000A75EC">
        <w:rPr>
          <w:rFonts w:ascii="Arial" w:hAnsi="Arial" w:cs="Arial"/>
        </w:rPr>
        <w:t>. Konkrétní motiv bude se zhotovitelem dojednán a odsouhlasen v rámci připomínkového řízení v průběhu realizace zakázky.</w:t>
      </w:r>
      <w:r w:rsidR="000A75EC" w:rsidRPr="000A75EC">
        <w:rPr>
          <w:rFonts w:ascii="Arial" w:hAnsi="Arial" w:cs="Arial"/>
        </w:rPr>
        <w:t xml:space="preserve"> 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Položka č. 3 – papírová dárková taška</w:t>
      </w:r>
    </w:p>
    <w:p w:rsidR="00021E14" w:rsidRPr="00A375C2" w:rsidRDefault="00021E14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A375C2">
        <w:rPr>
          <w:rFonts w:ascii="Arial" w:hAnsi="Arial" w:cs="Arial"/>
        </w:rPr>
        <w:t>materiál: papír, jemně vroubkovaný</w:t>
      </w:r>
    </w:p>
    <w:p w:rsidR="00021E14" w:rsidRPr="00364932" w:rsidRDefault="00021E14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ucha: bavlněná šňůrka ukončená uzlem</w:t>
      </w:r>
    </w:p>
    <w:p w:rsidR="00021E14" w:rsidRPr="00364932" w:rsidRDefault="00021E14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vyztužení: vrchní část a dno vyztuženo kartonem</w:t>
      </w:r>
    </w:p>
    <w:p w:rsidR="00021E14" w:rsidRPr="00364932" w:rsidRDefault="00021E14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nosnost: 6 kg (rozložená hmotnost)</w:t>
      </w:r>
    </w:p>
    <w:p w:rsidR="00021E14" w:rsidRPr="00364932" w:rsidRDefault="00021E14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barva: přírodní hnědá</w:t>
      </w:r>
    </w:p>
    <w:p w:rsidR="00021E14" w:rsidRPr="00364932" w:rsidRDefault="00021E14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rozměry: vhodná pro dokumenty A4 uložené v deskách</w:t>
      </w:r>
    </w:p>
    <w:p w:rsidR="00021E14" w:rsidRPr="00364932" w:rsidRDefault="00021E14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lastRenderedPageBreak/>
        <w:t xml:space="preserve">ražba: motiv sladkovodní akvakultury + povinná </w:t>
      </w:r>
    </w:p>
    <w:p w:rsidR="00021E14" w:rsidRDefault="00941466" w:rsidP="009B275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publicita</w:t>
      </w:r>
      <w:r w:rsidR="00021E14" w:rsidRPr="00364932">
        <w:rPr>
          <w:rFonts w:ascii="Arial" w:hAnsi="Arial" w:cs="Arial"/>
        </w:rPr>
        <w:t xml:space="preserve"> (na obou stranách tašky)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Položka č. 4 – Desky skládací</w:t>
      </w:r>
    </w:p>
    <w:p w:rsidR="00021E14" w:rsidRPr="00364932" w:rsidRDefault="00021E14" w:rsidP="009B2754">
      <w:pPr>
        <w:numPr>
          <w:ilvl w:val="0"/>
          <w:numId w:val="18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>formát: cca 215 x 302 mm (na dokumenty A4)</w:t>
      </w:r>
    </w:p>
    <w:p w:rsidR="00021E14" w:rsidRPr="00364932" w:rsidRDefault="00021E14" w:rsidP="009B2754">
      <w:pPr>
        <w:numPr>
          <w:ilvl w:val="0"/>
          <w:numId w:val="18"/>
        </w:numPr>
        <w:spacing w:before="120" w:after="120"/>
        <w:rPr>
          <w:rFonts w:ascii="Arial" w:hAnsi="Arial" w:cs="Arial"/>
        </w:rPr>
      </w:pPr>
      <w:r w:rsidRPr="00364932">
        <w:rPr>
          <w:rFonts w:ascii="Arial" w:hAnsi="Arial" w:cs="Arial"/>
        </w:rPr>
        <w:t xml:space="preserve">materiál: papír </w:t>
      </w:r>
      <w:r>
        <w:rPr>
          <w:rFonts w:ascii="Arial" w:hAnsi="Arial" w:cs="Arial"/>
        </w:rPr>
        <w:t xml:space="preserve">cca </w:t>
      </w:r>
      <w:r w:rsidRPr="00364932">
        <w:rPr>
          <w:rFonts w:ascii="Arial" w:hAnsi="Arial" w:cs="Arial"/>
        </w:rPr>
        <w:t>350g, matná venkovní laminace</w:t>
      </w:r>
    </w:p>
    <w:p w:rsidR="00021E14" w:rsidRDefault="00941466" w:rsidP="009B2754">
      <w:pPr>
        <w:numPr>
          <w:ilvl w:val="0"/>
          <w:numId w:val="18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potisk: povinná publicita</w:t>
      </w:r>
      <w:r w:rsidR="00021E14" w:rsidRPr="00364932">
        <w:rPr>
          <w:rFonts w:ascii="Arial" w:hAnsi="Arial" w:cs="Arial"/>
        </w:rPr>
        <w:t xml:space="preserve"> + motiv sladkovodní akvakultury, jednostranný 4/0, grafické ztvárnění navrhne zhotovitel</w:t>
      </w: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</w:p>
    <w:p w:rsidR="00021E14" w:rsidRDefault="00021E14" w:rsidP="00021E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Položka č. 5 – Propisky kovové</w:t>
      </w:r>
    </w:p>
    <w:p w:rsidR="00021E14" w:rsidRDefault="00021E14" w:rsidP="009B2754">
      <w:pPr>
        <w:numPr>
          <w:ilvl w:val="0"/>
          <w:numId w:val="19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kovová propiska s úchytem, modrá náplň</w:t>
      </w:r>
    </w:p>
    <w:p w:rsidR="00021E14" w:rsidRPr="000E28A8" w:rsidRDefault="00021E14" w:rsidP="009B2754">
      <w:pPr>
        <w:numPr>
          <w:ilvl w:val="0"/>
          <w:numId w:val="19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lesklé tělo se dvěma stříbrnými proužky a chromovými doplňky</w:t>
      </w:r>
    </w:p>
    <w:p w:rsidR="00021E14" w:rsidRPr="000E28A8" w:rsidRDefault="00941466" w:rsidP="009B2754">
      <w:pPr>
        <w:numPr>
          <w:ilvl w:val="0"/>
          <w:numId w:val="1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potisk: povinná publicita</w:t>
      </w:r>
    </w:p>
    <w:p w:rsidR="00021E14" w:rsidRDefault="00021E14" w:rsidP="009B2754">
      <w:pPr>
        <w:numPr>
          <w:ilvl w:val="0"/>
          <w:numId w:val="19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barva: modrá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Položka č. 6 – Prkénko na ryby</w:t>
      </w:r>
    </w:p>
    <w:p w:rsidR="00021E14" w:rsidRPr="000E28A8" w:rsidRDefault="00021E14" w:rsidP="009B275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pracovní plocha prkénka obsahuje hroty, které brání posuvu ryby</w:t>
      </w:r>
    </w:p>
    <w:p w:rsidR="00021E14" w:rsidRPr="000E28A8" w:rsidRDefault="00021E14" w:rsidP="009B275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 xml:space="preserve">prkénko je vybaveno klipem s pružinou k upevnění ocasní ploutve </w:t>
      </w:r>
    </w:p>
    <w:p w:rsidR="00021E14" w:rsidRPr="000E28A8" w:rsidRDefault="00021E14" w:rsidP="009B275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prkénko bude vybaveno 4 přísavkami pro upevnění na stůl</w:t>
      </w:r>
    </w:p>
    <w:p w:rsidR="00021E14" w:rsidRPr="000E28A8" w:rsidRDefault="00021E14" w:rsidP="009B275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materiál: plast/kov. (materiály bezpečné pro kontakt s potravinami)</w:t>
      </w:r>
    </w:p>
    <w:p w:rsidR="00021E14" w:rsidRPr="000E28A8" w:rsidRDefault="00021E14" w:rsidP="009B275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šířka: cca 20 cm</w:t>
      </w:r>
    </w:p>
    <w:p w:rsidR="00021E14" w:rsidRPr="000E28A8" w:rsidRDefault="00021E14" w:rsidP="009B275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délka: cca 45 cm</w:t>
      </w:r>
    </w:p>
    <w:p w:rsidR="00021E14" w:rsidRPr="000E28A8" w:rsidRDefault="00941466" w:rsidP="009B275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povinná publicita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Položka č. 7 - </w:t>
      </w:r>
      <w:r w:rsidRPr="000E28A8">
        <w:rPr>
          <w:rFonts w:ascii="Arial" w:hAnsi="Arial" w:cs="Arial"/>
          <w:b/>
        </w:rPr>
        <w:t xml:space="preserve">Kuchyňský nůž </w:t>
      </w:r>
      <w:proofErr w:type="spellStart"/>
      <w:r w:rsidRPr="000E28A8">
        <w:rPr>
          <w:rFonts w:ascii="Arial" w:hAnsi="Arial" w:cs="Arial"/>
          <w:b/>
        </w:rPr>
        <w:t>filetovací</w:t>
      </w:r>
      <w:proofErr w:type="spellEnd"/>
      <w:r w:rsidRPr="000E28A8">
        <w:rPr>
          <w:rFonts w:ascii="Arial" w:hAnsi="Arial" w:cs="Arial"/>
          <w:b/>
        </w:rPr>
        <w:t xml:space="preserve"> + rukavice</w:t>
      </w:r>
    </w:p>
    <w:p w:rsidR="00021E14" w:rsidRPr="000E28A8" w:rsidRDefault="00021E14" w:rsidP="009B275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rozměry nože: délka čepele cca 20 cm</w:t>
      </w:r>
    </w:p>
    <w:p w:rsidR="00021E14" w:rsidRPr="000E28A8" w:rsidRDefault="00021E14" w:rsidP="009B2754">
      <w:pPr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rozměry rukavice: univerzální</w:t>
      </w:r>
    </w:p>
    <w:p w:rsidR="00021E14" w:rsidRPr="000E28A8" w:rsidRDefault="00021E14" w:rsidP="009B2754">
      <w:pPr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materiál nůž: čepel z nerezové oceli, rukojeť s protiskluzovou úpravou</w:t>
      </w:r>
    </w:p>
    <w:p w:rsidR="00021E14" w:rsidRPr="000E28A8" w:rsidRDefault="00021E14" w:rsidP="009B2754">
      <w:pPr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 xml:space="preserve">materiál rukavice: drátěná, </w:t>
      </w:r>
      <w:proofErr w:type="spellStart"/>
      <w:r w:rsidRPr="000E28A8">
        <w:rPr>
          <w:rFonts w:ascii="Arial" w:hAnsi="Arial" w:cs="Arial"/>
        </w:rPr>
        <w:t>neproříznutelná</w:t>
      </w:r>
      <w:proofErr w:type="spellEnd"/>
      <w:r w:rsidRPr="000E28A8">
        <w:rPr>
          <w:rFonts w:ascii="Arial" w:hAnsi="Arial" w:cs="Arial"/>
        </w:rPr>
        <w:t xml:space="preserve">, univerzální </w:t>
      </w:r>
      <w:proofErr w:type="spellStart"/>
      <w:r w:rsidRPr="000E28A8">
        <w:rPr>
          <w:rFonts w:ascii="Arial" w:hAnsi="Arial" w:cs="Arial"/>
        </w:rPr>
        <w:t>levo</w:t>
      </w:r>
      <w:proofErr w:type="spellEnd"/>
      <w:r w:rsidRPr="000E28A8">
        <w:rPr>
          <w:rFonts w:ascii="Arial" w:hAnsi="Arial" w:cs="Arial"/>
        </w:rPr>
        <w:t>-pravé provedení</w:t>
      </w:r>
    </w:p>
    <w:p w:rsidR="00021E14" w:rsidRPr="000E28A8" w:rsidRDefault="00941466" w:rsidP="009B2754">
      <w:pPr>
        <w:numPr>
          <w:ilvl w:val="0"/>
          <w:numId w:val="2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potisk: povinná publicita</w:t>
      </w:r>
      <w:r w:rsidR="00021E14" w:rsidRPr="000E28A8">
        <w:rPr>
          <w:rFonts w:ascii="Arial" w:hAnsi="Arial" w:cs="Arial"/>
        </w:rPr>
        <w:t xml:space="preserve"> na dárkové krabičce, noži i na rukavici</w:t>
      </w:r>
    </w:p>
    <w:p w:rsidR="00021E14" w:rsidRDefault="00021E14" w:rsidP="009B2754">
      <w:pPr>
        <w:numPr>
          <w:ilvl w:val="0"/>
          <w:numId w:val="21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balení: dárková krabička obsahující nůž + rukavici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Položka č. 8 – Zástěra na vaření</w:t>
      </w:r>
    </w:p>
    <w:p w:rsidR="00021E14" w:rsidRPr="000E28A8" w:rsidRDefault="00021E14" w:rsidP="009B275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 xml:space="preserve">rozměry: unisex </w:t>
      </w:r>
    </w:p>
    <w:p w:rsidR="00021E14" w:rsidRPr="000E28A8" w:rsidRDefault="00021E14" w:rsidP="009B275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materiál: bavlna</w:t>
      </w:r>
    </w:p>
    <w:p w:rsidR="00021E14" w:rsidRPr="000E28A8" w:rsidRDefault="00021E14" w:rsidP="009B275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vepředu jedna velká kapsa, pásek pro zavázání vzadu, vázání kolem krku obsahuje očko pro úpravu délky dle postavy</w:t>
      </w:r>
    </w:p>
    <w:p w:rsidR="00021E14" w:rsidRDefault="00941466" w:rsidP="009B275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potisk: povinná publicita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Položka č. 9 – Koření set</w:t>
      </w:r>
    </w:p>
    <w:p w:rsidR="00021E14" w:rsidRPr="000E28A8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 xml:space="preserve">set bude obsahovat 2 x kořenku: 1 x citronový pepř a 1 x citronová sůl </w:t>
      </w:r>
    </w:p>
    <w:p w:rsidR="00021E14" w:rsidRPr="000E28A8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oba druhy koření budou vyrobeny z chemicky neošetřených citronů</w:t>
      </w:r>
      <w:r w:rsidR="004B4A92">
        <w:rPr>
          <w:rFonts w:ascii="Arial" w:hAnsi="Arial" w:cs="Arial"/>
        </w:rPr>
        <w:t xml:space="preserve"> v biokvalitě</w:t>
      </w:r>
    </w:p>
    <w:p w:rsidR="00021E14" w:rsidRPr="000E28A8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každé koření bude baleno v průhledné skleněné kořence s korkovým uzávěrem</w:t>
      </w:r>
    </w:p>
    <w:p w:rsidR="00021E14" w:rsidRPr="000E28A8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Pr="000E28A8">
        <w:rPr>
          <w:rFonts w:ascii="Arial" w:hAnsi="Arial" w:cs="Arial"/>
        </w:rPr>
        <w:t>jem 1 kořenky: cca 50 ml</w:t>
      </w:r>
    </w:p>
    <w:p w:rsidR="00021E14" w:rsidRPr="000E28A8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potisk eti</w:t>
      </w:r>
      <w:r w:rsidR="00941466">
        <w:rPr>
          <w:rFonts w:ascii="Arial" w:hAnsi="Arial" w:cs="Arial"/>
        </w:rPr>
        <w:t>kety kořenky: povinná publicita</w:t>
      </w:r>
      <w:r w:rsidRPr="000E28A8">
        <w:rPr>
          <w:rFonts w:ascii="Arial" w:hAnsi="Arial" w:cs="Arial"/>
        </w:rPr>
        <w:t xml:space="preserve"> + složení (grafický návrh etikety kořenky zpracuje zhotovitel)</w:t>
      </w:r>
    </w:p>
    <w:p w:rsidR="00021E14" w:rsidRPr="000E28A8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balení: dárková papírová krabička s průhledem, která bude obsahovat oba druhy koření</w:t>
      </w:r>
    </w:p>
    <w:p w:rsidR="00021E14" w:rsidRPr="000E28A8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potisk krabičky: povinná publicita</w:t>
      </w:r>
    </w:p>
    <w:p w:rsidR="00021E14" w:rsidRDefault="00021E14" w:rsidP="009B275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materiál krabičky: recyklovaný papír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Položka č. 10 – Skládací deštník</w:t>
      </w:r>
    </w:p>
    <w:p w:rsidR="00021E14" w:rsidRPr="000E28A8" w:rsidRDefault="00021E14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ruční otevírání</w:t>
      </w:r>
    </w:p>
    <w:p w:rsidR="00021E14" w:rsidRPr="000E28A8" w:rsidRDefault="00021E14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 w:rsidRPr="007F1BD3">
        <w:rPr>
          <w:rFonts w:ascii="Arial" w:hAnsi="Arial" w:cs="Arial"/>
        </w:rPr>
        <w:t>nerezová</w:t>
      </w:r>
      <w:r w:rsidR="00384C52">
        <w:rPr>
          <w:rFonts w:ascii="Arial" w:hAnsi="Arial" w:cs="Arial"/>
        </w:rPr>
        <w:t xml:space="preserve">, </w:t>
      </w:r>
      <w:r w:rsidR="00384C52" w:rsidRPr="00A375C2">
        <w:rPr>
          <w:rFonts w:ascii="Arial" w:hAnsi="Arial" w:cs="Arial"/>
        </w:rPr>
        <w:t>kovová</w:t>
      </w:r>
      <w:r w:rsidR="00384C52" w:rsidRPr="00384C52">
        <w:rPr>
          <w:rFonts w:ascii="Arial" w:hAnsi="Arial" w:cs="Arial"/>
          <w:i/>
        </w:rPr>
        <w:t xml:space="preserve"> </w:t>
      </w:r>
      <w:r w:rsidR="00384C52" w:rsidRPr="00384C52">
        <w:rPr>
          <w:rFonts w:ascii="Arial" w:hAnsi="Arial" w:cs="Arial"/>
        </w:rPr>
        <w:t>tyč</w:t>
      </w:r>
    </w:p>
    <w:p w:rsidR="00021E14" w:rsidRPr="000E28A8" w:rsidRDefault="00021E14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proofErr w:type="spellStart"/>
      <w:r w:rsidRPr="000E28A8">
        <w:rPr>
          <w:rFonts w:ascii="Arial" w:hAnsi="Arial" w:cs="Arial"/>
        </w:rPr>
        <w:t>větruvzdorný</w:t>
      </w:r>
      <w:proofErr w:type="spellEnd"/>
      <w:r w:rsidRPr="000E28A8">
        <w:rPr>
          <w:rFonts w:ascii="Arial" w:hAnsi="Arial" w:cs="Arial"/>
        </w:rPr>
        <w:t xml:space="preserve"> rám se žebry ze skelných vláken</w:t>
      </w:r>
    </w:p>
    <w:p w:rsidR="00021E14" w:rsidRPr="000E28A8" w:rsidRDefault="00021E14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rukojeť s poutkem na zápěstí</w:t>
      </w:r>
    </w:p>
    <w:p w:rsidR="00021E14" w:rsidRPr="000E28A8" w:rsidRDefault="00021E14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materiál: polyesterové hedvábí (</w:t>
      </w:r>
      <w:proofErr w:type="spellStart"/>
      <w:r w:rsidRPr="000E28A8">
        <w:rPr>
          <w:rFonts w:ascii="Arial" w:hAnsi="Arial" w:cs="Arial"/>
        </w:rPr>
        <w:t>ponžé</w:t>
      </w:r>
      <w:proofErr w:type="spellEnd"/>
      <w:r w:rsidRPr="000E28A8">
        <w:rPr>
          <w:rFonts w:ascii="Arial" w:hAnsi="Arial" w:cs="Arial"/>
        </w:rPr>
        <w:t>)</w:t>
      </w:r>
    </w:p>
    <w:p w:rsidR="00021E14" w:rsidRPr="000E28A8" w:rsidRDefault="00021E14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barva deštníku a pouzdra: černá</w:t>
      </w:r>
    </w:p>
    <w:p w:rsidR="00021E14" w:rsidRPr="000E28A8" w:rsidRDefault="00021E14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průměr: cca 100 cm</w:t>
      </w:r>
    </w:p>
    <w:p w:rsidR="00021E14" w:rsidRDefault="00941466" w:rsidP="009B275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potisk: povinná publicita</w:t>
      </w:r>
    </w:p>
    <w:p w:rsidR="00021E14" w:rsidRDefault="00021E14" w:rsidP="00021E14">
      <w:pPr>
        <w:spacing w:before="120" w:after="120"/>
        <w:rPr>
          <w:rFonts w:ascii="Arial" w:hAnsi="Arial" w:cs="Arial"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</w:p>
    <w:p w:rsidR="00021E14" w:rsidRDefault="00021E14" w:rsidP="00021E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Položka č. 11 – Chladící taška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materiál: látková nebo látce podobná úprava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vyrobeno z materiálů bezpečných pro kontakt s potravinami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tašku lze také využít jako nákupní tašku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 xml:space="preserve">vyndavací chladící vložka 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praktická kapsička na drobnosti na vnější straně tašky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dva dostatečně silné, nastavitelné ramenní popruhy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zesílené chráněné dno s povrchovou úpravou proti odření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objem tašky: cca 22L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objem chladící vložky: cca 19L</w:t>
      </w:r>
    </w:p>
    <w:p w:rsidR="00021E14" w:rsidRPr="000E28A8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rozměry cca 40 x 18 x 33 cm</w:t>
      </w:r>
    </w:p>
    <w:p w:rsidR="00021E14" w:rsidRDefault="00021E14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0E28A8">
        <w:rPr>
          <w:rFonts w:ascii="Arial" w:hAnsi="Arial" w:cs="Arial"/>
        </w:rPr>
        <w:t>barva: 2 varianty (zelená se žlutými prvky a šedá s prvky v tyrkysové barvě)</w:t>
      </w:r>
    </w:p>
    <w:p w:rsidR="00021E14" w:rsidRPr="000E28A8" w:rsidRDefault="00941466" w:rsidP="009B2754">
      <w:pPr>
        <w:numPr>
          <w:ilvl w:val="0"/>
          <w:numId w:val="2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potisk: povinná publicita</w:t>
      </w:r>
    </w:p>
    <w:p w:rsidR="00EF604C" w:rsidRPr="00DE6A8E" w:rsidRDefault="00EF604C" w:rsidP="00021E14">
      <w:pPr>
        <w:jc w:val="center"/>
        <w:rPr>
          <w:rFonts w:ascii="Arial" w:hAnsi="Arial" w:cs="Arial"/>
          <w:b/>
          <w:sz w:val="24"/>
        </w:rPr>
      </w:pPr>
    </w:p>
    <w:sectPr w:rsidR="00EF604C" w:rsidRPr="00DE6A8E" w:rsidSect="00687FFA">
      <w:headerReference w:type="default" r:id="rId9"/>
      <w:footerReference w:type="default" r:id="rId10"/>
      <w:pgSz w:w="11906" w:h="16838"/>
      <w:pgMar w:top="2552" w:right="127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79" w:rsidRDefault="00041C79" w:rsidP="00142865">
      <w:pPr>
        <w:spacing w:after="0" w:line="240" w:lineRule="auto"/>
      </w:pPr>
      <w:r>
        <w:separator/>
      </w:r>
    </w:p>
  </w:endnote>
  <w:endnote w:type="continuationSeparator" w:id="0">
    <w:p w:rsidR="00041C79" w:rsidRDefault="00041C79" w:rsidP="0014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65" w:rsidRDefault="00142865">
    <w:pPr>
      <w:pStyle w:val="Zpat"/>
      <w:jc w:val="center"/>
    </w:pPr>
    <w:r w:rsidRPr="00142865">
      <w:rPr>
        <w:rFonts w:ascii="Times New Roman" w:hAnsi="Times New Roman"/>
        <w:sz w:val="20"/>
        <w:szCs w:val="20"/>
      </w:rPr>
      <w:fldChar w:fldCharType="begin"/>
    </w:r>
    <w:r w:rsidRPr="00142865">
      <w:rPr>
        <w:rFonts w:ascii="Times New Roman" w:hAnsi="Times New Roman"/>
        <w:sz w:val="20"/>
        <w:szCs w:val="20"/>
      </w:rPr>
      <w:instrText xml:space="preserve"> PAGE   \* MERGEFORMAT </w:instrText>
    </w:r>
    <w:r w:rsidRPr="00142865">
      <w:rPr>
        <w:rFonts w:ascii="Times New Roman" w:hAnsi="Times New Roman"/>
        <w:sz w:val="20"/>
        <w:szCs w:val="20"/>
      </w:rPr>
      <w:fldChar w:fldCharType="separate"/>
    </w:r>
    <w:r w:rsidR="00F13265" w:rsidRPr="00F13265">
      <w:rPr>
        <w:rFonts w:ascii="Times New Roman" w:hAnsi="Times New Roman"/>
        <w:noProof/>
        <w:szCs w:val="20"/>
      </w:rPr>
      <w:t>2</w:t>
    </w:r>
    <w:r w:rsidRPr="00142865">
      <w:rPr>
        <w:rFonts w:ascii="Times New Roman" w:hAnsi="Times New Roman"/>
        <w:sz w:val="20"/>
        <w:szCs w:val="20"/>
      </w:rPr>
      <w:fldChar w:fldCharType="end"/>
    </w:r>
  </w:p>
  <w:p w:rsidR="00142865" w:rsidRDefault="00142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79" w:rsidRDefault="00041C79" w:rsidP="00142865">
      <w:pPr>
        <w:spacing w:after="0" w:line="240" w:lineRule="auto"/>
      </w:pPr>
      <w:r>
        <w:separator/>
      </w:r>
    </w:p>
  </w:footnote>
  <w:footnote w:type="continuationSeparator" w:id="0">
    <w:p w:rsidR="00041C79" w:rsidRDefault="00041C79" w:rsidP="0014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33" w:rsidRDefault="00687F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20C3D5" wp14:editId="3305B339">
          <wp:simplePos x="0" y="0"/>
          <wp:positionH relativeFrom="column">
            <wp:posOffset>4010025</wp:posOffset>
          </wp:positionH>
          <wp:positionV relativeFrom="paragraph">
            <wp:posOffset>-59055</wp:posOffset>
          </wp:positionV>
          <wp:extent cx="2048510" cy="897890"/>
          <wp:effectExtent l="0" t="0" r="8890" b="0"/>
          <wp:wrapTight wrapText="bothSides">
            <wp:wrapPolygon edited="0">
              <wp:start x="0" y="0"/>
              <wp:lineTo x="0" y="21081"/>
              <wp:lineTo x="21493" y="21081"/>
              <wp:lineTo x="214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3B212D" wp14:editId="4A74BA6D">
          <wp:simplePos x="0" y="0"/>
          <wp:positionH relativeFrom="column">
            <wp:posOffset>26670</wp:posOffset>
          </wp:positionH>
          <wp:positionV relativeFrom="paragraph">
            <wp:posOffset>-40005</wp:posOffset>
          </wp:positionV>
          <wp:extent cx="2823210" cy="913765"/>
          <wp:effectExtent l="0" t="0" r="0" b="635"/>
          <wp:wrapTight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74C"/>
    <w:multiLevelType w:val="hybridMultilevel"/>
    <w:tmpl w:val="3A124D18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0DA9"/>
    <w:multiLevelType w:val="hybridMultilevel"/>
    <w:tmpl w:val="70A269CC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01CB"/>
    <w:multiLevelType w:val="hybridMultilevel"/>
    <w:tmpl w:val="02A83454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11CA"/>
    <w:multiLevelType w:val="hybridMultilevel"/>
    <w:tmpl w:val="5E50AC3E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5CF"/>
    <w:multiLevelType w:val="hybridMultilevel"/>
    <w:tmpl w:val="9B9C14EE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C0CDA"/>
    <w:multiLevelType w:val="hybridMultilevel"/>
    <w:tmpl w:val="577EF736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488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02C4B"/>
    <w:multiLevelType w:val="hybridMultilevel"/>
    <w:tmpl w:val="CDEC5046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811BF"/>
    <w:multiLevelType w:val="hybridMultilevel"/>
    <w:tmpl w:val="E0B2AC60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13D2F"/>
    <w:multiLevelType w:val="hybridMultilevel"/>
    <w:tmpl w:val="FD7C1600"/>
    <w:lvl w:ilvl="0" w:tplc="EB3AB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D032B5"/>
    <w:multiLevelType w:val="hybridMultilevel"/>
    <w:tmpl w:val="DC346228"/>
    <w:lvl w:ilvl="0" w:tplc="93D03E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18CFB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C6FCD"/>
    <w:multiLevelType w:val="multilevel"/>
    <w:tmpl w:val="EE64F120"/>
    <w:lvl w:ilvl="0">
      <w:start w:val="1"/>
      <w:numFmt w:val="decimal"/>
      <w:pStyle w:val="RLlneksmlouvy"/>
      <w:lvlText w:val="%1."/>
      <w:lvlJc w:val="left"/>
      <w:pPr>
        <w:tabs>
          <w:tab w:val="num" w:pos="1447"/>
        </w:tabs>
        <w:ind w:left="1447" w:hanging="737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021"/>
        </w:tabs>
        <w:ind w:left="1021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B8143C"/>
    <w:multiLevelType w:val="hybridMultilevel"/>
    <w:tmpl w:val="D1F89D92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836B2"/>
    <w:multiLevelType w:val="hybridMultilevel"/>
    <w:tmpl w:val="ECE23CD8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A7BDF"/>
    <w:multiLevelType w:val="hybridMultilevel"/>
    <w:tmpl w:val="BC3A83FA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4201C"/>
    <w:multiLevelType w:val="hybridMultilevel"/>
    <w:tmpl w:val="2FA29E98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9304B"/>
    <w:multiLevelType w:val="hybridMultilevel"/>
    <w:tmpl w:val="3E860556"/>
    <w:lvl w:ilvl="0" w:tplc="A3F2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A581C">
      <w:start w:val="1"/>
      <w:numFmt w:val="bullet"/>
      <w:pStyle w:val="odrka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1"/>
  </w:num>
  <w:num w:numId="18">
    <w:abstractNumId w:val="12"/>
  </w:num>
  <w:num w:numId="19">
    <w:abstractNumId w:val="4"/>
  </w:num>
  <w:num w:numId="20">
    <w:abstractNumId w:val="3"/>
  </w:num>
  <w:num w:numId="21">
    <w:abstractNumId w:val="0"/>
  </w:num>
  <w:num w:numId="22">
    <w:abstractNumId w:val="7"/>
  </w:num>
  <w:num w:numId="23">
    <w:abstractNumId w:val="13"/>
  </w:num>
  <w:num w:numId="24">
    <w:abstractNumId w:val="5"/>
  </w:num>
  <w:num w:numId="25">
    <w:abstractNumId w:val="15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E7"/>
    <w:rsid w:val="00000EA6"/>
    <w:rsid w:val="0000221A"/>
    <w:rsid w:val="0000571A"/>
    <w:rsid w:val="00010829"/>
    <w:rsid w:val="00010F58"/>
    <w:rsid w:val="0002174D"/>
    <w:rsid w:val="00021E14"/>
    <w:rsid w:val="0002282D"/>
    <w:rsid w:val="00024C0A"/>
    <w:rsid w:val="0003168A"/>
    <w:rsid w:val="00033F0C"/>
    <w:rsid w:val="00041C06"/>
    <w:rsid w:val="00041C79"/>
    <w:rsid w:val="00050D1A"/>
    <w:rsid w:val="0005162C"/>
    <w:rsid w:val="00052849"/>
    <w:rsid w:val="0006271F"/>
    <w:rsid w:val="00062DCD"/>
    <w:rsid w:val="00066956"/>
    <w:rsid w:val="000725E5"/>
    <w:rsid w:val="00074080"/>
    <w:rsid w:val="00076475"/>
    <w:rsid w:val="0007698F"/>
    <w:rsid w:val="0008304E"/>
    <w:rsid w:val="0008587C"/>
    <w:rsid w:val="0009055A"/>
    <w:rsid w:val="00095231"/>
    <w:rsid w:val="00095EF7"/>
    <w:rsid w:val="000A75EC"/>
    <w:rsid w:val="000B11FC"/>
    <w:rsid w:val="000B2FB0"/>
    <w:rsid w:val="000B3727"/>
    <w:rsid w:val="000B7B1A"/>
    <w:rsid w:val="000C4BFA"/>
    <w:rsid w:val="000E68A9"/>
    <w:rsid w:val="000F00CE"/>
    <w:rsid w:val="000F177D"/>
    <w:rsid w:val="000F1C63"/>
    <w:rsid w:val="000F5715"/>
    <w:rsid w:val="000F60B6"/>
    <w:rsid w:val="00104E71"/>
    <w:rsid w:val="00107363"/>
    <w:rsid w:val="001120D4"/>
    <w:rsid w:val="00117CC9"/>
    <w:rsid w:val="00123549"/>
    <w:rsid w:val="00123F5F"/>
    <w:rsid w:val="00124DDB"/>
    <w:rsid w:val="0013319C"/>
    <w:rsid w:val="00136932"/>
    <w:rsid w:val="00137434"/>
    <w:rsid w:val="00142865"/>
    <w:rsid w:val="001500FA"/>
    <w:rsid w:val="001525CB"/>
    <w:rsid w:val="00152BA9"/>
    <w:rsid w:val="0016265C"/>
    <w:rsid w:val="001703DF"/>
    <w:rsid w:val="00173232"/>
    <w:rsid w:val="00174DE5"/>
    <w:rsid w:val="001770CC"/>
    <w:rsid w:val="00184633"/>
    <w:rsid w:val="00193D15"/>
    <w:rsid w:val="001A3463"/>
    <w:rsid w:val="001B0C94"/>
    <w:rsid w:val="001B2235"/>
    <w:rsid w:val="001B63C4"/>
    <w:rsid w:val="001B748C"/>
    <w:rsid w:val="001C3B4C"/>
    <w:rsid w:val="001C3F9F"/>
    <w:rsid w:val="001C6A43"/>
    <w:rsid w:val="001D0D77"/>
    <w:rsid w:val="001D32F6"/>
    <w:rsid w:val="001E1EC1"/>
    <w:rsid w:val="001E43EE"/>
    <w:rsid w:val="001F10AF"/>
    <w:rsid w:val="001F4CD9"/>
    <w:rsid w:val="00202171"/>
    <w:rsid w:val="002039CB"/>
    <w:rsid w:val="00204611"/>
    <w:rsid w:val="00205D43"/>
    <w:rsid w:val="0021447A"/>
    <w:rsid w:val="00214D50"/>
    <w:rsid w:val="00224980"/>
    <w:rsid w:val="00226F3E"/>
    <w:rsid w:val="00236937"/>
    <w:rsid w:val="002369BC"/>
    <w:rsid w:val="00237899"/>
    <w:rsid w:val="002416CA"/>
    <w:rsid w:val="00242DE0"/>
    <w:rsid w:val="00243119"/>
    <w:rsid w:val="0025510C"/>
    <w:rsid w:val="002567C4"/>
    <w:rsid w:val="0026515D"/>
    <w:rsid w:val="002707F2"/>
    <w:rsid w:val="00271C02"/>
    <w:rsid w:val="0027467F"/>
    <w:rsid w:val="00284977"/>
    <w:rsid w:val="00286D21"/>
    <w:rsid w:val="0028763A"/>
    <w:rsid w:val="0029413B"/>
    <w:rsid w:val="00296F04"/>
    <w:rsid w:val="00296F5E"/>
    <w:rsid w:val="002A31C6"/>
    <w:rsid w:val="002B1F24"/>
    <w:rsid w:val="002B5174"/>
    <w:rsid w:val="002C1DB5"/>
    <w:rsid w:val="002C3476"/>
    <w:rsid w:val="002C6BEF"/>
    <w:rsid w:val="002C7BAF"/>
    <w:rsid w:val="002D1022"/>
    <w:rsid w:val="002D3725"/>
    <w:rsid w:val="002D4B2F"/>
    <w:rsid w:val="002D6BE3"/>
    <w:rsid w:val="002D6EA7"/>
    <w:rsid w:val="002E6C0F"/>
    <w:rsid w:val="002E7D32"/>
    <w:rsid w:val="002E7D76"/>
    <w:rsid w:val="002F723B"/>
    <w:rsid w:val="003018F7"/>
    <w:rsid w:val="003026A6"/>
    <w:rsid w:val="0030605F"/>
    <w:rsid w:val="00307544"/>
    <w:rsid w:val="00323991"/>
    <w:rsid w:val="00327384"/>
    <w:rsid w:val="003274DB"/>
    <w:rsid w:val="00334558"/>
    <w:rsid w:val="00334579"/>
    <w:rsid w:val="003405B1"/>
    <w:rsid w:val="00342AAC"/>
    <w:rsid w:val="00345197"/>
    <w:rsid w:val="00347586"/>
    <w:rsid w:val="0035171B"/>
    <w:rsid w:val="003554C6"/>
    <w:rsid w:val="003557F0"/>
    <w:rsid w:val="0036148D"/>
    <w:rsid w:val="003651A9"/>
    <w:rsid w:val="00370254"/>
    <w:rsid w:val="0037558B"/>
    <w:rsid w:val="00376F28"/>
    <w:rsid w:val="00377593"/>
    <w:rsid w:val="00384C52"/>
    <w:rsid w:val="003877CC"/>
    <w:rsid w:val="0039047F"/>
    <w:rsid w:val="003916C2"/>
    <w:rsid w:val="00392777"/>
    <w:rsid w:val="00396EA2"/>
    <w:rsid w:val="003C15BA"/>
    <w:rsid w:val="003C2AB0"/>
    <w:rsid w:val="003C4157"/>
    <w:rsid w:val="003D3A27"/>
    <w:rsid w:val="003D4C4D"/>
    <w:rsid w:val="003D5696"/>
    <w:rsid w:val="003E4284"/>
    <w:rsid w:val="003F2038"/>
    <w:rsid w:val="003F35D2"/>
    <w:rsid w:val="003F39DF"/>
    <w:rsid w:val="00400953"/>
    <w:rsid w:val="00403BB4"/>
    <w:rsid w:val="00405C2E"/>
    <w:rsid w:val="004060B5"/>
    <w:rsid w:val="00407D64"/>
    <w:rsid w:val="00423E4F"/>
    <w:rsid w:val="0042458D"/>
    <w:rsid w:val="004521C2"/>
    <w:rsid w:val="00460135"/>
    <w:rsid w:val="00465830"/>
    <w:rsid w:val="00466088"/>
    <w:rsid w:val="00481332"/>
    <w:rsid w:val="004907EB"/>
    <w:rsid w:val="00497CD6"/>
    <w:rsid w:val="004A7D40"/>
    <w:rsid w:val="004B2304"/>
    <w:rsid w:val="004B2450"/>
    <w:rsid w:val="004B450E"/>
    <w:rsid w:val="004B4A92"/>
    <w:rsid w:val="004B7D6F"/>
    <w:rsid w:val="004C233D"/>
    <w:rsid w:val="004C5684"/>
    <w:rsid w:val="004C7578"/>
    <w:rsid w:val="004D4666"/>
    <w:rsid w:val="004D4A60"/>
    <w:rsid w:val="004D52C4"/>
    <w:rsid w:val="004D5598"/>
    <w:rsid w:val="004E32AD"/>
    <w:rsid w:val="00514A35"/>
    <w:rsid w:val="00514DCD"/>
    <w:rsid w:val="005160DD"/>
    <w:rsid w:val="00517962"/>
    <w:rsid w:val="00521736"/>
    <w:rsid w:val="005230D1"/>
    <w:rsid w:val="00523954"/>
    <w:rsid w:val="0053241B"/>
    <w:rsid w:val="00537811"/>
    <w:rsid w:val="00547B0D"/>
    <w:rsid w:val="00547F07"/>
    <w:rsid w:val="0056297A"/>
    <w:rsid w:val="00574390"/>
    <w:rsid w:val="00574BD1"/>
    <w:rsid w:val="005824D1"/>
    <w:rsid w:val="005827ED"/>
    <w:rsid w:val="0058622A"/>
    <w:rsid w:val="005862D9"/>
    <w:rsid w:val="00586C8B"/>
    <w:rsid w:val="00586E29"/>
    <w:rsid w:val="00586EB8"/>
    <w:rsid w:val="00592949"/>
    <w:rsid w:val="00594A41"/>
    <w:rsid w:val="00595D0A"/>
    <w:rsid w:val="005975DC"/>
    <w:rsid w:val="005A2B98"/>
    <w:rsid w:val="005A385C"/>
    <w:rsid w:val="005B6804"/>
    <w:rsid w:val="005C0072"/>
    <w:rsid w:val="005C2045"/>
    <w:rsid w:val="005C3F4F"/>
    <w:rsid w:val="005C45A2"/>
    <w:rsid w:val="005C4FBA"/>
    <w:rsid w:val="005C57B9"/>
    <w:rsid w:val="005C7040"/>
    <w:rsid w:val="005C76B5"/>
    <w:rsid w:val="005D3D62"/>
    <w:rsid w:val="005D4FB6"/>
    <w:rsid w:val="005D5A85"/>
    <w:rsid w:val="005E0317"/>
    <w:rsid w:val="00600577"/>
    <w:rsid w:val="006039A2"/>
    <w:rsid w:val="006052F8"/>
    <w:rsid w:val="006111BA"/>
    <w:rsid w:val="00613106"/>
    <w:rsid w:val="00614A54"/>
    <w:rsid w:val="00621C7F"/>
    <w:rsid w:val="00622153"/>
    <w:rsid w:val="006246DE"/>
    <w:rsid w:val="00625170"/>
    <w:rsid w:val="00635E68"/>
    <w:rsid w:val="00636D48"/>
    <w:rsid w:val="0064137C"/>
    <w:rsid w:val="00642C50"/>
    <w:rsid w:val="00654B84"/>
    <w:rsid w:val="00660DE7"/>
    <w:rsid w:val="006611C0"/>
    <w:rsid w:val="00664BD7"/>
    <w:rsid w:val="00676A37"/>
    <w:rsid w:val="0067799C"/>
    <w:rsid w:val="00681152"/>
    <w:rsid w:val="00684C09"/>
    <w:rsid w:val="00687FFA"/>
    <w:rsid w:val="00690BDC"/>
    <w:rsid w:val="006912A0"/>
    <w:rsid w:val="00693246"/>
    <w:rsid w:val="006A177C"/>
    <w:rsid w:val="006A1D3A"/>
    <w:rsid w:val="006B06DD"/>
    <w:rsid w:val="006B1DBB"/>
    <w:rsid w:val="006B2DA8"/>
    <w:rsid w:val="006C27F0"/>
    <w:rsid w:val="006C790B"/>
    <w:rsid w:val="006D22AB"/>
    <w:rsid w:val="006E0819"/>
    <w:rsid w:val="006E55F5"/>
    <w:rsid w:val="006F0A20"/>
    <w:rsid w:val="006F5CDB"/>
    <w:rsid w:val="007029F3"/>
    <w:rsid w:val="00702EBA"/>
    <w:rsid w:val="0070623C"/>
    <w:rsid w:val="00707371"/>
    <w:rsid w:val="007139C7"/>
    <w:rsid w:val="00716228"/>
    <w:rsid w:val="00721358"/>
    <w:rsid w:val="00721881"/>
    <w:rsid w:val="00724054"/>
    <w:rsid w:val="00731DBA"/>
    <w:rsid w:val="00735BD8"/>
    <w:rsid w:val="00743027"/>
    <w:rsid w:val="0074397E"/>
    <w:rsid w:val="0074579C"/>
    <w:rsid w:val="00746C4D"/>
    <w:rsid w:val="007550CF"/>
    <w:rsid w:val="007606D3"/>
    <w:rsid w:val="00762F72"/>
    <w:rsid w:val="0076358C"/>
    <w:rsid w:val="0077497B"/>
    <w:rsid w:val="00775193"/>
    <w:rsid w:val="00775FA3"/>
    <w:rsid w:val="00777642"/>
    <w:rsid w:val="0078514D"/>
    <w:rsid w:val="00795A2F"/>
    <w:rsid w:val="0079604D"/>
    <w:rsid w:val="007972D0"/>
    <w:rsid w:val="007A1E30"/>
    <w:rsid w:val="007A56F8"/>
    <w:rsid w:val="007B5F41"/>
    <w:rsid w:val="007B736F"/>
    <w:rsid w:val="007B7632"/>
    <w:rsid w:val="007B77DB"/>
    <w:rsid w:val="007C4998"/>
    <w:rsid w:val="007D0ABD"/>
    <w:rsid w:val="007D7F65"/>
    <w:rsid w:val="007E3D78"/>
    <w:rsid w:val="007F1BD3"/>
    <w:rsid w:val="007F79E4"/>
    <w:rsid w:val="00803CE6"/>
    <w:rsid w:val="0081328B"/>
    <w:rsid w:val="00816C9A"/>
    <w:rsid w:val="008204AE"/>
    <w:rsid w:val="00824C60"/>
    <w:rsid w:val="008277F2"/>
    <w:rsid w:val="00830EC9"/>
    <w:rsid w:val="00834FF4"/>
    <w:rsid w:val="008364BB"/>
    <w:rsid w:val="0086028E"/>
    <w:rsid w:val="008664C8"/>
    <w:rsid w:val="00866CD9"/>
    <w:rsid w:val="0086731F"/>
    <w:rsid w:val="00870FA1"/>
    <w:rsid w:val="00880AAA"/>
    <w:rsid w:val="0088355D"/>
    <w:rsid w:val="00884D72"/>
    <w:rsid w:val="0089708F"/>
    <w:rsid w:val="008A2855"/>
    <w:rsid w:val="008B50E4"/>
    <w:rsid w:val="008F573D"/>
    <w:rsid w:val="009135FD"/>
    <w:rsid w:val="00914E9A"/>
    <w:rsid w:val="0091760C"/>
    <w:rsid w:val="00920FB4"/>
    <w:rsid w:val="00933254"/>
    <w:rsid w:val="00941466"/>
    <w:rsid w:val="009418CD"/>
    <w:rsid w:val="0095454F"/>
    <w:rsid w:val="009634F3"/>
    <w:rsid w:val="00980EB4"/>
    <w:rsid w:val="00984225"/>
    <w:rsid w:val="0098455F"/>
    <w:rsid w:val="00996241"/>
    <w:rsid w:val="009A03E5"/>
    <w:rsid w:val="009A1282"/>
    <w:rsid w:val="009A3160"/>
    <w:rsid w:val="009B2754"/>
    <w:rsid w:val="009B3443"/>
    <w:rsid w:val="009B4E85"/>
    <w:rsid w:val="009C4DDC"/>
    <w:rsid w:val="009C4E33"/>
    <w:rsid w:val="009D4B46"/>
    <w:rsid w:val="009D66D3"/>
    <w:rsid w:val="009D7B20"/>
    <w:rsid w:val="009F27CF"/>
    <w:rsid w:val="009F6B0C"/>
    <w:rsid w:val="00A04107"/>
    <w:rsid w:val="00A10375"/>
    <w:rsid w:val="00A14C99"/>
    <w:rsid w:val="00A150D7"/>
    <w:rsid w:val="00A17062"/>
    <w:rsid w:val="00A20858"/>
    <w:rsid w:val="00A22C91"/>
    <w:rsid w:val="00A25A7E"/>
    <w:rsid w:val="00A36FD3"/>
    <w:rsid w:val="00A375C2"/>
    <w:rsid w:val="00A4259D"/>
    <w:rsid w:val="00A43CDC"/>
    <w:rsid w:val="00A508A9"/>
    <w:rsid w:val="00A543B0"/>
    <w:rsid w:val="00A75834"/>
    <w:rsid w:val="00A856FF"/>
    <w:rsid w:val="00A90DE8"/>
    <w:rsid w:val="00A934D4"/>
    <w:rsid w:val="00A979F8"/>
    <w:rsid w:val="00AA010C"/>
    <w:rsid w:val="00AA2431"/>
    <w:rsid w:val="00AA2AB1"/>
    <w:rsid w:val="00AB3290"/>
    <w:rsid w:val="00AB50C3"/>
    <w:rsid w:val="00AC043B"/>
    <w:rsid w:val="00AC4581"/>
    <w:rsid w:val="00AC663F"/>
    <w:rsid w:val="00AC76CC"/>
    <w:rsid w:val="00AD6787"/>
    <w:rsid w:val="00AE7D40"/>
    <w:rsid w:val="00AF0AC1"/>
    <w:rsid w:val="00AF31AC"/>
    <w:rsid w:val="00AF3777"/>
    <w:rsid w:val="00AF439D"/>
    <w:rsid w:val="00B0140C"/>
    <w:rsid w:val="00B060ED"/>
    <w:rsid w:val="00B06933"/>
    <w:rsid w:val="00B14580"/>
    <w:rsid w:val="00B14D9B"/>
    <w:rsid w:val="00B16B47"/>
    <w:rsid w:val="00B24660"/>
    <w:rsid w:val="00B30514"/>
    <w:rsid w:val="00B337D9"/>
    <w:rsid w:val="00B34603"/>
    <w:rsid w:val="00B35D3A"/>
    <w:rsid w:val="00B513B9"/>
    <w:rsid w:val="00B55B16"/>
    <w:rsid w:val="00B62C7F"/>
    <w:rsid w:val="00B65DF0"/>
    <w:rsid w:val="00B70F6E"/>
    <w:rsid w:val="00B72220"/>
    <w:rsid w:val="00B74379"/>
    <w:rsid w:val="00B76FBD"/>
    <w:rsid w:val="00B8651D"/>
    <w:rsid w:val="00B87518"/>
    <w:rsid w:val="00B926FA"/>
    <w:rsid w:val="00BA781F"/>
    <w:rsid w:val="00BB32F4"/>
    <w:rsid w:val="00BB386D"/>
    <w:rsid w:val="00BB7AB5"/>
    <w:rsid w:val="00BC6138"/>
    <w:rsid w:val="00BE3357"/>
    <w:rsid w:val="00BE544D"/>
    <w:rsid w:val="00BE5BAB"/>
    <w:rsid w:val="00BE64A6"/>
    <w:rsid w:val="00BF73E9"/>
    <w:rsid w:val="00C0001B"/>
    <w:rsid w:val="00C008FC"/>
    <w:rsid w:val="00C0456A"/>
    <w:rsid w:val="00C117B6"/>
    <w:rsid w:val="00C14047"/>
    <w:rsid w:val="00C1441B"/>
    <w:rsid w:val="00C2521B"/>
    <w:rsid w:val="00C34579"/>
    <w:rsid w:val="00C35821"/>
    <w:rsid w:val="00C420A3"/>
    <w:rsid w:val="00C4313D"/>
    <w:rsid w:val="00C50453"/>
    <w:rsid w:val="00C532D5"/>
    <w:rsid w:val="00C537EE"/>
    <w:rsid w:val="00C57A50"/>
    <w:rsid w:val="00C6275B"/>
    <w:rsid w:val="00C71AE1"/>
    <w:rsid w:val="00C72F7E"/>
    <w:rsid w:val="00C734F8"/>
    <w:rsid w:val="00C742F4"/>
    <w:rsid w:val="00C76276"/>
    <w:rsid w:val="00C87514"/>
    <w:rsid w:val="00C92EE6"/>
    <w:rsid w:val="00C966C3"/>
    <w:rsid w:val="00CA573A"/>
    <w:rsid w:val="00CB40F8"/>
    <w:rsid w:val="00CB6570"/>
    <w:rsid w:val="00CC5112"/>
    <w:rsid w:val="00CE0ACC"/>
    <w:rsid w:val="00CE3F73"/>
    <w:rsid w:val="00CF13F6"/>
    <w:rsid w:val="00CF59D1"/>
    <w:rsid w:val="00D12215"/>
    <w:rsid w:val="00D301A0"/>
    <w:rsid w:val="00D33E2E"/>
    <w:rsid w:val="00D34422"/>
    <w:rsid w:val="00D36E20"/>
    <w:rsid w:val="00D55985"/>
    <w:rsid w:val="00D6143F"/>
    <w:rsid w:val="00D617AB"/>
    <w:rsid w:val="00D66B5B"/>
    <w:rsid w:val="00D67DDA"/>
    <w:rsid w:val="00D71A4F"/>
    <w:rsid w:val="00D822DB"/>
    <w:rsid w:val="00D8426D"/>
    <w:rsid w:val="00D842F2"/>
    <w:rsid w:val="00D86A04"/>
    <w:rsid w:val="00D91FE6"/>
    <w:rsid w:val="00D933E9"/>
    <w:rsid w:val="00DA0679"/>
    <w:rsid w:val="00DA0CA4"/>
    <w:rsid w:val="00DA39EE"/>
    <w:rsid w:val="00DA3C03"/>
    <w:rsid w:val="00DA6721"/>
    <w:rsid w:val="00DA7B9E"/>
    <w:rsid w:val="00DB3C7B"/>
    <w:rsid w:val="00DC2F95"/>
    <w:rsid w:val="00DC3AA4"/>
    <w:rsid w:val="00DC5FF4"/>
    <w:rsid w:val="00DD1307"/>
    <w:rsid w:val="00DD4064"/>
    <w:rsid w:val="00DD5B9F"/>
    <w:rsid w:val="00DD762B"/>
    <w:rsid w:val="00DE151C"/>
    <w:rsid w:val="00DE6A8E"/>
    <w:rsid w:val="00DF3906"/>
    <w:rsid w:val="00DF5B0A"/>
    <w:rsid w:val="00E0183F"/>
    <w:rsid w:val="00E01E89"/>
    <w:rsid w:val="00E07AD1"/>
    <w:rsid w:val="00E2249A"/>
    <w:rsid w:val="00E32DB7"/>
    <w:rsid w:val="00E364D4"/>
    <w:rsid w:val="00E41D6A"/>
    <w:rsid w:val="00E454AC"/>
    <w:rsid w:val="00E47F79"/>
    <w:rsid w:val="00E574F0"/>
    <w:rsid w:val="00E618EC"/>
    <w:rsid w:val="00E64A7C"/>
    <w:rsid w:val="00E66189"/>
    <w:rsid w:val="00E72062"/>
    <w:rsid w:val="00E77038"/>
    <w:rsid w:val="00E97BD5"/>
    <w:rsid w:val="00EA3DDE"/>
    <w:rsid w:val="00EA571B"/>
    <w:rsid w:val="00EA6E52"/>
    <w:rsid w:val="00EA76C9"/>
    <w:rsid w:val="00EB5334"/>
    <w:rsid w:val="00EB5CD4"/>
    <w:rsid w:val="00EB6D0A"/>
    <w:rsid w:val="00EB6F46"/>
    <w:rsid w:val="00ED454C"/>
    <w:rsid w:val="00ED620C"/>
    <w:rsid w:val="00ED6BA9"/>
    <w:rsid w:val="00EF24CC"/>
    <w:rsid w:val="00EF604C"/>
    <w:rsid w:val="00F05C76"/>
    <w:rsid w:val="00F05F43"/>
    <w:rsid w:val="00F06C61"/>
    <w:rsid w:val="00F10C93"/>
    <w:rsid w:val="00F13265"/>
    <w:rsid w:val="00F15668"/>
    <w:rsid w:val="00F15A47"/>
    <w:rsid w:val="00F16276"/>
    <w:rsid w:val="00F20685"/>
    <w:rsid w:val="00F30A70"/>
    <w:rsid w:val="00F338FB"/>
    <w:rsid w:val="00F36276"/>
    <w:rsid w:val="00F37C11"/>
    <w:rsid w:val="00F40569"/>
    <w:rsid w:val="00F40A41"/>
    <w:rsid w:val="00F442E6"/>
    <w:rsid w:val="00F44998"/>
    <w:rsid w:val="00F507A8"/>
    <w:rsid w:val="00F55CCD"/>
    <w:rsid w:val="00F56319"/>
    <w:rsid w:val="00F578DB"/>
    <w:rsid w:val="00F70FF9"/>
    <w:rsid w:val="00F72061"/>
    <w:rsid w:val="00F8318F"/>
    <w:rsid w:val="00F844EB"/>
    <w:rsid w:val="00F95E85"/>
    <w:rsid w:val="00F973F0"/>
    <w:rsid w:val="00FA414A"/>
    <w:rsid w:val="00FC7865"/>
    <w:rsid w:val="00FD0678"/>
    <w:rsid w:val="00FE2FC6"/>
    <w:rsid w:val="00FF24F7"/>
    <w:rsid w:val="00FF3969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E7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660DE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660DE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0D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66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60D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60DE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0D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28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4286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428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42865"/>
    <w:rPr>
      <w:rFonts w:ascii="Calibri" w:eastAsia="Calibri" w:hAnsi="Calibri" w:cs="Times New Roman"/>
    </w:rPr>
  </w:style>
  <w:style w:type="paragraph" w:customStyle="1" w:styleId="odrka">
    <w:name w:val="odrážka"/>
    <w:basedOn w:val="Normln"/>
    <w:rsid w:val="0006271F"/>
    <w:pPr>
      <w:numPr>
        <w:ilvl w:val="1"/>
        <w:numId w:val="3"/>
      </w:numPr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4DD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rsid w:val="00B9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B926FA"/>
    <w:rPr>
      <w:rFonts w:ascii="Times New Roman" w:eastAsia="Times New Roman" w:hAnsi="Times New Roman"/>
    </w:rPr>
  </w:style>
  <w:style w:type="character" w:styleId="Znakapoznpodarou">
    <w:name w:val="footnote reference"/>
    <w:rsid w:val="00B926FA"/>
    <w:rPr>
      <w:vertAlign w:val="superscript"/>
    </w:rPr>
  </w:style>
  <w:style w:type="paragraph" w:styleId="Prosttext">
    <w:name w:val="Plain Text"/>
    <w:basedOn w:val="Normln"/>
    <w:link w:val="ProsttextChar"/>
    <w:rsid w:val="00B926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926FA"/>
    <w:rPr>
      <w:rFonts w:ascii="Courier New" w:eastAsia="Times New Roman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296F5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4F8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9A3160"/>
    <w:rPr>
      <w:b/>
      <w:bCs/>
    </w:rPr>
  </w:style>
  <w:style w:type="paragraph" w:customStyle="1" w:styleId="Default">
    <w:name w:val="Default"/>
    <w:rsid w:val="0070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46D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A3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676A37"/>
    <w:rPr>
      <w:b/>
      <w:bCs/>
      <w:i w:val="0"/>
      <w:iCs w:val="0"/>
    </w:rPr>
  </w:style>
  <w:style w:type="character" w:customStyle="1" w:styleId="st1">
    <w:name w:val="st1"/>
    <w:basedOn w:val="Standardnpsmoodstavce"/>
    <w:rsid w:val="00676A37"/>
  </w:style>
  <w:style w:type="paragraph" w:customStyle="1" w:styleId="RLTextlnkuslovan">
    <w:name w:val="RL Text článku číslovaný"/>
    <w:basedOn w:val="Normln"/>
    <w:rsid w:val="00687FFA"/>
    <w:pPr>
      <w:numPr>
        <w:ilvl w:val="1"/>
        <w:numId w:val="11"/>
      </w:numPr>
      <w:spacing w:after="120" w:line="280" w:lineRule="exact"/>
      <w:jc w:val="both"/>
    </w:pPr>
    <w:rPr>
      <w:rFonts w:eastAsia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687FFA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E7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660DE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660DE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0D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66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60D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60DE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0D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28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4286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428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42865"/>
    <w:rPr>
      <w:rFonts w:ascii="Calibri" w:eastAsia="Calibri" w:hAnsi="Calibri" w:cs="Times New Roman"/>
    </w:rPr>
  </w:style>
  <w:style w:type="paragraph" w:customStyle="1" w:styleId="odrka">
    <w:name w:val="odrážka"/>
    <w:basedOn w:val="Normln"/>
    <w:rsid w:val="0006271F"/>
    <w:pPr>
      <w:numPr>
        <w:ilvl w:val="1"/>
        <w:numId w:val="3"/>
      </w:numPr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4DD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rsid w:val="00B9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B926FA"/>
    <w:rPr>
      <w:rFonts w:ascii="Times New Roman" w:eastAsia="Times New Roman" w:hAnsi="Times New Roman"/>
    </w:rPr>
  </w:style>
  <w:style w:type="character" w:styleId="Znakapoznpodarou">
    <w:name w:val="footnote reference"/>
    <w:rsid w:val="00B926FA"/>
    <w:rPr>
      <w:vertAlign w:val="superscript"/>
    </w:rPr>
  </w:style>
  <w:style w:type="paragraph" w:styleId="Prosttext">
    <w:name w:val="Plain Text"/>
    <w:basedOn w:val="Normln"/>
    <w:link w:val="ProsttextChar"/>
    <w:rsid w:val="00B926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926FA"/>
    <w:rPr>
      <w:rFonts w:ascii="Courier New" w:eastAsia="Times New Roman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296F5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4F8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9A3160"/>
    <w:rPr>
      <w:b/>
      <w:bCs/>
    </w:rPr>
  </w:style>
  <w:style w:type="paragraph" w:customStyle="1" w:styleId="Default">
    <w:name w:val="Default"/>
    <w:rsid w:val="0070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46D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A3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676A37"/>
    <w:rPr>
      <w:b/>
      <w:bCs/>
      <w:i w:val="0"/>
      <w:iCs w:val="0"/>
    </w:rPr>
  </w:style>
  <w:style w:type="character" w:customStyle="1" w:styleId="st1">
    <w:name w:val="st1"/>
    <w:basedOn w:val="Standardnpsmoodstavce"/>
    <w:rsid w:val="00676A37"/>
  </w:style>
  <w:style w:type="paragraph" w:customStyle="1" w:styleId="RLTextlnkuslovan">
    <w:name w:val="RL Text článku číslovaný"/>
    <w:basedOn w:val="Normln"/>
    <w:rsid w:val="00687FFA"/>
    <w:pPr>
      <w:numPr>
        <w:ilvl w:val="1"/>
        <w:numId w:val="11"/>
      </w:numPr>
      <w:spacing w:after="120" w:line="280" w:lineRule="exact"/>
      <w:jc w:val="both"/>
    </w:pPr>
    <w:rPr>
      <w:rFonts w:eastAsia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687FFA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1882-AE51-47D5-8734-5C2DFAA5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3199</Words>
  <Characters>18875</Characters>
  <Application>Microsoft Office Word</Application>
  <DocSecurity>0</DocSecurity>
  <Lines>157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22030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Frýdlová</dc:creator>
  <cp:lastModifiedBy>Procházková Božena</cp:lastModifiedBy>
  <cp:revision>2</cp:revision>
  <cp:lastPrinted>2016-07-29T12:44:00Z</cp:lastPrinted>
  <dcterms:created xsi:type="dcterms:W3CDTF">2017-02-22T09:56:00Z</dcterms:created>
  <dcterms:modified xsi:type="dcterms:W3CDTF">2017-02-22T09:56:00Z</dcterms:modified>
</cp:coreProperties>
</file>