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BE8" w:rsidRPr="00E12656" w:rsidRDefault="001E0BE8" w:rsidP="001E0BE8">
      <w:pPr>
        <w:jc w:val="both"/>
        <w:rPr>
          <w:rFonts w:ascii="Calibri" w:hAnsi="Calibri" w:cs="Calibri"/>
          <w:b/>
        </w:rPr>
      </w:pPr>
      <w:r w:rsidRPr="00E12656">
        <w:rPr>
          <w:rFonts w:ascii="Calibri" w:hAnsi="Calibri" w:cs="Calibri"/>
          <w:b/>
        </w:rPr>
        <w:t xml:space="preserve">Zadání Studie veřejného prostranství sportovního areálu Nový Jičín </w:t>
      </w:r>
    </w:p>
    <w:p w:rsidR="001E0BE8" w:rsidRPr="001C089E" w:rsidRDefault="001E0BE8" w:rsidP="001E0BE8">
      <w:pPr>
        <w:jc w:val="both"/>
        <w:rPr>
          <w:rFonts w:cs="Calibri"/>
          <w:b/>
        </w:rPr>
      </w:pPr>
    </w:p>
    <w:p w:rsidR="001E0BE8" w:rsidRPr="001C089E" w:rsidRDefault="001E0BE8" w:rsidP="001E0BE8">
      <w:pPr>
        <w:pStyle w:val="Odstavecseseznamem"/>
        <w:numPr>
          <w:ilvl w:val="0"/>
          <w:numId w:val="14"/>
        </w:numPr>
        <w:spacing w:after="0"/>
        <w:jc w:val="both"/>
        <w:rPr>
          <w:rFonts w:cs="Calibri"/>
          <w:b/>
        </w:rPr>
      </w:pPr>
      <w:r w:rsidRPr="001C089E">
        <w:rPr>
          <w:rFonts w:cs="Calibri"/>
          <w:b/>
        </w:rPr>
        <w:t xml:space="preserve">Cíle a účel </w:t>
      </w:r>
    </w:p>
    <w:p w:rsidR="001E0BE8" w:rsidRPr="001C089E" w:rsidRDefault="001E0BE8" w:rsidP="001E0BE8">
      <w:pPr>
        <w:jc w:val="both"/>
        <w:rPr>
          <w:rFonts w:cs="Calibri"/>
        </w:rPr>
      </w:pPr>
      <w:r w:rsidRPr="001C089E">
        <w:rPr>
          <w:rFonts w:cs="Calibri"/>
        </w:rPr>
        <w:t xml:space="preserve">Předmětem Studie veřejného prostranství sportovního areálu Nový Jičín (dále jen „Studie“) je návrh architektonicko-urbanistického řešení veřejných prostranství a </w:t>
      </w:r>
      <w:proofErr w:type="spellStart"/>
      <w:r w:rsidRPr="001C089E">
        <w:rPr>
          <w:rFonts w:cs="Calibri"/>
        </w:rPr>
        <w:t>vnitroareálových</w:t>
      </w:r>
      <w:proofErr w:type="spellEnd"/>
      <w:r w:rsidRPr="001C089E">
        <w:rPr>
          <w:rFonts w:cs="Calibri"/>
        </w:rPr>
        <w:t xml:space="preserve"> ploch areálu vymezeného v obr. 1. Studie naváže na Zastavovací studii Sportovního areálu, ul. U Stadionu Nový Jičín (dále Zastavovací studie). Zastavovací studie byla zpracována ve dvou variantních řešeních označených jako varianta 1 a varianta 2, město se rozhodlo pro realizaci a další rozpracování varianty 1. </w:t>
      </w:r>
    </w:p>
    <w:p w:rsidR="001E0BE8" w:rsidRPr="001C089E" w:rsidRDefault="001E0BE8" w:rsidP="001E0BE8">
      <w:pPr>
        <w:jc w:val="both"/>
        <w:rPr>
          <w:rFonts w:cs="Calibri"/>
        </w:rPr>
      </w:pPr>
      <w:r w:rsidRPr="001C089E">
        <w:rPr>
          <w:rFonts w:cs="Calibri"/>
        </w:rPr>
        <w:t xml:space="preserve">Cílem je navrhnout kvalitní veřejné prostranství ve sportovním areálu tak, aby umožňovalo užívání, jak organizovaným sportovcům (členům spolků a oddílů), tak široké veřejnosti k aktivní každodenní rekreaci. Účelem studie je stanovení jednotlivých funkčních, provozních a kompozičních vazeb na jednotlivá sportoviště i okolí areálu. Studie bude definovat systém dopravy, parkovací plochy, systém zeleně, sítě technické infrastruktury, mobiliář a další níže specifikované prvky. Studie upřesní urbanistickou koncepci celého řešeného území v návaznosti na okolní zástavbu a širší vztahy v rámci celého města. </w:t>
      </w: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0"/>
          <w:numId w:val="14"/>
        </w:numPr>
        <w:spacing w:after="0"/>
        <w:jc w:val="both"/>
        <w:rPr>
          <w:rFonts w:cs="Calibri"/>
          <w:b/>
        </w:rPr>
      </w:pPr>
      <w:r w:rsidRPr="001C089E">
        <w:rPr>
          <w:rFonts w:cs="Calibri"/>
          <w:b/>
        </w:rPr>
        <w:t>Vymezení a popis řešeného území</w:t>
      </w:r>
    </w:p>
    <w:p w:rsidR="001E0BE8" w:rsidRPr="001C089E" w:rsidRDefault="001E0BE8" w:rsidP="001E0BE8">
      <w:pPr>
        <w:jc w:val="both"/>
        <w:rPr>
          <w:rFonts w:cs="Calibri"/>
        </w:rPr>
      </w:pPr>
      <w:r w:rsidRPr="001C089E">
        <w:rPr>
          <w:rFonts w:cs="Calibri"/>
        </w:rPr>
        <w:t xml:space="preserve">Území, pro které se Studie pořizuje, se nachází v Novém Jičíně, katastrálních územích Nový Jičín – Horní Předměstí, Nový Jičín – Dolní Předměstí. Vymezeno je přibližně ulicemi Purkyňova, Divadelní, Jiráskova, potokem </w:t>
      </w:r>
      <w:proofErr w:type="spellStart"/>
      <w:r w:rsidRPr="001C089E">
        <w:rPr>
          <w:rFonts w:cs="Calibri"/>
        </w:rPr>
        <w:t>Grasmanka</w:t>
      </w:r>
      <w:proofErr w:type="spellEnd"/>
      <w:r w:rsidRPr="001C089E">
        <w:rPr>
          <w:rFonts w:cs="Calibri"/>
        </w:rPr>
        <w:t>, areálem ČSAD Ostrava, a.s., ulicí B. Martinů, ulicí U Stadionu viz obr. 1</w:t>
      </w: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  <w:r w:rsidRPr="001C089E">
        <w:rPr>
          <w:rFonts w:cs="Calibri"/>
        </w:rPr>
        <w:t xml:space="preserve">Obr. 1 - </w:t>
      </w:r>
      <w:proofErr w:type="spellStart"/>
      <w:r w:rsidRPr="001C089E">
        <w:rPr>
          <w:rFonts w:cs="Calibri"/>
        </w:rPr>
        <w:t>Ortofotomapa</w:t>
      </w:r>
      <w:proofErr w:type="spellEnd"/>
      <w:r w:rsidRPr="001C089E">
        <w:rPr>
          <w:rFonts w:cs="Calibri"/>
        </w:rPr>
        <w:t xml:space="preserve"> s vymezením řešeného území</w:t>
      </w:r>
    </w:p>
    <w:p w:rsidR="001E0BE8" w:rsidRPr="001C089E" w:rsidRDefault="001E0BE8" w:rsidP="001E0BE8">
      <w:pPr>
        <w:jc w:val="both"/>
        <w:rPr>
          <w:rFonts w:cs="Calibri"/>
        </w:rPr>
      </w:pPr>
      <w:r w:rsidRPr="001C089E">
        <w:rPr>
          <w:rFonts w:cs="Calibri"/>
          <w:noProof/>
        </w:rPr>
        <w:drawing>
          <wp:inline distT="0" distB="0" distL="0" distR="0">
            <wp:extent cx="5724525" cy="3248025"/>
            <wp:effectExtent l="0" t="0" r="9525" b="9525"/>
            <wp:docPr id="2" name="Obrázek 2" descr="Orto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tof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9" b="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  <w:r w:rsidRPr="001C089E">
        <w:rPr>
          <w:rFonts w:cs="Calibri"/>
        </w:rPr>
        <w:t>Obr. 2 – Aktuální majetkové vztahy v rámci areálu</w:t>
      </w:r>
    </w:p>
    <w:p w:rsidR="001E0BE8" w:rsidRPr="001C089E" w:rsidRDefault="001E0BE8" w:rsidP="001E0BE8">
      <w:pPr>
        <w:jc w:val="both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1236345</wp:posOffset>
                </wp:positionV>
                <wp:extent cx="368300" cy="293370"/>
                <wp:effectExtent l="0" t="0" r="0" b="0"/>
                <wp:wrapNone/>
                <wp:docPr id="217" name="Textové po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BE8" w:rsidRPr="00AC6208" w:rsidRDefault="001E0BE8" w:rsidP="001E0BE8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AC6208">
                              <w:rPr>
                                <w:color w:val="FF0000"/>
                                <w:sz w:val="28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17" o:spid="_x0000_s1026" type="#_x0000_t202" style="position:absolute;left:0;text-align:left;margin-left:165.2pt;margin-top:97.35pt;width:29pt;height:2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" filled="f" stroked="f">
                <v:textbox>
                  <w:txbxContent>
                    <w:p w:rsidR="001E0BE8" w:rsidRPr="00AC6208" w:rsidRDefault="001E0BE8" w:rsidP="001E0BE8">
                      <w:pPr>
                        <w:rPr>
                          <w:color w:val="FF0000"/>
                          <w:sz w:val="28"/>
                        </w:rPr>
                      </w:pPr>
                      <w:r w:rsidRPr="00AC6208">
                        <w:rPr>
                          <w:color w:val="FF0000"/>
                          <w:sz w:val="2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1C089E">
        <w:rPr>
          <w:rFonts w:cs="Calibri"/>
          <w:noProof/>
        </w:rPr>
        <w:drawing>
          <wp:inline distT="0" distB="0" distL="0" distR="0">
            <wp:extent cx="5762625" cy="4381500"/>
            <wp:effectExtent l="0" t="0" r="9525" b="0"/>
            <wp:docPr id="1" name="Obrázek 1" descr="kata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ast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E8" w:rsidRPr="001C089E" w:rsidRDefault="001E0BE8" w:rsidP="001E0BE8">
      <w:pPr>
        <w:jc w:val="both"/>
        <w:rPr>
          <w:rFonts w:cs="Calibri"/>
        </w:rPr>
      </w:pPr>
      <w:r w:rsidRPr="001C089E">
        <w:rPr>
          <w:rFonts w:cs="Calibri"/>
          <w:color w:val="FF0000"/>
          <w:sz w:val="28"/>
        </w:rPr>
        <w:t>*</w:t>
      </w:r>
      <w:r w:rsidRPr="001C089E">
        <w:rPr>
          <w:rFonts w:cs="Calibri"/>
        </w:rPr>
        <w:t>plocha mezi oválem a areálem ČSAD Ostrava a.s. je již dlouhodobě využívána pro účely sportovního areálu, formální převod majetku je v řešení</w:t>
      </w: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jc w:val="both"/>
        <w:rPr>
          <w:rFonts w:cs="Calibri"/>
          <w:b/>
        </w:rPr>
      </w:pPr>
      <w:r w:rsidRPr="001C089E">
        <w:rPr>
          <w:rFonts w:cs="Calibri"/>
          <w:b/>
        </w:rPr>
        <w:t>Historie a stávající stav sportovního areálu</w:t>
      </w:r>
    </w:p>
    <w:p w:rsidR="001E0BE8" w:rsidRPr="001C089E" w:rsidRDefault="001E0BE8" w:rsidP="001E0BE8">
      <w:pPr>
        <w:ind w:left="284"/>
        <w:jc w:val="both"/>
        <w:rPr>
          <w:rFonts w:cs="Calibri"/>
          <w:b/>
        </w:rPr>
      </w:pPr>
      <w:r w:rsidRPr="001C089E">
        <w:rPr>
          <w:rFonts w:cs="Calibri"/>
          <w:b/>
        </w:rPr>
        <w:t>Historie výstavby</w:t>
      </w:r>
    </w:p>
    <w:p w:rsidR="001E0BE8" w:rsidRPr="001C089E" w:rsidRDefault="001E0BE8" w:rsidP="001E0BE8">
      <w:pPr>
        <w:pStyle w:val="Odstavecseseznamem"/>
        <w:jc w:val="both"/>
        <w:rPr>
          <w:rFonts w:cs="Calibri"/>
        </w:rPr>
      </w:pPr>
      <w:r w:rsidRPr="001C089E">
        <w:rPr>
          <w:rFonts w:cs="Calibri"/>
        </w:rPr>
        <w:t xml:space="preserve">Dle dostupných podkladů byl sportovní areál realizován postupně v průběhu minulého století. Prvotní část byla realizována v průběhu první republiky – část, ve které jsou v současné době tenisové kurty a fotbalové hřiště s umělou trávou byla původně se škvárovým povrchem. Od 60. let 20. stol. byly postupně realizovány další objekty: 1962 – fotbalové hřiště, 1965 – tribuna a zázemí, 1973 – zimní stadion a kuželna, 1982 – hala ABC. V roce 2020 byla dokončena přístavba a rekonstrukce haly ABC, rekonstrukce zimního stadionu a aktuálně je v realizaci rekonstrukce atletického oválu a travnatého hřiště. Každoročně je instalována nafukovací tenisová hala pro zimní provoz na antukovém povrchu. Různé dřevěné a buňkové sklady byly v minulosti stavěny sporadicky bez větších vazeb na okolí. Ve spodní části areálu u vodního toku </w:t>
      </w:r>
      <w:proofErr w:type="spellStart"/>
      <w:r w:rsidRPr="001C089E">
        <w:rPr>
          <w:rFonts w:cs="Calibri"/>
        </w:rPr>
        <w:t>Grasmanka</w:t>
      </w:r>
      <w:proofErr w:type="spellEnd"/>
      <w:r w:rsidRPr="001C089E">
        <w:rPr>
          <w:rFonts w:cs="Calibri"/>
        </w:rPr>
        <w:t xml:space="preserve"> je postavena ocelová U rampa, která již neslouží původnímu účelu a bude v dohledné době zlikvidována. U fotbalového hřiště s umělou trávou stojí objekt ubytovny Gól (který je v soukromém vlastnictví) a sociálně-správní objekt tenisového klubu Olympia. U těchto objektů jsou čtyři antukové tenisové kurty se soutěžními rozměry, další tenisové kurty, částečně využívané, jsou u řeky </w:t>
      </w:r>
      <w:proofErr w:type="spellStart"/>
      <w:r w:rsidRPr="001C089E">
        <w:rPr>
          <w:rFonts w:cs="Calibri"/>
        </w:rPr>
        <w:t>Grasmanka</w:t>
      </w:r>
      <w:proofErr w:type="spellEnd"/>
      <w:r w:rsidRPr="001C089E">
        <w:rPr>
          <w:rFonts w:cs="Calibri"/>
        </w:rPr>
        <w:t xml:space="preserve">, tyto kurty však nemají soutěžní parametry. </w:t>
      </w:r>
    </w:p>
    <w:p w:rsidR="001E0BE8" w:rsidRPr="001C089E" w:rsidRDefault="001E0BE8" w:rsidP="001E0BE8">
      <w:pPr>
        <w:ind w:left="284"/>
        <w:jc w:val="both"/>
        <w:rPr>
          <w:rFonts w:cs="Calibri"/>
          <w:b/>
        </w:rPr>
      </w:pPr>
      <w:r w:rsidRPr="001C089E">
        <w:rPr>
          <w:rFonts w:cs="Calibri"/>
          <w:b/>
        </w:rPr>
        <w:t>Současný stav objektů a zařízení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r w:rsidRPr="001C089E">
        <w:rPr>
          <w:rFonts w:cs="Calibri"/>
        </w:rPr>
        <w:t>Objekt tenisového klubu Olympia, ubytovny Gól a stávající soutěžní tenisové kurty jsou dle sdělení provozovatelů v dobrém technickém stavu a jsou ponechány bez zásahu. Povrch fotbalového hřiště s umělým povrchem bude nutno opravit.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r w:rsidRPr="001C089E">
        <w:rPr>
          <w:rFonts w:cs="Calibri"/>
        </w:rPr>
        <w:t>Tenisové antukové kurty u řeky jsou využívány k tréninkovým účelům a veřejnosti, část je mimo provoz – nevyhovující technický stav.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r w:rsidRPr="001C089E">
        <w:rPr>
          <w:rFonts w:cs="Calibri"/>
        </w:rPr>
        <w:t xml:space="preserve">Atletický a fotbalový stadion – částečně zapuštěný do svažitého terénu, travnaté fotbalové hřiště bez automatického zavlažovacího systému, škvárové atletické dráhy, částečné hlediště u pat terénního zářezu a okolního násypu, oplocení apod. jsou již dávno za hranicí životnosti a v současné době je realizován projekt rekonstrukce atletického oválu (v přiložené Zastavovací studii je brán jako realizovaný). Zde došlo ke změně – velikosti zádržných nádrží pro závlahu fotbalového hřiště. 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r w:rsidRPr="001C089E">
        <w:rPr>
          <w:rFonts w:cs="Calibri"/>
        </w:rPr>
        <w:t xml:space="preserve">Tribuna pro diváky a zázemí pro fotbalisty – převážně zděný objekt v kombinaci s železobetonovými stropními panely, monolitickými železobetonovými konstrukcemi a </w:t>
      </w:r>
      <w:proofErr w:type="spellStart"/>
      <w:r w:rsidRPr="001C089E">
        <w:rPr>
          <w:rFonts w:cs="Calibri"/>
        </w:rPr>
        <w:t>nadstřešenou</w:t>
      </w:r>
      <w:proofErr w:type="spellEnd"/>
      <w:r w:rsidRPr="001C089E">
        <w:rPr>
          <w:rFonts w:cs="Calibri"/>
        </w:rPr>
        <w:t xml:space="preserve"> ocelovou tribunou pro diváky. Vzhledem k tomu, že realizace probíhala v rámci „Akce Z“, nejsou dochovány věrohodné podklady o její konstrukci. Dispoziční řešení nevyhovuje současným sportovním a hygienickým požadavkům, způsob výstavby se dlouhodobě projevuje na její konstrukci – trhliny a praskliny zejména na štítových částech. Energetická náročnost je vysoká. Její rekonstrukce včetně snížení energetické náročnosti je velmi diskutabilní. V rámci Zastavovací studie je tento objekt navržen k demolici a na místě stávajícího objektu je navržena nová multifunkční sportovní hala včetně venkovní tribuny pro atletický ovál a fotbalové travnaté hřiště. 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r w:rsidRPr="001C089E">
        <w:rPr>
          <w:rFonts w:cs="Calibri"/>
        </w:rPr>
        <w:t>Ocelová U rampa – realizována ve spodní části areálu už neplní svoji funkci a v rámci rekonstrukce atletického oválu a travnatého fotbalového hřiště je navržena její likvidace.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r w:rsidRPr="001C089E">
        <w:rPr>
          <w:rFonts w:cs="Calibri"/>
        </w:rPr>
        <w:t>Hala ABC – objekt plně využíván pro míčové hry je v dobrém technickém stavu, v první polovině roku 2020 byla dokončena rekonstrukce a přístavba včetně snížení energetické náročnosti.</w:t>
      </w:r>
    </w:p>
    <w:p w:rsidR="004544DA" w:rsidRDefault="001E0BE8" w:rsidP="004544DA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r w:rsidRPr="004544DA">
        <w:rPr>
          <w:rFonts w:cs="Calibri"/>
        </w:rPr>
        <w:t>Kuželna – objekt kuželny navazuje na technický objekt zimního stadionu a na trafostanici. Zděný objekt v kombinaci se železobetonovými prvky, částečně zapuštěný do terénu, je rovněž realizován v rámci „akce Z“ se všemi dopady na provoz a její ekonomiku. Dispoziční</w:t>
      </w:r>
    </w:p>
    <w:p w:rsidR="004544DA" w:rsidRDefault="004544DA" w:rsidP="004544DA">
      <w:pPr>
        <w:pStyle w:val="Odstavecseseznamem"/>
        <w:jc w:val="both"/>
        <w:rPr>
          <w:rFonts w:cs="Calibri"/>
        </w:rPr>
      </w:pPr>
    </w:p>
    <w:p w:rsidR="001E0BE8" w:rsidRPr="004544DA" w:rsidRDefault="001E0BE8" w:rsidP="004544DA">
      <w:pPr>
        <w:pStyle w:val="Odstavecseseznamem"/>
        <w:jc w:val="both"/>
        <w:rPr>
          <w:rFonts w:cs="Calibri"/>
        </w:rPr>
      </w:pPr>
      <w:r w:rsidRPr="004544DA">
        <w:rPr>
          <w:rFonts w:cs="Calibri"/>
        </w:rPr>
        <w:lastRenderedPageBreak/>
        <w:t xml:space="preserve">řešení je poplatné době vzniku a nevyhovuje současným hygienickým a provozním podmínkám. Energetická náročnost je vysoká, rekonstrukce je velmi problematická. Objekt byl doporučen ke zbourání, nová kuželna by měla být součástí budoucí haly pro tzv. </w:t>
      </w:r>
      <w:proofErr w:type="spellStart"/>
      <w:r w:rsidRPr="004544DA">
        <w:rPr>
          <w:rFonts w:cs="Calibri"/>
        </w:rPr>
        <w:t>úpolové</w:t>
      </w:r>
      <w:proofErr w:type="spellEnd"/>
      <w:r w:rsidRPr="004544DA">
        <w:rPr>
          <w:rFonts w:cs="Calibri"/>
        </w:rPr>
        <w:t xml:space="preserve"> a ostatní sporty v lokalitě u potoku </w:t>
      </w:r>
      <w:proofErr w:type="spellStart"/>
      <w:r w:rsidRPr="004544DA">
        <w:rPr>
          <w:rFonts w:cs="Calibri"/>
        </w:rPr>
        <w:t>Grasmanka</w:t>
      </w:r>
      <w:proofErr w:type="spellEnd"/>
      <w:r w:rsidRPr="004544DA">
        <w:rPr>
          <w:rFonts w:cs="Calibri"/>
        </w:rPr>
        <w:t xml:space="preserve">. 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r w:rsidRPr="001C089E">
        <w:rPr>
          <w:rFonts w:cs="Calibri"/>
        </w:rPr>
        <w:t xml:space="preserve">Zimní stadion – byl realizován v 70. letech min. století, v průběhu užívání byl několikrát upravován a přistavován. V roce 2011 byl zpracován projekt na rekonstrukci a přístavbu zimního stadionu, jehož předmětem mělo být zlepšení zázemí pro hráče a poskytovaných služeb pro návštěvníky. Z tohoto projektu byla realizována pouze část – opěrná stěna navazující na parkoviště a přístupový chodník a část základů. V roce 2020 probíhá rekonstrukce – výměna střechy, modernizace plynové kotelny, rekonstrukce audio-vizuální techniky, osvětlení a požárně-bezpečnostního řešení stavby. 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jc w:val="both"/>
        <w:rPr>
          <w:rFonts w:cs="Calibri"/>
        </w:rPr>
      </w:pPr>
      <w:proofErr w:type="spellStart"/>
      <w:r w:rsidRPr="001C089E">
        <w:rPr>
          <w:rFonts w:cs="Calibri"/>
        </w:rPr>
        <w:t>Vnitroareálové</w:t>
      </w:r>
      <w:proofErr w:type="spellEnd"/>
      <w:r w:rsidRPr="001C089E">
        <w:rPr>
          <w:rFonts w:cs="Calibri"/>
        </w:rPr>
        <w:t xml:space="preserve"> parkovací plochy, </w:t>
      </w:r>
      <w:proofErr w:type="spellStart"/>
      <w:r w:rsidRPr="001C089E">
        <w:rPr>
          <w:rFonts w:cs="Calibri"/>
        </w:rPr>
        <w:t>obsl</w:t>
      </w:r>
      <w:proofErr w:type="spellEnd"/>
      <w:r w:rsidRPr="001C089E">
        <w:rPr>
          <w:rFonts w:cs="Calibri"/>
        </w:rPr>
        <w:t>. komunikace – současné dopravní řešení a napojení na veřejné komunikace je dosti chaotické. Veřejnost parkuje v areálu a areál je průjezdný a přístupný pro všechny motoristy. Velkokapacitní veřejné parkoviště je pod a nad zimním stadionem. Stezka pro chodce a cyklisty U Stadionu vede přes provoz restaurace s problematickým napojením na ul. Purkyňovu, tento stav je řešen návrhem úprav v Zastavovací studii.</w:t>
      </w:r>
    </w:p>
    <w:p w:rsidR="001E0BE8" w:rsidRPr="001C089E" w:rsidRDefault="001E0BE8" w:rsidP="001E0BE8">
      <w:pPr>
        <w:pStyle w:val="Odstavecseseznamem"/>
        <w:numPr>
          <w:ilvl w:val="0"/>
          <w:numId w:val="13"/>
        </w:numPr>
        <w:spacing w:after="0"/>
        <w:jc w:val="both"/>
        <w:rPr>
          <w:rFonts w:cs="Calibri"/>
          <w:b/>
        </w:rPr>
      </w:pPr>
      <w:proofErr w:type="spellStart"/>
      <w:r w:rsidRPr="001C089E">
        <w:rPr>
          <w:rFonts w:cs="Calibri"/>
        </w:rPr>
        <w:t>Vnitroareálová</w:t>
      </w:r>
      <w:proofErr w:type="spellEnd"/>
      <w:r w:rsidRPr="001C089E">
        <w:rPr>
          <w:rFonts w:cs="Calibri"/>
        </w:rPr>
        <w:t xml:space="preserve"> zeleň – vzrostlá zeleň je zejména po obvodu atletického oválu v jeho severní a jižní části, dále v severozápadní části v ploše zamýšleného skateparku, v travnaté ploše u stávající kuželny a dále v lokalitě zamýšlené tenisové haly za ulicí B. Martinů</w:t>
      </w:r>
    </w:p>
    <w:p w:rsidR="001E0BE8" w:rsidRPr="001C089E" w:rsidRDefault="001E0BE8" w:rsidP="001E0BE8">
      <w:pPr>
        <w:jc w:val="both"/>
        <w:rPr>
          <w:rFonts w:cs="Calibri"/>
          <w:b/>
        </w:rPr>
      </w:pPr>
    </w:p>
    <w:p w:rsidR="001E0BE8" w:rsidRPr="001C089E" w:rsidRDefault="001E0BE8" w:rsidP="001E0BE8">
      <w:pPr>
        <w:pStyle w:val="Odstavecseseznamem"/>
        <w:numPr>
          <w:ilvl w:val="0"/>
          <w:numId w:val="14"/>
        </w:numPr>
        <w:spacing w:after="0"/>
        <w:jc w:val="both"/>
        <w:rPr>
          <w:rFonts w:cs="Calibri"/>
          <w:b/>
        </w:rPr>
      </w:pPr>
      <w:r w:rsidRPr="001C089E">
        <w:rPr>
          <w:rFonts w:cs="Calibri"/>
          <w:b/>
        </w:rPr>
        <w:t xml:space="preserve">Požadovaný věcný obsah studie </w:t>
      </w:r>
    </w:p>
    <w:p w:rsidR="001E0BE8" w:rsidRPr="001C089E" w:rsidRDefault="001E0BE8" w:rsidP="001E0BE8">
      <w:pPr>
        <w:pStyle w:val="Odstavecseseznamem"/>
        <w:numPr>
          <w:ilvl w:val="1"/>
          <w:numId w:val="14"/>
        </w:numPr>
        <w:jc w:val="both"/>
        <w:rPr>
          <w:rFonts w:cs="Calibri"/>
          <w:b/>
          <w:u w:val="single"/>
        </w:rPr>
      </w:pPr>
      <w:r w:rsidRPr="001C089E">
        <w:rPr>
          <w:rFonts w:cs="Calibri"/>
          <w:b/>
          <w:u w:val="single"/>
        </w:rPr>
        <w:t>Architektonicko-urbanistické řešení:</w:t>
      </w:r>
    </w:p>
    <w:p w:rsidR="001E0BE8" w:rsidRPr="001C089E" w:rsidRDefault="001E0BE8" w:rsidP="001E0BE8">
      <w:pPr>
        <w:pStyle w:val="Odstavecseseznamem"/>
        <w:numPr>
          <w:ilvl w:val="1"/>
          <w:numId w:val="12"/>
        </w:numPr>
        <w:ind w:left="709"/>
        <w:jc w:val="both"/>
        <w:rPr>
          <w:rFonts w:cs="Calibri"/>
          <w:u w:val="single"/>
        </w:rPr>
      </w:pPr>
      <w:r w:rsidRPr="001C089E">
        <w:rPr>
          <w:rFonts w:cs="Calibri"/>
          <w:u w:val="single"/>
        </w:rPr>
        <w:t>Urbanistické prvky:</w:t>
      </w:r>
      <w:r w:rsidRPr="001C089E">
        <w:rPr>
          <w:rFonts w:cs="Calibri"/>
        </w:rPr>
        <w:t xml:space="preserve"> Zapojení areálu do systému veřejných prostranství ve městě, navázání na okolní zástavbu, akcentování urbanistických os a dominant. </w:t>
      </w:r>
    </w:p>
    <w:p w:rsidR="001E0BE8" w:rsidRPr="001C089E" w:rsidRDefault="001E0BE8" w:rsidP="001E0BE8">
      <w:pPr>
        <w:pStyle w:val="Odstavecseseznamem"/>
        <w:numPr>
          <w:ilvl w:val="0"/>
          <w:numId w:val="11"/>
        </w:numPr>
        <w:jc w:val="both"/>
        <w:rPr>
          <w:rFonts w:cs="Calibri"/>
        </w:rPr>
      </w:pPr>
      <w:r w:rsidRPr="001C089E">
        <w:rPr>
          <w:rFonts w:cs="Calibri"/>
        </w:rPr>
        <w:t xml:space="preserve">Dotvoření uliční a stavební čáry (zejm. ulice Divadelní, Poděbradova, Purkyňova, U Stadionu). </w:t>
      </w:r>
    </w:p>
    <w:p w:rsidR="001E0BE8" w:rsidRPr="001C089E" w:rsidRDefault="001E0BE8" w:rsidP="001E0BE8">
      <w:pPr>
        <w:pStyle w:val="Odstavecseseznamem"/>
        <w:numPr>
          <w:ilvl w:val="0"/>
          <w:numId w:val="11"/>
        </w:numPr>
        <w:jc w:val="both"/>
        <w:rPr>
          <w:rFonts w:cs="Calibri"/>
        </w:rPr>
      </w:pPr>
      <w:r w:rsidRPr="001C089E">
        <w:rPr>
          <w:rFonts w:cs="Calibri"/>
        </w:rPr>
        <w:t>Navržení klidových zón a zón pro aktivní trávení každodenní rekreace.</w:t>
      </w:r>
    </w:p>
    <w:p w:rsidR="001E0BE8" w:rsidRPr="001C089E" w:rsidRDefault="001E0BE8" w:rsidP="001E0BE8">
      <w:pPr>
        <w:pStyle w:val="Odstavecseseznamem"/>
        <w:numPr>
          <w:ilvl w:val="0"/>
          <w:numId w:val="11"/>
        </w:numPr>
        <w:jc w:val="both"/>
        <w:rPr>
          <w:rFonts w:cs="Calibri"/>
        </w:rPr>
      </w:pPr>
      <w:r w:rsidRPr="001C089E">
        <w:rPr>
          <w:rFonts w:cs="Calibri"/>
        </w:rPr>
        <w:t xml:space="preserve">Zakomponování vodního toku </w:t>
      </w:r>
      <w:proofErr w:type="spellStart"/>
      <w:r w:rsidRPr="001C089E">
        <w:rPr>
          <w:rFonts w:cs="Calibri"/>
        </w:rPr>
        <w:t>Grasmanka</w:t>
      </w:r>
      <w:proofErr w:type="spellEnd"/>
      <w:r w:rsidRPr="001C089E">
        <w:rPr>
          <w:rFonts w:cs="Calibri"/>
        </w:rPr>
        <w:t xml:space="preserve"> a navázání sportovně-rekreační zóny za vodním tokem a stávající lávkou (in-line dráha, venkovní </w:t>
      </w:r>
      <w:proofErr w:type="spellStart"/>
      <w:r w:rsidRPr="001C089E">
        <w:rPr>
          <w:rFonts w:cs="Calibri"/>
        </w:rPr>
        <w:t>workoutové</w:t>
      </w:r>
      <w:proofErr w:type="spellEnd"/>
      <w:r w:rsidRPr="001C089E">
        <w:rPr>
          <w:rFonts w:cs="Calibri"/>
        </w:rPr>
        <w:t xml:space="preserve"> hřiště atd. směr ulice Palackého).</w:t>
      </w:r>
    </w:p>
    <w:p w:rsidR="001E0BE8" w:rsidRPr="001C089E" w:rsidRDefault="001E0BE8" w:rsidP="001E0BE8">
      <w:pPr>
        <w:pStyle w:val="Odstavecseseznamem"/>
        <w:numPr>
          <w:ilvl w:val="0"/>
          <w:numId w:val="11"/>
        </w:numPr>
        <w:jc w:val="both"/>
        <w:rPr>
          <w:rFonts w:cs="Calibri"/>
        </w:rPr>
      </w:pPr>
      <w:r w:rsidRPr="001C089E">
        <w:rPr>
          <w:rFonts w:cs="Calibri"/>
        </w:rPr>
        <w:t>Hierarchizace tras dopravy pro motorovou a zejm. nemotorovou dopravu v návaznosti na okolní plochy</w:t>
      </w:r>
    </w:p>
    <w:p w:rsidR="001E0BE8" w:rsidRPr="001C089E" w:rsidRDefault="001E0BE8" w:rsidP="001E0BE8">
      <w:pPr>
        <w:pStyle w:val="Odstavecseseznamem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1"/>
          <w:numId w:val="12"/>
        </w:numPr>
        <w:ind w:left="709"/>
        <w:jc w:val="both"/>
        <w:rPr>
          <w:rFonts w:cs="Calibri"/>
        </w:rPr>
      </w:pPr>
      <w:r w:rsidRPr="001C089E">
        <w:rPr>
          <w:rFonts w:cs="Calibri"/>
          <w:u w:val="single"/>
        </w:rPr>
        <w:t>Zohlednění všech limitů ve využití území:</w:t>
      </w:r>
      <w:r w:rsidRPr="001C089E">
        <w:rPr>
          <w:rFonts w:cs="Calibri"/>
        </w:rPr>
        <w:t xml:space="preserve"> </w:t>
      </w:r>
    </w:p>
    <w:p w:rsidR="001E0BE8" w:rsidRPr="001C089E" w:rsidRDefault="001E0BE8" w:rsidP="001E0BE8">
      <w:pPr>
        <w:pStyle w:val="Odstavecseseznamem"/>
        <w:numPr>
          <w:ilvl w:val="0"/>
          <w:numId w:val="11"/>
        </w:numPr>
        <w:jc w:val="both"/>
        <w:rPr>
          <w:rFonts w:cs="Calibri"/>
        </w:rPr>
      </w:pPr>
      <w:r w:rsidRPr="001C089E">
        <w:rPr>
          <w:rFonts w:cs="Calibri"/>
        </w:rPr>
        <w:t>Ochranná a bezpečnostní pásma stávajících sítí, záplavové území, atd.</w:t>
      </w:r>
    </w:p>
    <w:p w:rsidR="001E0BE8" w:rsidRPr="001C089E" w:rsidRDefault="001E0BE8" w:rsidP="001E0BE8">
      <w:pPr>
        <w:pStyle w:val="Odstavecseseznamem"/>
        <w:ind w:left="1080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1"/>
          <w:numId w:val="12"/>
        </w:numPr>
        <w:spacing w:after="120"/>
        <w:ind w:left="709"/>
        <w:jc w:val="both"/>
        <w:rPr>
          <w:rFonts w:cs="Calibri"/>
        </w:rPr>
      </w:pPr>
      <w:r w:rsidRPr="001C089E">
        <w:rPr>
          <w:rFonts w:cs="Calibri"/>
          <w:u w:val="single"/>
        </w:rPr>
        <w:t>Doprava</w:t>
      </w:r>
      <w:r w:rsidRPr="001C089E">
        <w:rPr>
          <w:rFonts w:cs="Calibri"/>
        </w:rPr>
        <w:t xml:space="preserve">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Úprava komunikací v areálu pro automobilovou dopravu, pěší vč. bezbariérového přístupu, cyklisty a ostatní nemotorovou dopravu (in-line, koloběžky atp.), předpokládá se smíšená doprava výše jmenovaných účastníků provozu. Obsahem bude také navržení povrchů jednotlivých typů komunikací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Návrh řešení cyklotras (značení), dle Zastavovací studie (zejm. str. 41)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Úprava vjezdů do areálu viz Zastavovací studie, str. </w:t>
      </w:r>
      <w:proofErr w:type="gramStart"/>
      <w:r w:rsidRPr="001C089E">
        <w:rPr>
          <w:rFonts w:cs="Calibri"/>
        </w:rPr>
        <w:t>22  – 1. hlavní</w:t>
      </w:r>
      <w:proofErr w:type="gramEnd"/>
      <w:r w:rsidRPr="001C089E">
        <w:rPr>
          <w:rFonts w:cs="Calibri"/>
        </w:rPr>
        <w:t xml:space="preserve"> z křižovatky ulic Purkyňova a Divadelní; od zimního stadionu a třetí vjezd do areálu z ul. Jiráskova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Všechny vjezdy jsou uvažovány jako regulované s přístupem uživatelů areálu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Doplnění prvků pro regulaci vjezdu do areálu a prvků pro zvýšení bezpečnosti provozu (omezení rychlosti motorových vozidel např. pomocí tzv. zpomalovacích prahů či zpomalovacích polštářů)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lastRenderedPageBreak/>
        <w:t xml:space="preserve">Úprava vstřícné křižovatky ul. U Stadionu a B. Martinů a plocha pro výstavbu nové tenisové haly (u SŠ </w:t>
      </w:r>
      <w:proofErr w:type="spellStart"/>
      <w:r w:rsidRPr="001C089E">
        <w:rPr>
          <w:rFonts w:cs="Calibri"/>
        </w:rPr>
        <w:t>Educa</w:t>
      </w:r>
      <w:proofErr w:type="spellEnd"/>
      <w:r w:rsidRPr="001C089E">
        <w:rPr>
          <w:rFonts w:cs="Calibri"/>
        </w:rPr>
        <w:t>) je řešena Zastavovací studií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Návrh uspořádání </w:t>
      </w:r>
      <w:proofErr w:type="spellStart"/>
      <w:r w:rsidRPr="001C089E">
        <w:rPr>
          <w:rFonts w:cs="Calibri"/>
        </w:rPr>
        <w:t>vnitroareálových</w:t>
      </w:r>
      <w:proofErr w:type="spellEnd"/>
      <w:r w:rsidRPr="001C089E">
        <w:rPr>
          <w:rFonts w:cs="Calibri"/>
        </w:rPr>
        <w:t xml:space="preserve"> a </w:t>
      </w:r>
      <w:proofErr w:type="spellStart"/>
      <w:r w:rsidRPr="001C089E">
        <w:rPr>
          <w:rFonts w:cs="Calibri"/>
        </w:rPr>
        <w:t>mimoareálových</w:t>
      </w:r>
      <w:proofErr w:type="spellEnd"/>
      <w:r w:rsidRPr="001C089E">
        <w:rPr>
          <w:rFonts w:cs="Calibri"/>
        </w:rPr>
        <w:t xml:space="preserve"> parkovacích stání vycházející ze Zastavovací studie, zejm. str. 39, se zahrnutím prvků pro hospodaření s vodou (vsakování dešťové vody)</w:t>
      </w:r>
    </w:p>
    <w:p w:rsidR="001E0BE8" w:rsidRPr="001C089E" w:rsidRDefault="001E0BE8" w:rsidP="001E0BE8">
      <w:pPr>
        <w:pStyle w:val="Odstavecseseznamem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1"/>
          <w:numId w:val="12"/>
        </w:numPr>
        <w:ind w:left="709"/>
        <w:jc w:val="both"/>
        <w:rPr>
          <w:rFonts w:cs="Calibri"/>
          <w:u w:val="single"/>
        </w:rPr>
      </w:pPr>
      <w:r w:rsidRPr="001C089E">
        <w:rPr>
          <w:rFonts w:cs="Calibri"/>
          <w:u w:val="single"/>
        </w:rPr>
        <w:t>Návrh klidových zón a mobiliáře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Návrh klidových zón, prvků drobné architektury a mobiliáře (lavičky, stoly, odpadkové koše, </w:t>
      </w:r>
      <w:proofErr w:type="spellStart"/>
      <w:r w:rsidRPr="001C089E">
        <w:rPr>
          <w:rFonts w:cs="Calibri"/>
        </w:rPr>
        <w:t>cyklostojany</w:t>
      </w:r>
      <w:proofErr w:type="spellEnd"/>
      <w:r w:rsidRPr="001C089E">
        <w:rPr>
          <w:rFonts w:cs="Calibri"/>
        </w:rPr>
        <w:t xml:space="preserve">, případně </w:t>
      </w:r>
      <w:proofErr w:type="spellStart"/>
      <w:r w:rsidRPr="001C089E">
        <w:rPr>
          <w:rFonts w:cs="Calibri"/>
        </w:rPr>
        <w:t>cykloboxy</w:t>
      </w:r>
      <w:proofErr w:type="spellEnd"/>
      <w:r w:rsidRPr="001C089E">
        <w:rPr>
          <w:rFonts w:cs="Calibri"/>
        </w:rPr>
        <w:t xml:space="preserve">, drátěné koše či boxy pro úschovu věcí (zejm. v severní části), doplnění o případné herní prvky, </w:t>
      </w:r>
      <w:proofErr w:type="spellStart"/>
      <w:r w:rsidRPr="001C089E">
        <w:rPr>
          <w:rFonts w:cs="Calibri"/>
        </w:rPr>
        <w:t>parkourové</w:t>
      </w:r>
      <w:proofErr w:type="spellEnd"/>
      <w:r w:rsidRPr="001C089E">
        <w:rPr>
          <w:rFonts w:cs="Calibri"/>
        </w:rPr>
        <w:t xml:space="preserve"> prvky, pétanque atp., dále </w:t>
      </w:r>
      <w:proofErr w:type="spellStart"/>
      <w:r w:rsidRPr="001C089E">
        <w:rPr>
          <w:rFonts w:cs="Calibri"/>
        </w:rPr>
        <w:t>estetizační</w:t>
      </w:r>
      <w:proofErr w:type="spellEnd"/>
      <w:r w:rsidRPr="001C089E">
        <w:rPr>
          <w:rFonts w:cs="Calibri"/>
        </w:rPr>
        <w:t xml:space="preserve"> prvky, umělecká díla atd.)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spacing w:after="0"/>
        <w:jc w:val="both"/>
        <w:rPr>
          <w:rFonts w:cs="Calibri"/>
        </w:rPr>
      </w:pPr>
      <w:r w:rsidRPr="001C089E">
        <w:rPr>
          <w:rFonts w:cs="Calibri"/>
        </w:rPr>
        <w:t>Návrh stržení oplocení a jeho případné doplnění, akcentovat prvek vstupní brány z ulice Divadelní</w:t>
      </w: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1"/>
          <w:numId w:val="12"/>
        </w:numPr>
        <w:ind w:left="709"/>
        <w:jc w:val="both"/>
        <w:rPr>
          <w:rFonts w:cs="Calibri"/>
          <w:u w:val="single"/>
        </w:rPr>
      </w:pPr>
      <w:r w:rsidRPr="001C089E">
        <w:rPr>
          <w:rFonts w:cs="Calibri"/>
          <w:u w:val="single"/>
        </w:rPr>
        <w:t xml:space="preserve">Zeleň a tok </w:t>
      </w:r>
      <w:proofErr w:type="spellStart"/>
      <w:r w:rsidRPr="001C089E">
        <w:rPr>
          <w:rFonts w:cs="Calibri"/>
          <w:u w:val="single"/>
        </w:rPr>
        <w:t>Grasmanka</w:t>
      </w:r>
      <w:proofErr w:type="spellEnd"/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Návrh úprav zelených ploch vycházející ze Zastavovací studie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Návrh vzrostlé zeleně vč. kácení a náhrady dřevin a jejich vhodného doplnění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Návrh terénních úprav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Zakomponovat vodní tok </w:t>
      </w:r>
      <w:proofErr w:type="spellStart"/>
      <w:r w:rsidRPr="001C089E">
        <w:rPr>
          <w:rFonts w:cs="Calibri"/>
        </w:rPr>
        <w:t>Grassmanka</w:t>
      </w:r>
      <w:proofErr w:type="spellEnd"/>
      <w:r w:rsidRPr="001C089E">
        <w:rPr>
          <w:rFonts w:cs="Calibri"/>
        </w:rPr>
        <w:t xml:space="preserve"> do areálu (přístup k vodnímu prvku, případně vybudování odpočinkové zóny), pozemky vodního toku jsou v majetku a správě Povodí Odry, </w:t>
      </w:r>
      <w:proofErr w:type="spellStart"/>
      <w:proofErr w:type="gramStart"/>
      <w:r w:rsidRPr="001C089E">
        <w:rPr>
          <w:rFonts w:cs="Calibri"/>
        </w:rPr>
        <w:t>s.p</w:t>
      </w:r>
      <w:proofErr w:type="spellEnd"/>
      <w:r w:rsidRPr="001C089E">
        <w:rPr>
          <w:rFonts w:cs="Calibri"/>
        </w:rPr>
        <w:t>.</w:t>
      </w:r>
      <w:proofErr w:type="gramEnd"/>
      <w:r w:rsidRPr="001C089E">
        <w:rPr>
          <w:rFonts w:cs="Calibri"/>
        </w:rPr>
        <w:t xml:space="preserve"> je tedy nutno navrhované prvky konzultovat s tímto subjektem a dále s místně příslušným vodoprávním úřadem</w:t>
      </w:r>
    </w:p>
    <w:p w:rsidR="001E0BE8" w:rsidRPr="001C089E" w:rsidRDefault="001E0BE8" w:rsidP="001E0BE8">
      <w:pPr>
        <w:pStyle w:val="Odstavecseseznamem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1"/>
          <w:numId w:val="12"/>
        </w:numPr>
        <w:ind w:left="709"/>
        <w:jc w:val="both"/>
        <w:rPr>
          <w:rFonts w:cs="Calibri"/>
          <w:u w:val="single"/>
        </w:rPr>
      </w:pPr>
      <w:r w:rsidRPr="001C089E">
        <w:rPr>
          <w:rFonts w:cs="Calibri"/>
          <w:u w:val="single"/>
        </w:rPr>
        <w:t>Sítě technické infrastruktury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Návrh veškerých sítí technické infrastruktury, zejména jejich hlavních tras: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vodohospodářská infrastruktura (vodovody, kanalizace (zejména vyřešení přeložky kanalizačního sběrače u budoucího skateparku); nakládání s dešťovou vodou)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Plynovod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Rozvod elektrické energie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Telekomunikační sítě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Návrh veřejného osvětlení, rekonstrukce stávajícího, sjednocení typů (respektování nového VO v prodloužené ulici Purkyňova realizovaného v roce 2020 (viz přiložená PD)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Případně teplovod a další sítě</w:t>
      </w:r>
    </w:p>
    <w:p w:rsidR="001E0BE8" w:rsidRPr="001C089E" w:rsidRDefault="001E0BE8" w:rsidP="001E0BE8">
      <w:pPr>
        <w:pStyle w:val="Odstavecseseznamem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1"/>
          <w:numId w:val="12"/>
        </w:numPr>
        <w:tabs>
          <w:tab w:val="left" w:pos="1185"/>
        </w:tabs>
        <w:ind w:left="709"/>
        <w:jc w:val="both"/>
        <w:rPr>
          <w:rFonts w:cs="Calibri"/>
          <w:u w:val="single"/>
        </w:rPr>
      </w:pPr>
      <w:r w:rsidRPr="001C089E">
        <w:rPr>
          <w:rFonts w:cs="Calibri"/>
          <w:u w:val="single"/>
        </w:rPr>
        <w:t>Multifunkční otevřené hřiště pro veřejnost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tabs>
          <w:tab w:val="left" w:pos="1185"/>
        </w:tabs>
        <w:jc w:val="both"/>
        <w:rPr>
          <w:rFonts w:cs="Calibri"/>
        </w:rPr>
      </w:pPr>
      <w:r w:rsidRPr="001C089E">
        <w:rPr>
          <w:rFonts w:cs="Calibri"/>
        </w:rPr>
        <w:t xml:space="preserve">V Zastavovací studii označeno jako SO 10. Navrhnout prvky každodenních volnočasových aktivit široké veřejnosti (multifunkční plocha, </w:t>
      </w:r>
      <w:proofErr w:type="spellStart"/>
      <w:r w:rsidRPr="001C089E">
        <w:rPr>
          <w:rFonts w:cs="Calibri"/>
        </w:rPr>
        <w:t>parkourové</w:t>
      </w:r>
      <w:proofErr w:type="spellEnd"/>
      <w:r w:rsidRPr="001C089E">
        <w:rPr>
          <w:rFonts w:cs="Calibri"/>
        </w:rPr>
        <w:t xml:space="preserve"> překážky, prvky pro děti atp.)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tabs>
          <w:tab w:val="left" w:pos="1185"/>
        </w:tabs>
        <w:jc w:val="both"/>
        <w:rPr>
          <w:rFonts w:cs="Calibri"/>
        </w:rPr>
      </w:pPr>
      <w:r w:rsidRPr="001C089E">
        <w:rPr>
          <w:rFonts w:cs="Calibri"/>
        </w:rPr>
        <w:t xml:space="preserve">Zvažována je venkovní horolezecká stěna umístěná na fasádě budoucího sociálně-provozního objektu, případně haly pro </w:t>
      </w:r>
      <w:proofErr w:type="spellStart"/>
      <w:r w:rsidRPr="001C089E">
        <w:rPr>
          <w:rFonts w:cs="Calibri"/>
        </w:rPr>
        <w:t>úpolové</w:t>
      </w:r>
      <w:proofErr w:type="spellEnd"/>
      <w:r w:rsidRPr="001C089E">
        <w:rPr>
          <w:rFonts w:cs="Calibri"/>
        </w:rPr>
        <w:t xml:space="preserve"> a ostatní sporty </w:t>
      </w:r>
    </w:p>
    <w:p w:rsidR="001E0BE8" w:rsidRPr="001C089E" w:rsidRDefault="001E0BE8" w:rsidP="001E0BE8">
      <w:pPr>
        <w:pStyle w:val="Odstavecseseznamem"/>
        <w:tabs>
          <w:tab w:val="left" w:pos="1185"/>
        </w:tabs>
        <w:spacing w:after="120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1"/>
          <w:numId w:val="14"/>
        </w:numPr>
        <w:tabs>
          <w:tab w:val="left" w:pos="1185"/>
        </w:tabs>
        <w:spacing w:after="120"/>
        <w:jc w:val="both"/>
        <w:rPr>
          <w:rFonts w:cs="Calibri"/>
          <w:b/>
          <w:u w:val="single"/>
        </w:rPr>
      </w:pPr>
      <w:r w:rsidRPr="001C089E">
        <w:rPr>
          <w:rFonts w:cs="Calibri"/>
          <w:b/>
          <w:u w:val="single"/>
        </w:rPr>
        <w:t>Etapizace – rozčlenění do jednotlivých logických částí území (etapizace z hlediska prostorového, spíše, než časového)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tabs>
          <w:tab w:val="left" w:pos="1185"/>
        </w:tabs>
        <w:spacing w:after="120"/>
        <w:jc w:val="both"/>
        <w:rPr>
          <w:rFonts w:cs="Calibri"/>
        </w:rPr>
      </w:pPr>
      <w:r w:rsidRPr="001C089E">
        <w:rPr>
          <w:rFonts w:cs="Calibri"/>
        </w:rPr>
        <w:t xml:space="preserve">Jednotlivé etapy sport. </w:t>
      </w:r>
      <w:proofErr w:type="gramStart"/>
      <w:r w:rsidRPr="001C089E">
        <w:rPr>
          <w:rFonts w:cs="Calibri"/>
        </w:rPr>
        <w:t>areálu</w:t>
      </w:r>
      <w:proofErr w:type="gramEnd"/>
      <w:r w:rsidRPr="001C089E">
        <w:rPr>
          <w:rFonts w:cs="Calibri"/>
        </w:rPr>
        <w:t xml:space="preserve"> budou realizovány zejména v návaznosti na stavební objekty dle Zastavovací studie. (např. Multifunkční hala + okolní prostranství, tenisová hala + okolní zázemí atp.) </w:t>
      </w:r>
    </w:p>
    <w:p w:rsidR="001E0BE8" w:rsidRPr="001C089E" w:rsidRDefault="001E0BE8" w:rsidP="001E0BE8">
      <w:pPr>
        <w:pStyle w:val="Odstavecseseznamem"/>
        <w:tabs>
          <w:tab w:val="left" w:pos="1185"/>
        </w:tabs>
        <w:spacing w:after="120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1"/>
          <w:numId w:val="14"/>
        </w:numPr>
        <w:jc w:val="both"/>
        <w:rPr>
          <w:rFonts w:cs="Calibri"/>
          <w:b/>
          <w:u w:val="single"/>
        </w:rPr>
      </w:pPr>
      <w:r w:rsidRPr="001C089E">
        <w:rPr>
          <w:rFonts w:cs="Calibri"/>
          <w:b/>
          <w:u w:val="single"/>
        </w:rPr>
        <w:t>Odhad nákladů jednotlivých výše řešených prvků vč. rozčlenění na etapy</w:t>
      </w:r>
    </w:p>
    <w:p w:rsidR="001E0BE8" w:rsidRDefault="001E0BE8" w:rsidP="001E0BE8">
      <w:pPr>
        <w:pStyle w:val="Odstavecseseznamem"/>
        <w:tabs>
          <w:tab w:val="left" w:pos="1185"/>
        </w:tabs>
        <w:spacing w:after="120"/>
        <w:jc w:val="both"/>
        <w:rPr>
          <w:rFonts w:cs="Calibri"/>
        </w:rPr>
      </w:pPr>
    </w:p>
    <w:p w:rsidR="004544DA" w:rsidRPr="001C089E" w:rsidRDefault="004544DA" w:rsidP="001E0BE8">
      <w:pPr>
        <w:pStyle w:val="Odstavecseseznamem"/>
        <w:tabs>
          <w:tab w:val="left" w:pos="1185"/>
        </w:tabs>
        <w:spacing w:after="120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tabs>
          <w:tab w:val="left" w:pos="1185"/>
        </w:tabs>
        <w:spacing w:after="120"/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0"/>
          <w:numId w:val="14"/>
        </w:numPr>
        <w:jc w:val="both"/>
        <w:rPr>
          <w:rFonts w:cs="Calibri"/>
          <w:b/>
          <w:u w:val="single"/>
        </w:rPr>
      </w:pPr>
      <w:r w:rsidRPr="001C089E">
        <w:rPr>
          <w:rFonts w:cs="Calibri"/>
          <w:b/>
          <w:u w:val="single"/>
        </w:rPr>
        <w:t xml:space="preserve">Požadovaný formální obsah studie </w:t>
      </w:r>
    </w:p>
    <w:p w:rsidR="001E0BE8" w:rsidRPr="001C089E" w:rsidRDefault="001E0BE8" w:rsidP="001E0BE8">
      <w:pPr>
        <w:ind w:firstLine="360"/>
        <w:jc w:val="both"/>
        <w:rPr>
          <w:rFonts w:cs="Calibri"/>
        </w:rPr>
      </w:pPr>
      <w:r w:rsidRPr="001C089E">
        <w:rPr>
          <w:rFonts w:cs="Calibri"/>
        </w:rPr>
        <w:t>Obsah:</w:t>
      </w:r>
    </w:p>
    <w:p w:rsidR="001E0BE8" w:rsidRPr="001C089E" w:rsidRDefault="001E0BE8" w:rsidP="001E0BE8">
      <w:pPr>
        <w:ind w:firstLine="360"/>
        <w:jc w:val="both"/>
        <w:rPr>
          <w:rFonts w:cs="Calibri"/>
        </w:rPr>
      </w:pPr>
      <w:r w:rsidRPr="001C089E">
        <w:rPr>
          <w:rFonts w:cs="Calibri"/>
        </w:rPr>
        <w:t xml:space="preserve">Textová část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spacing w:after="0"/>
        <w:jc w:val="both"/>
        <w:rPr>
          <w:rFonts w:cs="Calibri"/>
        </w:rPr>
      </w:pPr>
      <w:r w:rsidRPr="001C089E">
        <w:rPr>
          <w:rFonts w:cs="Calibri"/>
        </w:rPr>
        <w:t>Návrh architektonicko-urbanistického řešení</w:t>
      </w:r>
    </w:p>
    <w:p w:rsidR="001E0BE8" w:rsidRPr="001C089E" w:rsidRDefault="001E0BE8" w:rsidP="001E0BE8">
      <w:pPr>
        <w:pStyle w:val="Odstavecseseznamem"/>
        <w:spacing w:after="0"/>
        <w:jc w:val="both"/>
        <w:rPr>
          <w:rFonts w:cs="Calibri"/>
        </w:rPr>
      </w:pPr>
    </w:p>
    <w:p w:rsidR="001E0BE8" w:rsidRPr="001C089E" w:rsidRDefault="001E0BE8" w:rsidP="001E0BE8">
      <w:pPr>
        <w:ind w:firstLine="360"/>
        <w:jc w:val="both"/>
        <w:rPr>
          <w:rFonts w:cs="Calibri"/>
        </w:rPr>
      </w:pPr>
      <w:r w:rsidRPr="001C089E">
        <w:rPr>
          <w:rFonts w:cs="Calibri"/>
        </w:rPr>
        <w:t>Grafická část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Situace širších vztahů (s vymezením řešeného území)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Celková situace (hlavní výkres) – zpracovaný na podkladu katastrální nebo odvozené mapy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Výkres demolovaných objektů a kácených stromů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Výkres dopravního řešení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Výkres sítí technické infrastruktury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Výkres navrhované zeleně a mobiliáře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Řezy, případně </w:t>
      </w:r>
      <w:proofErr w:type="spellStart"/>
      <w:r w:rsidRPr="001C089E">
        <w:rPr>
          <w:rFonts w:cs="Calibri"/>
        </w:rPr>
        <w:t>řezopohledy</w:t>
      </w:r>
      <w:proofErr w:type="spellEnd"/>
      <w:r w:rsidRPr="001C089E">
        <w:rPr>
          <w:rFonts w:cs="Calibri"/>
        </w:rPr>
        <w:t xml:space="preserve">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Vizualizace jednotlivých úseků sportovního areálu min. 10 snímků různých částí a pohledových směrů. Plánované dosud neexistující objekty nových sportovních hal navrhnou v hrubých obrysech dle zastavovací studie (Příloha č. 1).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 xml:space="preserve">Další libovolné výkresy a schémata dle uvážení zpracovatele </w:t>
      </w:r>
    </w:p>
    <w:p w:rsidR="001E0BE8" w:rsidRPr="001C089E" w:rsidRDefault="001E0BE8" w:rsidP="001E0BE8">
      <w:pPr>
        <w:ind w:left="360"/>
        <w:jc w:val="both"/>
        <w:rPr>
          <w:rFonts w:cs="Calibri"/>
        </w:rPr>
      </w:pPr>
      <w:r w:rsidRPr="001C089E">
        <w:rPr>
          <w:rFonts w:cs="Calibri"/>
        </w:rPr>
        <w:t>Studie bude odevzdána v tištěné podobě ve 3 vyhotoveních ve formátu A3, větší výkresy možno ve větším formátu a dále v digitální podobě ve formátu *.</w:t>
      </w:r>
      <w:proofErr w:type="spellStart"/>
      <w:r w:rsidRPr="001C089E">
        <w:rPr>
          <w:rFonts w:cs="Calibri"/>
        </w:rPr>
        <w:t>pdf</w:t>
      </w:r>
      <w:proofErr w:type="spellEnd"/>
      <w:r w:rsidRPr="001C089E">
        <w:rPr>
          <w:rFonts w:cs="Calibri"/>
        </w:rPr>
        <w:t>; a ve formátu *.</w:t>
      </w:r>
      <w:proofErr w:type="spellStart"/>
      <w:r w:rsidRPr="001C089E">
        <w:rPr>
          <w:rFonts w:cs="Calibri"/>
        </w:rPr>
        <w:t>dwg</w:t>
      </w:r>
      <w:proofErr w:type="spellEnd"/>
      <w:r w:rsidRPr="001C089E">
        <w:rPr>
          <w:rFonts w:cs="Calibri"/>
        </w:rPr>
        <w:t xml:space="preserve"> nebo *.</w:t>
      </w:r>
      <w:proofErr w:type="spellStart"/>
      <w:r w:rsidRPr="001C089E">
        <w:rPr>
          <w:rFonts w:cs="Calibri"/>
        </w:rPr>
        <w:t>dgn</w:t>
      </w:r>
      <w:proofErr w:type="spellEnd"/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0"/>
          <w:numId w:val="14"/>
        </w:numPr>
        <w:spacing w:after="0"/>
        <w:jc w:val="both"/>
        <w:rPr>
          <w:rFonts w:cs="Calibri"/>
          <w:b/>
          <w:u w:val="single"/>
        </w:rPr>
      </w:pPr>
      <w:r w:rsidRPr="001C089E">
        <w:rPr>
          <w:rFonts w:cs="Calibri"/>
          <w:b/>
          <w:u w:val="single"/>
        </w:rPr>
        <w:t>Harmonogram prací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spacing w:after="0"/>
        <w:jc w:val="both"/>
        <w:rPr>
          <w:rFonts w:cs="Calibri"/>
        </w:rPr>
      </w:pPr>
      <w:r w:rsidRPr="001C089E">
        <w:rPr>
          <w:rFonts w:cs="Calibri"/>
        </w:rPr>
        <w:t>Fyzická prohlídka místa plnění – po podpisu smlouvy a před zahájením projekčních prací, nejpozději však do 1 měsíce od nabytí účinnosti Smlouvy o dílo, termín bude dohodnut po ukončení výběrového řízení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spacing w:after="0"/>
        <w:jc w:val="both"/>
        <w:rPr>
          <w:rFonts w:cs="Calibri"/>
        </w:rPr>
      </w:pPr>
      <w:r w:rsidRPr="001C089E">
        <w:rPr>
          <w:rFonts w:cs="Calibri"/>
        </w:rPr>
        <w:t>Konzultace úvodního návrhu řešení – do 1 měsíce od nabytí účinnosti Smlouvy o dílo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spacing w:after="0"/>
        <w:jc w:val="both"/>
        <w:rPr>
          <w:rFonts w:cs="Calibri"/>
        </w:rPr>
      </w:pPr>
      <w:r w:rsidRPr="001C089E">
        <w:rPr>
          <w:rFonts w:cs="Calibri"/>
        </w:rPr>
        <w:t xml:space="preserve">Konzultace </w:t>
      </w:r>
      <w:proofErr w:type="spellStart"/>
      <w:r w:rsidRPr="001C089E">
        <w:rPr>
          <w:rFonts w:cs="Calibri"/>
        </w:rPr>
        <w:t>předfinálního</w:t>
      </w:r>
      <w:proofErr w:type="spellEnd"/>
      <w:r w:rsidRPr="001C089E">
        <w:rPr>
          <w:rFonts w:cs="Calibri"/>
        </w:rPr>
        <w:t xml:space="preserve"> návrhu řešení – 3 měsíce od nabytí účinnosti Smlouvy o dílo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spacing w:after="0"/>
        <w:jc w:val="both"/>
        <w:rPr>
          <w:rFonts w:cs="Calibri"/>
        </w:rPr>
      </w:pPr>
      <w:r w:rsidRPr="001C089E">
        <w:rPr>
          <w:rFonts w:cs="Calibri"/>
        </w:rPr>
        <w:t>Prezentace a odevzdání výstupů dle bodu 4. tohoto dokumentu – do 4 měsíců od nabytí účinnosti Smlouvy o dílo</w:t>
      </w: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ind w:left="360"/>
        <w:jc w:val="both"/>
        <w:rPr>
          <w:rFonts w:cs="Calibri"/>
        </w:rPr>
      </w:pPr>
      <w:r w:rsidRPr="001C089E">
        <w:rPr>
          <w:rFonts w:cs="Calibri"/>
        </w:rPr>
        <w:t xml:space="preserve">V průběhu zpracování studie bude návrh průběžně konzultován s objednatelem (min. 3x). Konzultace budou probíhat osobně v místě sídla objednatele, nebude-li dohodnuto jinak. Na základě odůvodněných požadavků budou provedeny dílčí úpravy studie. </w:t>
      </w:r>
    </w:p>
    <w:p w:rsidR="001E0BE8" w:rsidRPr="001C089E" w:rsidRDefault="001E0BE8" w:rsidP="001E0BE8">
      <w:pPr>
        <w:jc w:val="both"/>
        <w:rPr>
          <w:rFonts w:cs="Calibri"/>
        </w:rPr>
      </w:pPr>
    </w:p>
    <w:p w:rsidR="001E0BE8" w:rsidRPr="001C089E" w:rsidRDefault="001E0BE8" w:rsidP="001E0BE8">
      <w:pPr>
        <w:pStyle w:val="Odstavecseseznamem"/>
        <w:numPr>
          <w:ilvl w:val="0"/>
          <w:numId w:val="14"/>
        </w:numPr>
        <w:spacing w:after="120"/>
        <w:jc w:val="both"/>
        <w:rPr>
          <w:rFonts w:cs="Calibri"/>
          <w:b/>
          <w:u w:val="single"/>
        </w:rPr>
      </w:pPr>
      <w:r w:rsidRPr="001C089E">
        <w:rPr>
          <w:rFonts w:cs="Calibri"/>
          <w:b/>
          <w:u w:val="single"/>
        </w:rPr>
        <w:t xml:space="preserve">Přehled výchozích podkladů 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Mapové podklady, výškopisné a polohopisné, územně analytické podklady – budou poskytnuty bezprostředně po uzavření Smlouvy o dílo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Zastavovací studie Revitalizace sportovního areálu, ul. U Stadionu, Nový Jičín, vč. vyjádření správců sítí TI v daném území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Rekonstrukce atletického oválu - situační výkres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Veřejné osvětlení Purkyňova - situační výkres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proofErr w:type="spellStart"/>
      <w:r w:rsidRPr="001C089E">
        <w:rPr>
          <w:rFonts w:cs="Calibri"/>
        </w:rPr>
        <w:t>Cyklogenerel</w:t>
      </w:r>
      <w:proofErr w:type="spellEnd"/>
      <w:r w:rsidRPr="001C089E">
        <w:rPr>
          <w:rFonts w:cs="Calibri"/>
        </w:rPr>
        <w:t xml:space="preserve"> města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Zastavovací studie B. Martinů</w:t>
      </w:r>
    </w:p>
    <w:p w:rsidR="001E0BE8" w:rsidRPr="001C089E" w:rsidRDefault="001E0BE8" w:rsidP="001E0BE8">
      <w:pPr>
        <w:pStyle w:val="Odstavecseseznamem"/>
        <w:numPr>
          <w:ilvl w:val="0"/>
          <w:numId w:val="10"/>
        </w:numPr>
        <w:jc w:val="both"/>
        <w:rPr>
          <w:rFonts w:cs="Calibri"/>
        </w:rPr>
      </w:pPr>
      <w:r w:rsidRPr="001C089E">
        <w:rPr>
          <w:rFonts w:cs="Calibri"/>
        </w:rPr>
        <w:t>Plán rozvoje sportu v Novém Jičíně 2018-2025</w:t>
      </w:r>
    </w:p>
    <w:p w:rsidR="009A5DBE" w:rsidRDefault="001E0BE8" w:rsidP="004544DA">
      <w:pPr>
        <w:pStyle w:val="Odstavecseseznamem"/>
        <w:numPr>
          <w:ilvl w:val="0"/>
          <w:numId w:val="10"/>
        </w:numPr>
        <w:jc w:val="both"/>
      </w:pPr>
      <w:r w:rsidRPr="004544DA">
        <w:rPr>
          <w:rFonts w:cs="Calibri"/>
        </w:rPr>
        <w:t>Fotografie řešeného území</w:t>
      </w:r>
      <w:bookmarkStart w:id="0" w:name="_GoBack"/>
      <w:bookmarkEnd w:id="0"/>
    </w:p>
    <w:sectPr w:rsidR="009A5DBE" w:rsidSect="001C089E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A03" w:rsidRDefault="00244A03" w:rsidP="001E0BE8">
      <w:r>
        <w:separator/>
      </w:r>
    </w:p>
  </w:endnote>
  <w:endnote w:type="continuationSeparator" w:id="0">
    <w:p w:rsidR="00244A03" w:rsidRDefault="00244A03" w:rsidP="001E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656" w:rsidRDefault="00981034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4544DA">
      <w:rPr>
        <w:noProof/>
      </w:rPr>
      <w:t>4</w:t>
    </w:r>
    <w:r>
      <w:fldChar w:fldCharType="end"/>
    </w:r>
  </w:p>
  <w:p w:rsidR="00E12656" w:rsidRDefault="00244A0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A03" w:rsidRDefault="00244A03" w:rsidP="001E0BE8">
      <w:r>
        <w:separator/>
      </w:r>
    </w:p>
  </w:footnote>
  <w:footnote w:type="continuationSeparator" w:id="0">
    <w:p w:rsidR="00244A03" w:rsidRDefault="00244A03" w:rsidP="001E0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A5" w:rsidRPr="00E12656" w:rsidRDefault="00981034">
    <w:pPr>
      <w:pStyle w:val="Zhlav"/>
      <w:rPr>
        <w:rFonts w:ascii="Calibri" w:hAnsi="Calibri" w:cs="Calibri"/>
        <w:sz w:val="20"/>
      </w:rPr>
    </w:pPr>
    <w:r w:rsidRPr="00E12656">
      <w:rPr>
        <w:rFonts w:ascii="Calibri" w:hAnsi="Calibri" w:cs="Calibri"/>
        <w:sz w:val="20"/>
      </w:rPr>
      <w:t>Příloha č. 1 k </w:t>
    </w:r>
    <w:proofErr w:type="spellStart"/>
    <w:r w:rsidRPr="00E12656">
      <w:rPr>
        <w:rFonts w:ascii="Calibri" w:hAnsi="Calibri" w:cs="Calibri"/>
        <w:sz w:val="20"/>
      </w:rPr>
      <w:t>SoD</w:t>
    </w:r>
    <w:proofErr w:type="spellEnd"/>
    <w:r w:rsidRPr="00E12656">
      <w:rPr>
        <w:rFonts w:ascii="Calibri" w:hAnsi="Calibri" w:cs="Calibri"/>
        <w:sz w:val="20"/>
      </w:rPr>
      <w:t>: Zadání Studie veřejného prostranství sportovního areálu Nový Jičín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656" w:rsidRPr="00372BCB" w:rsidRDefault="00981034" w:rsidP="00E12656">
    <w:pPr>
      <w:jc w:val="center"/>
      <w:rPr>
        <w:sz w:val="18"/>
      </w:rPr>
    </w:pPr>
    <w:r w:rsidRPr="00372BCB">
      <w:rPr>
        <w:sz w:val="18"/>
      </w:rPr>
      <w:t>Příloha č. 1 k </w:t>
    </w:r>
    <w:proofErr w:type="spellStart"/>
    <w:r w:rsidRPr="00372BCB">
      <w:rPr>
        <w:sz w:val="18"/>
      </w:rPr>
      <w:t>SoD</w:t>
    </w:r>
    <w:proofErr w:type="spellEnd"/>
    <w:r w:rsidRPr="00372BCB">
      <w:rPr>
        <w:sz w:val="18"/>
      </w:rPr>
      <w:t>: Zadání Studie veřejného prostranství sportovního areálu Nový Jičín</w:t>
    </w:r>
  </w:p>
  <w:p w:rsidR="00E12656" w:rsidRDefault="00244A0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37190"/>
    <w:multiLevelType w:val="multilevel"/>
    <w:tmpl w:val="C0061D5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14B22C87"/>
    <w:multiLevelType w:val="multilevel"/>
    <w:tmpl w:val="CCCE81C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1B66527D"/>
    <w:multiLevelType w:val="multilevel"/>
    <w:tmpl w:val="043E0BC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1D99231A"/>
    <w:multiLevelType w:val="hybridMultilevel"/>
    <w:tmpl w:val="9956FC48"/>
    <w:lvl w:ilvl="0" w:tplc="3F26DE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71110"/>
    <w:multiLevelType w:val="multilevel"/>
    <w:tmpl w:val="6DBEAF0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2C880806"/>
    <w:multiLevelType w:val="hybridMultilevel"/>
    <w:tmpl w:val="C0DE9366"/>
    <w:lvl w:ilvl="0" w:tplc="86F62B7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F49AF"/>
    <w:multiLevelType w:val="multilevel"/>
    <w:tmpl w:val="023AD20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 w15:restartNumberingAfterBreak="0">
    <w:nsid w:val="46643528"/>
    <w:multiLevelType w:val="multilevel"/>
    <w:tmpl w:val="FED62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A223645"/>
    <w:multiLevelType w:val="multilevel"/>
    <w:tmpl w:val="09403E6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4A4905FD"/>
    <w:multiLevelType w:val="hybridMultilevel"/>
    <w:tmpl w:val="1A4C33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70DE6822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06AD1"/>
    <w:multiLevelType w:val="multilevel"/>
    <w:tmpl w:val="BC3604E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55AB4835"/>
    <w:multiLevelType w:val="multilevel"/>
    <w:tmpl w:val="74C4E46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6E2A18C3"/>
    <w:multiLevelType w:val="hybridMultilevel"/>
    <w:tmpl w:val="23E8DB40"/>
    <w:lvl w:ilvl="0" w:tplc="A5124B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2495B"/>
    <w:multiLevelType w:val="multilevel"/>
    <w:tmpl w:val="A77EFCA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603"/>
      <w:numFmt w:val="bullet"/>
      <w:lvlText w:val="–"/>
      <w:lvlJc w:val="left"/>
      <w:pPr>
        <w:tabs>
          <w:tab w:val="num" w:pos="680"/>
        </w:tabs>
        <w:ind w:left="680" w:hanging="396"/>
      </w:pPr>
      <w:rPr>
        <w:rFonts w:asci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2"/>
  </w:num>
  <w:num w:numId="5">
    <w:abstractNumId w:val="13"/>
  </w:num>
  <w:num w:numId="6">
    <w:abstractNumId w:val="0"/>
  </w:num>
  <w:num w:numId="7">
    <w:abstractNumId w:val="1"/>
  </w:num>
  <w:num w:numId="8">
    <w:abstractNumId w:val="6"/>
  </w:num>
  <w:num w:numId="9">
    <w:abstractNumId w:val="8"/>
  </w:num>
  <w:num w:numId="10">
    <w:abstractNumId w:val="5"/>
  </w:num>
  <w:num w:numId="11">
    <w:abstractNumId w:val="12"/>
  </w:num>
  <w:num w:numId="12">
    <w:abstractNumId w:val="9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90"/>
    <w:rsid w:val="00184390"/>
    <w:rsid w:val="001E0BE8"/>
    <w:rsid w:val="00244A03"/>
    <w:rsid w:val="004544DA"/>
    <w:rsid w:val="00981034"/>
    <w:rsid w:val="009A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3751C-31EB-4874-A13E-52A2A193A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E0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E0BE8"/>
    <w:pPr>
      <w:keepNext/>
      <w:tabs>
        <w:tab w:val="left" w:pos="2520"/>
      </w:tabs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1E0BE8"/>
    <w:pPr>
      <w:keepNext/>
      <w:tabs>
        <w:tab w:val="left" w:pos="2520"/>
        <w:tab w:val="right" w:pos="9000"/>
      </w:tabs>
      <w:ind w:left="680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E0B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E0B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1E0BE8"/>
    <w:pPr>
      <w:jc w:val="center"/>
    </w:pPr>
    <w:rPr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1E0BE8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Zkladntext">
    <w:name w:val="Body Text"/>
    <w:basedOn w:val="Normln"/>
    <w:link w:val="ZkladntextChar"/>
    <w:rsid w:val="001E0BE8"/>
    <w:pPr>
      <w:tabs>
        <w:tab w:val="left" w:pos="2520"/>
      </w:tabs>
      <w:jc w:val="center"/>
    </w:pPr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1E0B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1E0BE8"/>
    <w:pPr>
      <w:tabs>
        <w:tab w:val="left" w:pos="2520"/>
      </w:tabs>
      <w:jc w:val="both"/>
    </w:pPr>
  </w:style>
  <w:style w:type="character" w:customStyle="1" w:styleId="Zkladntext2Char">
    <w:name w:val="Základní text 2 Char"/>
    <w:basedOn w:val="Standardnpsmoodstavce"/>
    <w:link w:val="Zkladntext2"/>
    <w:rsid w:val="001E0BE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1E0B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E0BE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1E0BE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E0BE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E0BE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1925</Words>
  <Characters>11359</Characters>
  <Application>Microsoft Office Word</Application>
  <DocSecurity>0</DocSecurity>
  <Lines>94</Lines>
  <Paragraphs>26</Paragraphs>
  <ScaleCrop>false</ScaleCrop>
  <Company/>
  <LinksUpToDate>false</LinksUpToDate>
  <CharactersWithSpaces>13258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Václav Nezval</dc:creator>
  <cp:keywords/>
  <dc:description/>
  <cp:lastModifiedBy>Ing. Václav Nezval</cp:lastModifiedBy>
  <cp:revision>3</cp:revision>
  <dcterms:created xsi:type="dcterms:W3CDTF">2020-12-16T12:41:00Z</dcterms:created>
  <dcterms:modified xsi:type="dcterms:W3CDTF">2020-12-16T12:52:00Z</dcterms:modified>
</cp:coreProperties>
</file>