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90D19" w14:textId="2D71C790" w:rsidR="00034144" w:rsidRPr="00313AFF" w:rsidRDefault="00CA4E75" w:rsidP="00313AFF">
      <w:pPr>
        <w:pStyle w:val="Nzev"/>
      </w:pPr>
      <w:r w:rsidRPr="00313AFF">
        <w:t>SMLOUV</w:t>
      </w:r>
      <w:r w:rsidR="002306BC" w:rsidRPr="00313AFF">
        <w:t>A</w:t>
      </w:r>
      <w:r w:rsidR="003E663A" w:rsidRPr="00313AFF">
        <w:t xml:space="preserve"> </w:t>
      </w:r>
      <w:r w:rsidRPr="00313AFF">
        <w:t>O</w:t>
      </w:r>
      <w:r w:rsidR="004E2C9B" w:rsidRPr="00313AFF">
        <w:t xml:space="preserve"> </w:t>
      </w:r>
      <w:r w:rsidRPr="00313AFF">
        <w:t>DÍLO</w:t>
      </w:r>
      <w:r w:rsidR="00196AEA" w:rsidRPr="00313AFF">
        <w:t xml:space="preserve"> </w:t>
      </w:r>
    </w:p>
    <w:p w14:paraId="02382D6F" w14:textId="77777777" w:rsidR="00E6729E" w:rsidRPr="00313AFF" w:rsidRDefault="00E6729E" w:rsidP="00E6729E">
      <w:pPr>
        <w:jc w:val="center"/>
      </w:pPr>
      <w:r w:rsidRPr="00313AFF">
        <w:t>uzavřená podle § 2586 a násl. zákona č. 89/2012 Sb., občanský zákoník,</w:t>
      </w:r>
    </w:p>
    <w:p w14:paraId="4033BB63" w14:textId="77777777" w:rsidR="00E6729E" w:rsidRPr="00313AFF" w:rsidRDefault="00E6729E" w:rsidP="00E6729E">
      <w:pPr>
        <w:jc w:val="center"/>
        <w:rPr>
          <w:b/>
          <w:caps/>
        </w:rPr>
      </w:pPr>
      <w:r w:rsidRPr="00313AFF">
        <w:t>v platném znění (dále jen "Občanský zákoník")</w:t>
      </w:r>
    </w:p>
    <w:p w14:paraId="1BA8AA6C" w14:textId="77777777" w:rsidR="001F43BA" w:rsidRPr="00313AFF" w:rsidRDefault="00541135" w:rsidP="00BF36D7">
      <w:pPr>
        <w:pStyle w:val="Nadpis1"/>
      </w:pPr>
      <w:r w:rsidRPr="00313AFF">
        <w:t>Smluvní strany</w:t>
      </w:r>
    </w:p>
    <w:p w14:paraId="309EB977" w14:textId="77777777" w:rsidR="00541135" w:rsidRPr="00541135" w:rsidRDefault="00541135" w:rsidP="00541135">
      <w:pPr>
        <w:pStyle w:val="Nadpis2"/>
        <w:rPr>
          <w:rStyle w:val="Nadpis2Char"/>
        </w:rPr>
      </w:pPr>
      <w:r>
        <w:rPr>
          <w:rStyle w:val="Nadpis2Char"/>
        </w:rPr>
        <w:t>Objednatel</w:t>
      </w:r>
      <w:r w:rsidR="002306BC" w:rsidRPr="00541135">
        <w:rPr>
          <w:rStyle w:val="Nadpis2Char"/>
        </w:rPr>
        <w:t>:</w:t>
      </w:r>
    </w:p>
    <w:tbl>
      <w:tblPr>
        <w:tblW w:w="979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3"/>
        <w:gridCol w:w="2126"/>
        <w:gridCol w:w="7452"/>
      </w:tblGrid>
      <w:tr w:rsidR="00BC1745" w:rsidRPr="00266428" w14:paraId="14250A61" w14:textId="77777777" w:rsidTr="007B4710">
        <w:tc>
          <w:tcPr>
            <w:tcW w:w="233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34ACA" w14:textId="1C6804C3" w:rsidR="00BC1745" w:rsidRPr="00266428" w:rsidRDefault="00BF36D7" w:rsidP="00BF36D7">
            <w:pPr>
              <w:contextualSpacing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Název</w:t>
            </w:r>
            <w:r w:rsidR="00BC1745" w:rsidRPr="00266428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74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8D44B" w14:textId="77777777" w:rsidR="00BC1745" w:rsidRPr="00266428" w:rsidRDefault="00BC1745" w:rsidP="007B4710">
            <w:pPr>
              <w:contextualSpacing/>
              <w:rPr>
                <w:rFonts w:ascii="Arial" w:hAnsi="Arial" w:cs="Arial"/>
                <w:b/>
                <w:szCs w:val="22"/>
              </w:rPr>
            </w:pPr>
            <w:r w:rsidRPr="00266428">
              <w:rPr>
                <w:rFonts w:ascii="Arial" w:hAnsi="Arial" w:cs="Arial"/>
                <w:b/>
                <w:szCs w:val="22"/>
              </w:rPr>
              <w:t>Horažďovicko</w:t>
            </w:r>
          </w:p>
        </w:tc>
      </w:tr>
      <w:tr w:rsidR="00BC1745" w:rsidRPr="00266428" w14:paraId="382F6A1D" w14:textId="77777777" w:rsidTr="007B4710">
        <w:tc>
          <w:tcPr>
            <w:tcW w:w="2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BE980" w14:textId="77777777" w:rsidR="00BC1745" w:rsidRPr="00F73B77" w:rsidRDefault="00BC1745" w:rsidP="007B4710">
            <w:pPr>
              <w:pStyle w:val="msonormalcxspmiddle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9D188" w14:textId="77777777" w:rsidR="00BC1745" w:rsidRPr="00266428" w:rsidRDefault="00BC1745" w:rsidP="007B4710">
            <w:pPr>
              <w:pStyle w:val="msonormalcxspmiddle"/>
              <w:rPr>
                <w:rFonts w:ascii="Arial" w:hAnsi="Arial" w:cs="Arial"/>
                <w:sz w:val="22"/>
                <w:szCs w:val="22"/>
              </w:rPr>
            </w:pPr>
            <w:r w:rsidRPr="00266428">
              <w:rPr>
                <w:rFonts w:ascii="Arial" w:hAnsi="Arial" w:cs="Arial"/>
                <w:sz w:val="22"/>
                <w:szCs w:val="22"/>
              </w:rPr>
              <w:t>se sídlem:</w:t>
            </w:r>
          </w:p>
        </w:tc>
        <w:tc>
          <w:tcPr>
            <w:tcW w:w="74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815F7" w14:textId="77777777" w:rsidR="00BC1745" w:rsidRPr="00266428" w:rsidRDefault="00BC1745" w:rsidP="007B4710">
            <w:pPr>
              <w:pStyle w:val="msonormalcxspmiddle"/>
              <w:rPr>
                <w:rFonts w:ascii="Arial" w:hAnsi="Arial" w:cs="Arial"/>
                <w:sz w:val="22"/>
                <w:szCs w:val="22"/>
              </w:rPr>
            </w:pPr>
            <w:r w:rsidRPr="00266428">
              <w:rPr>
                <w:rFonts w:ascii="Arial" w:hAnsi="Arial" w:cs="Arial"/>
                <w:sz w:val="22"/>
                <w:szCs w:val="22"/>
              </w:rPr>
              <w:t>341 01 Horažďovice, Mírové náměstí 1</w:t>
            </w:r>
          </w:p>
        </w:tc>
      </w:tr>
      <w:tr w:rsidR="00BC1745" w:rsidRPr="00B7596C" w14:paraId="54C1B628" w14:textId="77777777" w:rsidTr="007B4710">
        <w:tc>
          <w:tcPr>
            <w:tcW w:w="2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6BC05" w14:textId="77777777" w:rsidR="00BC1745" w:rsidRPr="00F73B77" w:rsidRDefault="00BC1745" w:rsidP="007B4710">
            <w:pPr>
              <w:pStyle w:val="msonormalcxspmiddle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7CB5B" w14:textId="77777777" w:rsidR="00BC1745" w:rsidRPr="00266428" w:rsidRDefault="00BC1745" w:rsidP="007B4710">
            <w:pPr>
              <w:pStyle w:val="msonormalcxspmiddle"/>
              <w:rPr>
                <w:rFonts w:ascii="Arial" w:hAnsi="Arial" w:cs="Arial"/>
                <w:sz w:val="22"/>
                <w:szCs w:val="22"/>
              </w:rPr>
            </w:pPr>
            <w:r w:rsidRPr="00266428">
              <w:rPr>
                <w:rFonts w:ascii="Arial" w:hAnsi="Arial" w:cs="Arial"/>
                <w:sz w:val="22"/>
                <w:szCs w:val="22"/>
              </w:rPr>
              <w:t>statutární zástupce:</w:t>
            </w:r>
          </w:p>
        </w:tc>
        <w:tc>
          <w:tcPr>
            <w:tcW w:w="74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13D19" w14:textId="77777777" w:rsidR="00BC1745" w:rsidRPr="00B7596C" w:rsidRDefault="00BC1745" w:rsidP="007B4710">
            <w:pPr>
              <w:pStyle w:val="msonormalcxspmiddle"/>
              <w:rPr>
                <w:rFonts w:ascii="Arial" w:hAnsi="Arial" w:cs="Arial"/>
                <w:sz w:val="22"/>
                <w:szCs w:val="22"/>
              </w:rPr>
            </w:pPr>
            <w:r w:rsidRPr="00B7596C">
              <w:rPr>
                <w:rFonts w:ascii="Arial" w:hAnsi="Arial" w:cs="Arial"/>
                <w:sz w:val="22"/>
                <w:szCs w:val="22"/>
              </w:rPr>
              <w:t>Ing. Michael Forman, předseda DSO</w:t>
            </w:r>
          </w:p>
        </w:tc>
      </w:tr>
      <w:tr w:rsidR="00BC1745" w:rsidRPr="00F73B77" w14:paraId="0A657F71" w14:textId="77777777" w:rsidTr="007B4710">
        <w:tc>
          <w:tcPr>
            <w:tcW w:w="2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600B6" w14:textId="77777777" w:rsidR="00BC1745" w:rsidRPr="00F73B77" w:rsidRDefault="00BC1745" w:rsidP="007B4710">
            <w:pPr>
              <w:pStyle w:val="msonormalcxspmiddle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61A57" w14:textId="77777777" w:rsidR="00BC1745" w:rsidRPr="00266428" w:rsidRDefault="00BC1745" w:rsidP="007B4710">
            <w:pPr>
              <w:pStyle w:val="msonormalcxspmiddle"/>
              <w:rPr>
                <w:rFonts w:ascii="Arial" w:hAnsi="Arial" w:cs="Arial"/>
                <w:sz w:val="22"/>
                <w:szCs w:val="22"/>
              </w:rPr>
            </w:pPr>
            <w:r w:rsidRPr="00266428">
              <w:rPr>
                <w:rFonts w:ascii="Arial" w:hAnsi="Arial" w:cs="Arial"/>
                <w:sz w:val="22"/>
                <w:szCs w:val="22"/>
              </w:rPr>
              <w:t>IČO, DIČ:</w:t>
            </w:r>
          </w:p>
        </w:tc>
        <w:tc>
          <w:tcPr>
            <w:tcW w:w="74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D3560" w14:textId="77777777" w:rsidR="00BC1745" w:rsidRPr="00F73B77" w:rsidRDefault="00BC1745" w:rsidP="007B4710">
            <w:pPr>
              <w:pStyle w:val="msonormalcxspmiddle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66428">
              <w:rPr>
                <w:rFonts w:ascii="Arial" w:hAnsi="Arial" w:cs="Arial"/>
                <w:sz w:val="22"/>
                <w:szCs w:val="22"/>
              </w:rPr>
              <w:t>02270935</w:t>
            </w:r>
          </w:p>
        </w:tc>
      </w:tr>
      <w:tr w:rsidR="00BC1745" w:rsidRPr="00266428" w14:paraId="4597EB96" w14:textId="77777777" w:rsidTr="007B4710">
        <w:tc>
          <w:tcPr>
            <w:tcW w:w="2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6C42D" w14:textId="77777777" w:rsidR="00BC1745" w:rsidRPr="00266428" w:rsidRDefault="00BC1745" w:rsidP="007B4710">
            <w:pPr>
              <w:pStyle w:val="msonormalcxspmidd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30E00B" w14:textId="77777777" w:rsidR="00BC1745" w:rsidRPr="00266428" w:rsidRDefault="00BC1745" w:rsidP="007B4710">
            <w:pPr>
              <w:pStyle w:val="msonormalcxspmiddle"/>
              <w:rPr>
                <w:rFonts w:ascii="Arial" w:hAnsi="Arial" w:cs="Arial"/>
                <w:sz w:val="22"/>
                <w:szCs w:val="22"/>
              </w:rPr>
            </w:pPr>
            <w:r w:rsidRPr="00266428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4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FDCD6" w14:textId="77777777" w:rsidR="00BC1745" w:rsidRPr="00266428" w:rsidRDefault="00BC1745" w:rsidP="007B4710">
            <w:pPr>
              <w:pStyle w:val="msonormalcxspmiddle"/>
              <w:rPr>
                <w:rFonts w:ascii="Arial" w:hAnsi="Arial" w:cs="Arial"/>
                <w:sz w:val="22"/>
                <w:szCs w:val="22"/>
              </w:rPr>
            </w:pPr>
            <w:r w:rsidRPr="00266428">
              <w:rPr>
                <w:rFonts w:ascii="Arial" w:hAnsi="Arial" w:cs="Arial"/>
                <w:sz w:val="22"/>
                <w:szCs w:val="22"/>
              </w:rPr>
              <w:t>3304510329/0800</w:t>
            </w:r>
          </w:p>
        </w:tc>
      </w:tr>
    </w:tbl>
    <w:p w14:paraId="34ACEA30" w14:textId="6B595CD9" w:rsidR="00541135" w:rsidRPr="004F57B6" w:rsidRDefault="00541135" w:rsidP="00E6729E">
      <w:pPr>
        <w:ind w:left="567"/>
      </w:pPr>
      <w:r>
        <w:tab/>
      </w:r>
      <w:r>
        <w:tab/>
      </w:r>
    </w:p>
    <w:p w14:paraId="68A10089" w14:textId="77777777" w:rsidR="00541135" w:rsidRDefault="00541135" w:rsidP="00541135">
      <w:pPr>
        <w:pStyle w:val="Nadpis2"/>
        <w:rPr>
          <w:rStyle w:val="Nadpis2Char"/>
        </w:rPr>
      </w:pPr>
      <w:r>
        <w:rPr>
          <w:rStyle w:val="Nadpis2Char"/>
        </w:rPr>
        <w:t>Zhotovitel</w:t>
      </w:r>
    </w:p>
    <w:tbl>
      <w:tblPr>
        <w:tblW w:w="979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3"/>
        <w:gridCol w:w="2126"/>
        <w:gridCol w:w="7452"/>
      </w:tblGrid>
      <w:tr w:rsidR="00BF36D7" w:rsidRPr="00266428" w14:paraId="76590C2A" w14:textId="77777777" w:rsidTr="006F03B6">
        <w:tc>
          <w:tcPr>
            <w:tcW w:w="233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76CDB" w14:textId="58A3C974" w:rsidR="00BF36D7" w:rsidRPr="00266428" w:rsidRDefault="00BF36D7" w:rsidP="00BF36D7">
            <w:pPr>
              <w:contextualSpacing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Název</w:t>
            </w:r>
            <w:r w:rsidRPr="00266428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74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1CB18" w14:textId="7E37280B" w:rsidR="00BF36D7" w:rsidRPr="00266428" w:rsidRDefault="00051243" w:rsidP="006F03B6">
            <w:pPr>
              <w:contextualSpacing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GEOREAL spol. s r.o.</w:t>
            </w:r>
          </w:p>
        </w:tc>
      </w:tr>
      <w:tr w:rsidR="00BF36D7" w:rsidRPr="00266428" w14:paraId="0638EA5C" w14:textId="77777777" w:rsidTr="006F03B6">
        <w:tc>
          <w:tcPr>
            <w:tcW w:w="2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4AD27" w14:textId="77777777" w:rsidR="00BF36D7" w:rsidRPr="00F73B77" w:rsidRDefault="00BF36D7" w:rsidP="006F03B6">
            <w:pPr>
              <w:pStyle w:val="msonormalcxspmiddle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3A1C8" w14:textId="77777777" w:rsidR="00BF36D7" w:rsidRPr="00266428" w:rsidRDefault="00BF36D7" w:rsidP="006F03B6">
            <w:pPr>
              <w:pStyle w:val="msonormalcxspmiddle"/>
              <w:rPr>
                <w:rFonts w:ascii="Arial" w:hAnsi="Arial" w:cs="Arial"/>
                <w:sz w:val="22"/>
                <w:szCs w:val="22"/>
              </w:rPr>
            </w:pPr>
            <w:r w:rsidRPr="00266428">
              <w:rPr>
                <w:rFonts w:ascii="Arial" w:hAnsi="Arial" w:cs="Arial"/>
                <w:sz w:val="22"/>
                <w:szCs w:val="22"/>
              </w:rPr>
              <w:t>se sídlem:</w:t>
            </w:r>
          </w:p>
        </w:tc>
        <w:tc>
          <w:tcPr>
            <w:tcW w:w="74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27615" w14:textId="2BCE49FD" w:rsidR="00BF36D7" w:rsidRPr="00266428" w:rsidRDefault="00051243" w:rsidP="006F03B6">
            <w:pPr>
              <w:pStyle w:val="msonormalcxspmidd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Hálkova 1059/12, 301 00 Plzeň</w:t>
            </w:r>
          </w:p>
        </w:tc>
      </w:tr>
      <w:tr w:rsidR="00BF36D7" w:rsidRPr="00B7596C" w14:paraId="38396956" w14:textId="77777777" w:rsidTr="006F03B6">
        <w:tc>
          <w:tcPr>
            <w:tcW w:w="2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38019" w14:textId="77777777" w:rsidR="00BF36D7" w:rsidRPr="00F73B77" w:rsidRDefault="00BF36D7" w:rsidP="006F03B6">
            <w:pPr>
              <w:pStyle w:val="msonormalcxspmiddle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60D28" w14:textId="77777777" w:rsidR="00BF36D7" w:rsidRPr="00266428" w:rsidRDefault="00BF36D7" w:rsidP="006F03B6">
            <w:pPr>
              <w:pStyle w:val="msonormalcxspmiddle"/>
              <w:rPr>
                <w:rFonts w:ascii="Arial" w:hAnsi="Arial" w:cs="Arial"/>
                <w:sz w:val="22"/>
                <w:szCs w:val="22"/>
              </w:rPr>
            </w:pPr>
            <w:r w:rsidRPr="00266428">
              <w:rPr>
                <w:rFonts w:ascii="Arial" w:hAnsi="Arial" w:cs="Arial"/>
                <w:sz w:val="22"/>
                <w:szCs w:val="22"/>
              </w:rPr>
              <w:t>statutární zástupce:</w:t>
            </w:r>
          </w:p>
        </w:tc>
        <w:tc>
          <w:tcPr>
            <w:tcW w:w="74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39BB6" w14:textId="5B4C8981" w:rsidR="00BF36D7" w:rsidRPr="00B7596C" w:rsidRDefault="00051243" w:rsidP="006F03B6">
            <w:pPr>
              <w:pStyle w:val="msonormalcxspmidd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 Vondráček, jednatel společnosti</w:t>
            </w:r>
          </w:p>
        </w:tc>
      </w:tr>
      <w:tr w:rsidR="00BF36D7" w:rsidRPr="00F73B77" w14:paraId="02DD5F0C" w14:textId="77777777" w:rsidTr="006F03B6">
        <w:tc>
          <w:tcPr>
            <w:tcW w:w="2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AE861" w14:textId="77777777" w:rsidR="00BF36D7" w:rsidRPr="00F73B77" w:rsidRDefault="00BF36D7" w:rsidP="006F03B6">
            <w:pPr>
              <w:pStyle w:val="msonormalcxspmiddle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18670" w14:textId="77777777" w:rsidR="00BF36D7" w:rsidRPr="00266428" w:rsidRDefault="00BF36D7" w:rsidP="006F03B6">
            <w:pPr>
              <w:pStyle w:val="msonormalcxspmiddle"/>
              <w:rPr>
                <w:rFonts w:ascii="Arial" w:hAnsi="Arial" w:cs="Arial"/>
                <w:sz w:val="22"/>
                <w:szCs w:val="22"/>
              </w:rPr>
            </w:pPr>
            <w:r w:rsidRPr="00266428">
              <w:rPr>
                <w:rFonts w:ascii="Arial" w:hAnsi="Arial" w:cs="Arial"/>
                <w:sz w:val="22"/>
                <w:szCs w:val="22"/>
              </w:rPr>
              <w:t>IČO, DIČ:</w:t>
            </w:r>
          </w:p>
        </w:tc>
        <w:tc>
          <w:tcPr>
            <w:tcW w:w="74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F4F2E" w14:textId="36FBBE96" w:rsidR="00BF36D7" w:rsidRPr="00051243" w:rsidRDefault="00051243" w:rsidP="006F03B6">
            <w:pPr>
              <w:pStyle w:val="msonormalcxspmiddle"/>
              <w:rPr>
                <w:rFonts w:ascii="Arial" w:hAnsi="Arial" w:cs="Arial"/>
                <w:sz w:val="22"/>
                <w:szCs w:val="22"/>
              </w:rPr>
            </w:pPr>
            <w:r w:rsidRPr="00051243">
              <w:rPr>
                <w:rFonts w:ascii="Arial" w:hAnsi="Arial" w:cs="Arial"/>
                <w:sz w:val="22"/>
                <w:szCs w:val="22"/>
              </w:rPr>
              <w:t>40527514, CZ40527514</w:t>
            </w:r>
          </w:p>
        </w:tc>
      </w:tr>
      <w:tr w:rsidR="00BF36D7" w:rsidRPr="00266428" w14:paraId="5E303075" w14:textId="77777777" w:rsidTr="006F03B6">
        <w:tc>
          <w:tcPr>
            <w:tcW w:w="2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3FFD8" w14:textId="77777777" w:rsidR="00BF36D7" w:rsidRPr="00266428" w:rsidRDefault="00BF36D7" w:rsidP="006F03B6">
            <w:pPr>
              <w:pStyle w:val="msonormalcxspmidd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AA297" w14:textId="77777777" w:rsidR="00BF36D7" w:rsidRPr="00266428" w:rsidRDefault="00BF36D7" w:rsidP="006F03B6">
            <w:pPr>
              <w:pStyle w:val="msonormalcxspmiddle"/>
              <w:rPr>
                <w:rFonts w:ascii="Arial" w:hAnsi="Arial" w:cs="Arial"/>
                <w:sz w:val="22"/>
                <w:szCs w:val="22"/>
              </w:rPr>
            </w:pPr>
            <w:r w:rsidRPr="00266428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4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C5044" w14:textId="1C1DA4FE" w:rsidR="00BF36D7" w:rsidRPr="00266428" w:rsidRDefault="00051243" w:rsidP="006F03B6">
            <w:pPr>
              <w:pStyle w:val="msonormalcxspmidd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720092329/0800</w:t>
            </w:r>
          </w:p>
        </w:tc>
      </w:tr>
      <w:tr w:rsidR="00BF36D7" w:rsidRPr="00266428" w14:paraId="1E59D291" w14:textId="77777777" w:rsidTr="006F03B6">
        <w:tc>
          <w:tcPr>
            <w:tcW w:w="2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B3C30" w14:textId="77777777" w:rsidR="00BF36D7" w:rsidRPr="00266428" w:rsidRDefault="00BF36D7" w:rsidP="006F03B6">
            <w:pPr>
              <w:pStyle w:val="msonormalcxspmidd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0A5FA" w14:textId="417A9C13" w:rsidR="00BF36D7" w:rsidRPr="00BF36D7" w:rsidRDefault="00BF36D7" w:rsidP="00BF36D7">
            <w:pPr>
              <w:pStyle w:val="msonormalcxspmiddle"/>
              <w:rPr>
                <w:rFonts w:ascii="Arial" w:hAnsi="Arial" w:cs="Arial"/>
                <w:sz w:val="22"/>
                <w:szCs w:val="22"/>
              </w:rPr>
            </w:pPr>
            <w:r w:rsidRPr="00BF36D7">
              <w:rPr>
                <w:rFonts w:ascii="Arial" w:hAnsi="Arial" w:cs="Arial"/>
                <w:sz w:val="22"/>
                <w:szCs w:val="22"/>
              </w:rPr>
              <w:t>Obchodní rejstřík:</w:t>
            </w:r>
          </w:p>
        </w:tc>
        <w:tc>
          <w:tcPr>
            <w:tcW w:w="74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C2590" w14:textId="187A5B39" w:rsidR="00E910F4" w:rsidRPr="00266428" w:rsidRDefault="00051243" w:rsidP="006F03B6">
            <w:pPr>
              <w:pStyle w:val="msonormalcxspmidd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Společnost je zapsána v obchodním rejstříku u Krajského soudu v</w:t>
            </w:r>
            <w:r w:rsidR="00E910F4">
              <w:rPr>
                <w:rFonts w:ascii="Arial" w:hAnsi="Arial" w:cs="Arial"/>
                <w:sz w:val="22"/>
                <w:szCs w:val="22"/>
              </w:rPr>
              <w:t> Plzni, oddíl C, vložka 1442</w:t>
            </w:r>
          </w:p>
        </w:tc>
      </w:tr>
      <w:tr w:rsidR="00E910F4" w:rsidRPr="00266428" w14:paraId="68519D75" w14:textId="77777777" w:rsidTr="006F03B6">
        <w:tc>
          <w:tcPr>
            <w:tcW w:w="2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41622" w14:textId="77777777" w:rsidR="00E910F4" w:rsidRPr="00266428" w:rsidRDefault="00E910F4" w:rsidP="00BF36D7">
            <w:pPr>
              <w:pStyle w:val="msonormalcxspmidd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21B33" w14:textId="78DB46C2" w:rsidR="00E910F4" w:rsidRPr="00BF36D7" w:rsidRDefault="00E910F4" w:rsidP="00BF36D7">
            <w:pPr>
              <w:pStyle w:val="msonormalcxspmidd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74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A4F51" w14:textId="0C6A3CDD" w:rsidR="00E910F4" w:rsidRPr="00266428" w:rsidRDefault="00E910F4" w:rsidP="00BF36D7">
            <w:pPr>
              <w:pStyle w:val="msonormalcxspmidd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 Vondráček</w:t>
            </w:r>
          </w:p>
        </w:tc>
      </w:tr>
      <w:tr w:rsidR="00E910F4" w:rsidRPr="00266428" w14:paraId="217AE7CA" w14:textId="77777777" w:rsidTr="006F03B6">
        <w:tc>
          <w:tcPr>
            <w:tcW w:w="2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7EF1C" w14:textId="77777777" w:rsidR="00E910F4" w:rsidRPr="00266428" w:rsidRDefault="00E910F4" w:rsidP="00BF36D7">
            <w:pPr>
              <w:pStyle w:val="msonormalcxspmidd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CDBF0" w14:textId="38B147DC" w:rsidR="00E910F4" w:rsidRPr="00BF36D7" w:rsidRDefault="00E910F4" w:rsidP="00BF36D7">
            <w:pPr>
              <w:pStyle w:val="msonormalcxspmiddle"/>
              <w:rPr>
                <w:rFonts w:ascii="Arial" w:hAnsi="Arial" w:cs="Arial"/>
                <w:sz w:val="22"/>
                <w:szCs w:val="22"/>
              </w:rPr>
            </w:pPr>
            <w:r w:rsidRPr="00BF36D7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74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E6D11" w14:textId="2A37611E" w:rsidR="00E910F4" w:rsidRPr="00266428" w:rsidRDefault="00E910F4" w:rsidP="00BF36D7">
            <w:pPr>
              <w:pStyle w:val="msonormalcxspmidd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Martin.vondracek@georeal.cz</w:t>
            </w:r>
          </w:p>
        </w:tc>
      </w:tr>
      <w:tr w:rsidR="00E910F4" w:rsidRPr="00266428" w14:paraId="5AAE55A7" w14:textId="77777777" w:rsidTr="006F03B6">
        <w:tc>
          <w:tcPr>
            <w:tcW w:w="2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96A66" w14:textId="77777777" w:rsidR="00E910F4" w:rsidRPr="00266428" w:rsidRDefault="00E910F4" w:rsidP="00BF36D7">
            <w:pPr>
              <w:pStyle w:val="msonormalcxspmidd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3C1BD" w14:textId="2F28B5D6" w:rsidR="00E910F4" w:rsidRPr="00BF36D7" w:rsidRDefault="00E910F4" w:rsidP="00BF36D7">
            <w:pPr>
              <w:pStyle w:val="msonormalcxspmidd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C6512" w14:textId="643BB5AF" w:rsidR="00E910F4" w:rsidRPr="00266428" w:rsidRDefault="00E910F4" w:rsidP="00BF36D7">
            <w:pPr>
              <w:pStyle w:val="msonormalcxspmiddl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0C5EF" w14:textId="77777777" w:rsidR="00C80E96" w:rsidRPr="004F57B6" w:rsidRDefault="00C80E96" w:rsidP="00842545">
      <w:pPr>
        <w:ind w:right="616"/>
        <w:jc w:val="both"/>
        <w:rPr>
          <w:rFonts w:cs="Arial"/>
          <w:color w:val="000000"/>
          <w:sz w:val="20"/>
        </w:rPr>
      </w:pPr>
    </w:p>
    <w:p w14:paraId="630612E7" w14:textId="77777777" w:rsidR="004879AD" w:rsidRPr="004F57B6" w:rsidRDefault="00EF7514" w:rsidP="00BF36D7">
      <w:pPr>
        <w:pStyle w:val="Nadpis1"/>
      </w:pPr>
      <w:r w:rsidRPr="004F57B6">
        <w:t>P</w:t>
      </w:r>
      <w:r w:rsidR="004879AD" w:rsidRPr="004F57B6">
        <w:t xml:space="preserve">ředmět </w:t>
      </w:r>
      <w:r w:rsidR="00206534" w:rsidRPr="004F57B6">
        <w:t>Smlouvy</w:t>
      </w:r>
    </w:p>
    <w:p w14:paraId="7B1000C8" w14:textId="4C086087" w:rsidR="004879AD" w:rsidRPr="004F57B6" w:rsidRDefault="004879AD" w:rsidP="00E278E6">
      <w:pPr>
        <w:pStyle w:val="Nadpis2"/>
      </w:pPr>
      <w:r w:rsidRPr="004F57B6">
        <w:t xml:space="preserve">Název </w:t>
      </w:r>
      <w:r w:rsidR="00BF36D7">
        <w:t>d</w:t>
      </w:r>
      <w:r w:rsidR="000E28D9" w:rsidRPr="004F57B6">
        <w:t>íla</w:t>
      </w:r>
      <w:r w:rsidR="00696412" w:rsidRPr="004F57B6">
        <w:t>:</w:t>
      </w:r>
    </w:p>
    <w:p w14:paraId="2FFAE2D5" w14:textId="5FD65F62" w:rsidR="004879AD" w:rsidRPr="00313AFF" w:rsidRDefault="00E6729E" w:rsidP="00313AFF">
      <w:pPr>
        <w:pStyle w:val="Nzev"/>
      </w:pPr>
      <w:r w:rsidRPr="00313AFF">
        <w:t>„</w:t>
      </w:r>
      <w:r w:rsidR="000D584E">
        <w:t>Stezka pro cyklisty</w:t>
      </w:r>
      <w:r w:rsidR="00787867" w:rsidRPr="00313AFF">
        <w:t xml:space="preserve"> Horažďovice – Velk</w:t>
      </w:r>
      <w:r w:rsidR="000D584E">
        <w:t>é</w:t>
      </w:r>
      <w:r w:rsidR="00787867" w:rsidRPr="00313AFF">
        <w:t xml:space="preserve"> Hydčice</w:t>
      </w:r>
      <w:r w:rsidRPr="00313AFF">
        <w:t>“</w:t>
      </w:r>
      <w:r w:rsidR="00EA32C0" w:rsidRPr="00313AFF">
        <w:t xml:space="preserve"> </w:t>
      </w:r>
    </w:p>
    <w:p w14:paraId="46DCC7B1" w14:textId="0B881568" w:rsidR="00FB3FF4" w:rsidRPr="00F738CD" w:rsidRDefault="006451F1" w:rsidP="00E278E6">
      <w:pPr>
        <w:pStyle w:val="Nadpis2"/>
      </w:pPr>
      <w:r w:rsidRPr="00F738CD">
        <w:t xml:space="preserve">Obsahem </w:t>
      </w:r>
      <w:r w:rsidR="000B42B7" w:rsidRPr="00F738CD">
        <w:t>S</w:t>
      </w:r>
      <w:r w:rsidR="00E96EA5" w:rsidRPr="00F738CD">
        <w:t>mlouvy</w:t>
      </w:r>
      <w:r w:rsidRPr="00F738CD">
        <w:t xml:space="preserve"> je provedení prací a výkonů spojených s vypracováním </w:t>
      </w:r>
      <w:r w:rsidR="00A2589A" w:rsidRPr="00F738CD">
        <w:t xml:space="preserve">Díla a jeho </w:t>
      </w:r>
      <w:r w:rsidR="00787867">
        <w:t xml:space="preserve">Dílčích částí </w:t>
      </w:r>
      <w:r w:rsidRPr="00F738CD">
        <w:t>dokumentac</w:t>
      </w:r>
      <w:r w:rsidR="00D640B3" w:rsidRPr="00F738CD">
        <w:t xml:space="preserve">e </w:t>
      </w:r>
      <w:r w:rsidR="007C7A31" w:rsidRPr="00F738CD">
        <w:t>pro</w:t>
      </w:r>
      <w:r w:rsidR="003E663A" w:rsidRPr="00F738CD">
        <w:t> </w:t>
      </w:r>
      <w:r w:rsidR="00BC1745">
        <w:t>společné</w:t>
      </w:r>
      <w:r w:rsidR="00787867">
        <w:t xml:space="preserve"> povolení </w:t>
      </w:r>
      <w:r w:rsidR="00BC1745">
        <w:t xml:space="preserve">stavby </w:t>
      </w:r>
      <w:r w:rsidR="00340194">
        <w:t>(</w:t>
      </w:r>
      <w:r w:rsidR="00541B83">
        <w:t>DU</w:t>
      </w:r>
      <w:r w:rsidR="00EA32C0">
        <w:t>R</w:t>
      </w:r>
      <w:r w:rsidR="00541B83">
        <w:t>+DSP</w:t>
      </w:r>
      <w:r w:rsidR="00340194">
        <w:t xml:space="preserve">) </w:t>
      </w:r>
      <w:r w:rsidR="00787867">
        <w:t>a dokumentace pro provádění stavby</w:t>
      </w:r>
      <w:r w:rsidR="00D640B3" w:rsidRPr="00F738CD">
        <w:t xml:space="preserve"> </w:t>
      </w:r>
      <w:r w:rsidR="00541B83">
        <w:t xml:space="preserve">(DPS) </w:t>
      </w:r>
      <w:r w:rsidR="007C7A31" w:rsidRPr="00F738CD">
        <w:t>pro akci „</w:t>
      </w:r>
      <w:r w:rsidR="00787867">
        <w:t>Stezka pro cyklisty Horažďovice – Velk</w:t>
      </w:r>
      <w:r w:rsidR="000D584E">
        <w:t xml:space="preserve">é </w:t>
      </w:r>
      <w:r w:rsidR="00787867">
        <w:t>Hydčice</w:t>
      </w:r>
      <w:r w:rsidR="007C7A31" w:rsidRPr="00F738CD">
        <w:t>“.</w:t>
      </w:r>
    </w:p>
    <w:p w14:paraId="00AEB657" w14:textId="23B48C2A" w:rsidR="00BC1745" w:rsidRPr="00313AFF" w:rsidRDefault="006451F1" w:rsidP="00BC1745">
      <w:pPr>
        <w:pStyle w:val="Nadpis2"/>
      </w:pPr>
      <w:r w:rsidRPr="00340194">
        <w:rPr>
          <w:color w:val="000000" w:themeColor="text1"/>
        </w:rPr>
        <w:t xml:space="preserve">Předmětem </w:t>
      </w:r>
      <w:r w:rsidR="000E28D9" w:rsidRPr="00340194">
        <w:rPr>
          <w:color w:val="000000" w:themeColor="text1"/>
        </w:rPr>
        <w:t>Díla</w:t>
      </w:r>
      <w:r w:rsidRPr="00340194">
        <w:rPr>
          <w:color w:val="000000" w:themeColor="text1"/>
        </w:rPr>
        <w:t xml:space="preserve"> </w:t>
      </w:r>
      <w:r w:rsidR="008D6C03" w:rsidRPr="00340194">
        <w:rPr>
          <w:color w:val="000000" w:themeColor="text1"/>
        </w:rPr>
        <w:t>je zpracování</w:t>
      </w:r>
      <w:r w:rsidR="00C44CF4" w:rsidRPr="00340194">
        <w:rPr>
          <w:color w:val="000000" w:themeColor="text1"/>
        </w:rPr>
        <w:t xml:space="preserve"> projektové</w:t>
      </w:r>
      <w:r w:rsidR="008D6C03" w:rsidRPr="00340194">
        <w:rPr>
          <w:color w:val="000000" w:themeColor="text1"/>
        </w:rPr>
        <w:t xml:space="preserve"> dokumentace</w:t>
      </w:r>
      <w:r w:rsidR="00BC1745" w:rsidRPr="00340194">
        <w:rPr>
          <w:color w:val="000000" w:themeColor="text1"/>
        </w:rPr>
        <w:t xml:space="preserve"> (PD)</w:t>
      </w:r>
      <w:r w:rsidR="008D6C03" w:rsidRPr="00340194">
        <w:rPr>
          <w:color w:val="000000" w:themeColor="text1"/>
        </w:rPr>
        <w:t xml:space="preserve"> </w:t>
      </w:r>
      <w:r w:rsidR="00C44CF4" w:rsidRPr="00340194">
        <w:rPr>
          <w:color w:val="000000" w:themeColor="text1"/>
        </w:rPr>
        <w:t xml:space="preserve">pro stavbu </w:t>
      </w:r>
      <w:r w:rsidR="008A33E0" w:rsidRPr="00313AFF">
        <w:t xml:space="preserve">komunikace </w:t>
      </w:r>
      <w:r w:rsidR="00C44CF4" w:rsidRPr="00313AFF">
        <w:t xml:space="preserve">dle </w:t>
      </w:r>
      <w:r w:rsidR="0028349C" w:rsidRPr="00313AFF">
        <w:t xml:space="preserve">zadání a </w:t>
      </w:r>
      <w:r w:rsidR="00BC1745" w:rsidRPr="00313AFF">
        <w:t>technick</w:t>
      </w:r>
      <w:r w:rsidR="0028349C" w:rsidRPr="00313AFF">
        <w:t>é</w:t>
      </w:r>
      <w:r w:rsidR="00BC1745" w:rsidRPr="00313AFF">
        <w:t xml:space="preserve"> studie „Stezka pro cyklisty Horažďovice – Velké Hydčice“ </w:t>
      </w:r>
      <w:r w:rsidR="0028349C" w:rsidRPr="00313AFF">
        <w:t xml:space="preserve">zpracované společností </w:t>
      </w:r>
      <w:r w:rsidR="00BC1745" w:rsidRPr="00313AFF">
        <w:t>U-PROJEKT DOS s.r.o.</w:t>
      </w:r>
      <w:r w:rsidR="0028349C" w:rsidRPr="00313AFF">
        <w:t xml:space="preserve"> v</w:t>
      </w:r>
      <w:r w:rsidR="00BC1745" w:rsidRPr="00313AFF">
        <w:t xml:space="preserve"> 04/2019</w:t>
      </w:r>
      <w:r w:rsidR="00A9385B" w:rsidRPr="00313AFF">
        <w:t xml:space="preserve"> a výkon autorského dozoru (AD) po dobu realizace stavby</w:t>
      </w:r>
      <w:r w:rsidR="0028349C" w:rsidRPr="00313AFF">
        <w:t>.</w:t>
      </w:r>
    </w:p>
    <w:p w14:paraId="0A818752" w14:textId="189E7D53" w:rsidR="00EA32C0" w:rsidRPr="00313AFF" w:rsidRDefault="00EA32C0" w:rsidP="00EA32C0">
      <w:r w:rsidRPr="000D584E">
        <w:t xml:space="preserve">2.4.     </w:t>
      </w:r>
      <w:r w:rsidRPr="00313AFF">
        <w:t>Stavba je členěna na tyto stavební objekty:</w:t>
      </w:r>
    </w:p>
    <w:p w14:paraId="0D2CFFBF" w14:textId="58F05DCF" w:rsidR="00EA32C0" w:rsidRPr="00313AFF" w:rsidRDefault="00EA32C0" w:rsidP="00EA32C0">
      <w:pPr>
        <w:ind w:firstLine="567"/>
        <w:rPr>
          <w:sz w:val="24"/>
        </w:rPr>
      </w:pPr>
      <w:r w:rsidRPr="00313AFF">
        <w:rPr>
          <w:sz w:val="24"/>
        </w:rPr>
        <w:t>- SO 101 - Stezka pro cyklisty Horažďovice – Velké Hydčice</w:t>
      </w:r>
    </w:p>
    <w:p w14:paraId="37EE96F4" w14:textId="4D9FDF87" w:rsidR="00EA32C0" w:rsidRPr="00313AFF" w:rsidRDefault="00EA32C0" w:rsidP="00EA32C0">
      <w:pPr>
        <w:ind w:firstLine="567"/>
        <w:jc w:val="both"/>
        <w:rPr>
          <w:sz w:val="24"/>
        </w:rPr>
      </w:pPr>
      <w:r w:rsidRPr="00313AFF">
        <w:rPr>
          <w:sz w:val="24"/>
        </w:rPr>
        <w:t xml:space="preserve">- SO 102 - Oprava lesní cesty č. parc. 143/1, 143/2, 178/1 v k.ú. Týnec u Hliněného </w:t>
      </w:r>
      <w:r w:rsidR="000D584E">
        <w:rPr>
          <w:sz w:val="24"/>
        </w:rPr>
        <w:t>Ú</w:t>
      </w:r>
      <w:r w:rsidRPr="00313AFF">
        <w:rPr>
          <w:sz w:val="24"/>
        </w:rPr>
        <w:t>jezdu</w:t>
      </w:r>
    </w:p>
    <w:p w14:paraId="1EE5A1A0" w14:textId="2079DBC6" w:rsidR="00B50F20" w:rsidRPr="00340194" w:rsidRDefault="00EA32C0" w:rsidP="00EA32C0">
      <w:pPr>
        <w:pStyle w:val="Nadpis2"/>
        <w:numPr>
          <w:ilvl w:val="0"/>
          <w:numId w:val="0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2.5     </w:t>
      </w:r>
      <w:r w:rsidR="008D6C03" w:rsidRPr="00340194">
        <w:rPr>
          <w:color w:val="000000" w:themeColor="text1"/>
        </w:rPr>
        <w:t>Dokumentace bude vypracována</w:t>
      </w:r>
      <w:r w:rsidR="0071637D" w:rsidRPr="00340194">
        <w:rPr>
          <w:color w:val="000000" w:themeColor="text1"/>
        </w:rPr>
        <w:t xml:space="preserve"> </w:t>
      </w:r>
      <w:r w:rsidR="00BC1745" w:rsidRPr="00340194">
        <w:rPr>
          <w:color w:val="000000" w:themeColor="text1"/>
        </w:rPr>
        <w:t xml:space="preserve">v členění </w:t>
      </w:r>
      <w:r w:rsidR="0071637D" w:rsidRPr="00340194">
        <w:rPr>
          <w:color w:val="000000" w:themeColor="text1"/>
        </w:rPr>
        <w:t xml:space="preserve">dokumentace pro </w:t>
      </w:r>
      <w:r w:rsidR="00BC1745" w:rsidRPr="00340194">
        <w:rPr>
          <w:color w:val="000000" w:themeColor="text1"/>
        </w:rPr>
        <w:t>společné povolení stavby</w:t>
      </w:r>
      <w:r w:rsidR="00340194" w:rsidRPr="00340194">
        <w:rPr>
          <w:color w:val="000000" w:themeColor="text1"/>
        </w:rPr>
        <w:t xml:space="preserve"> a</w:t>
      </w:r>
      <w:r w:rsidR="00787867" w:rsidRPr="00340194">
        <w:rPr>
          <w:color w:val="000000" w:themeColor="text1"/>
        </w:rPr>
        <w:t xml:space="preserve"> dokumentace pro provádění stavby</w:t>
      </w:r>
      <w:r w:rsidR="0068696D" w:rsidRPr="00340194">
        <w:rPr>
          <w:color w:val="000000" w:themeColor="text1"/>
        </w:rPr>
        <w:t xml:space="preserve"> vč. výkazu výměr a kontrolního rozpočtu</w:t>
      </w:r>
      <w:r w:rsidR="008D6C03" w:rsidRPr="00340194">
        <w:rPr>
          <w:color w:val="000000" w:themeColor="text1"/>
        </w:rPr>
        <w:t>. Součástí prací je inženýrin</w:t>
      </w:r>
      <w:r w:rsidR="0028349C">
        <w:rPr>
          <w:color w:val="000000" w:themeColor="text1"/>
        </w:rPr>
        <w:t>g</w:t>
      </w:r>
      <w:r w:rsidR="008D6C03" w:rsidRPr="00340194">
        <w:rPr>
          <w:color w:val="000000" w:themeColor="text1"/>
        </w:rPr>
        <w:t xml:space="preserve"> zahrnující patřičná vyjádření</w:t>
      </w:r>
      <w:r w:rsidR="00F63B9E" w:rsidRPr="00340194">
        <w:rPr>
          <w:color w:val="000000" w:themeColor="text1"/>
        </w:rPr>
        <w:t>,</w:t>
      </w:r>
      <w:r w:rsidR="008D6C03" w:rsidRPr="00340194">
        <w:rPr>
          <w:color w:val="000000" w:themeColor="text1"/>
        </w:rPr>
        <w:t xml:space="preserve"> </w:t>
      </w:r>
      <w:r w:rsidR="0071637D" w:rsidRPr="00340194">
        <w:rPr>
          <w:color w:val="000000" w:themeColor="text1"/>
        </w:rPr>
        <w:t xml:space="preserve">obstarání stanovisek nutných k podání žádosti </w:t>
      </w:r>
      <w:r w:rsidR="00A14D90" w:rsidRPr="00340194">
        <w:rPr>
          <w:color w:val="000000" w:themeColor="text1"/>
        </w:rPr>
        <w:t xml:space="preserve">o </w:t>
      </w:r>
      <w:r w:rsidR="00BC1745" w:rsidRPr="00340194">
        <w:rPr>
          <w:color w:val="000000" w:themeColor="text1"/>
        </w:rPr>
        <w:t>společné</w:t>
      </w:r>
      <w:r w:rsidR="0071637D" w:rsidRPr="00340194">
        <w:rPr>
          <w:color w:val="000000" w:themeColor="text1"/>
        </w:rPr>
        <w:t xml:space="preserve"> povolení </w:t>
      </w:r>
      <w:r w:rsidR="00F63B9E" w:rsidRPr="00340194">
        <w:rPr>
          <w:color w:val="000000" w:themeColor="text1"/>
        </w:rPr>
        <w:t xml:space="preserve">včetně kompletace </w:t>
      </w:r>
      <w:r w:rsidR="00494A1D" w:rsidRPr="00340194">
        <w:rPr>
          <w:color w:val="000000" w:themeColor="text1"/>
        </w:rPr>
        <w:t xml:space="preserve">povinných </w:t>
      </w:r>
      <w:r w:rsidR="00F63B9E" w:rsidRPr="00340194">
        <w:rPr>
          <w:color w:val="000000" w:themeColor="text1"/>
        </w:rPr>
        <w:t>příloh</w:t>
      </w:r>
      <w:r w:rsidR="008D6C03" w:rsidRPr="00340194">
        <w:rPr>
          <w:color w:val="000000" w:themeColor="text1"/>
        </w:rPr>
        <w:t>. Součástí prací není zajištění smluvních vztahů mezi investorem a jednotlivými správci inženýrských sítí</w:t>
      </w:r>
      <w:r w:rsidR="0071637D" w:rsidRPr="00340194">
        <w:rPr>
          <w:color w:val="000000" w:themeColor="text1"/>
        </w:rPr>
        <w:t xml:space="preserve"> ani získání souhlasů vlastníků sousedních pozemků. </w:t>
      </w:r>
      <w:r w:rsidR="006451F1" w:rsidRPr="00340194">
        <w:rPr>
          <w:color w:val="000000" w:themeColor="text1"/>
        </w:rPr>
        <w:t>Dokumentace bude zpracována v</w:t>
      </w:r>
      <w:r w:rsidR="00BD253E" w:rsidRPr="00340194">
        <w:rPr>
          <w:color w:val="000000" w:themeColor="text1"/>
        </w:rPr>
        <w:t> </w:t>
      </w:r>
      <w:r w:rsidR="006451F1" w:rsidRPr="00340194">
        <w:rPr>
          <w:color w:val="000000" w:themeColor="text1"/>
        </w:rPr>
        <w:t>souladu se zákonem č. 183/2006 Sb., Stavební zákon, a jeho příslušnými prováděcími vyhláškami ve znění pozdějších předpisů</w:t>
      </w:r>
      <w:r w:rsidR="008A33E0" w:rsidRPr="00340194">
        <w:rPr>
          <w:color w:val="000000" w:themeColor="text1"/>
        </w:rPr>
        <w:t>, vyhláškami č. 169/2016 Sb.,146/2008 Sb. a dále všemi souvisejícími obecně závaznými právními předpisy a technickými normami.</w:t>
      </w:r>
    </w:p>
    <w:p w14:paraId="6A76462C" w14:textId="54953F46" w:rsidR="00541B83" w:rsidRDefault="00541B83">
      <w:pPr>
        <w:widowControl/>
        <w:suppressAutoHyphens w:val="0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br w:type="page"/>
      </w:r>
    </w:p>
    <w:p w14:paraId="7CA94727" w14:textId="77777777" w:rsidR="00BC5ACC" w:rsidRPr="00340194" w:rsidRDefault="00BC5ACC" w:rsidP="00CF6880">
      <w:pPr>
        <w:spacing w:after="120"/>
        <w:ind w:right="79"/>
        <w:jc w:val="both"/>
        <w:rPr>
          <w:rFonts w:cs="Arial"/>
          <w:color w:val="000000" w:themeColor="text1"/>
          <w:sz w:val="20"/>
        </w:rPr>
      </w:pPr>
    </w:p>
    <w:p w14:paraId="566EF806" w14:textId="77777777" w:rsidR="000E1650" w:rsidRPr="00F738CD" w:rsidRDefault="006479B1" w:rsidP="00BF36D7">
      <w:pPr>
        <w:pStyle w:val="Nadpis1"/>
      </w:pPr>
      <w:r w:rsidRPr="00F738CD">
        <w:t>D</w:t>
      </w:r>
      <w:r w:rsidR="004879AD" w:rsidRPr="00F738CD">
        <w:t>oba plnění</w:t>
      </w:r>
      <w:r w:rsidR="002D28E2" w:rsidRPr="00F738CD">
        <w:t>,</w:t>
      </w:r>
      <w:r w:rsidR="00E608B9" w:rsidRPr="00F738CD">
        <w:t xml:space="preserve"> počty vyhotovení dokumentace</w:t>
      </w:r>
      <w:r w:rsidR="00206534" w:rsidRPr="00F738CD">
        <w:t xml:space="preserve"> a místo plnění</w:t>
      </w:r>
    </w:p>
    <w:p w14:paraId="5F7E2C11" w14:textId="77777777" w:rsidR="00252329" w:rsidRDefault="00252329" w:rsidP="00C555A1">
      <w:pPr>
        <w:pStyle w:val="Nadpis2"/>
      </w:pPr>
      <w:r>
        <w:t>Dílo bude provedeno v těchto lhůtách: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673"/>
        <w:gridCol w:w="4609"/>
      </w:tblGrid>
      <w:tr w:rsidR="00252329" w:rsidRPr="00252329" w14:paraId="016FAF6C" w14:textId="77777777" w:rsidTr="00252329">
        <w:tc>
          <w:tcPr>
            <w:tcW w:w="4673" w:type="dxa"/>
          </w:tcPr>
          <w:p w14:paraId="1964FABA" w14:textId="2DEFF77A" w:rsidR="00252329" w:rsidRPr="00252329" w:rsidRDefault="00252329" w:rsidP="00252329">
            <w:pPr>
              <w:jc w:val="center"/>
              <w:rPr>
                <w:i/>
                <w:iCs/>
              </w:rPr>
            </w:pPr>
            <w:r w:rsidRPr="00252329">
              <w:rPr>
                <w:i/>
                <w:iCs/>
              </w:rPr>
              <w:t>Ucelená část</w:t>
            </w:r>
          </w:p>
        </w:tc>
        <w:tc>
          <w:tcPr>
            <w:tcW w:w="4609" w:type="dxa"/>
          </w:tcPr>
          <w:p w14:paraId="51F364D2" w14:textId="437D5E30" w:rsidR="00252329" w:rsidRPr="00313AFF" w:rsidRDefault="00252329" w:rsidP="00252329">
            <w:pPr>
              <w:jc w:val="center"/>
              <w:rPr>
                <w:i/>
                <w:iCs/>
              </w:rPr>
            </w:pPr>
            <w:r w:rsidRPr="00313AFF">
              <w:rPr>
                <w:i/>
                <w:iCs/>
              </w:rPr>
              <w:t>Termín plnění</w:t>
            </w:r>
          </w:p>
        </w:tc>
      </w:tr>
      <w:tr w:rsidR="00252329" w14:paraId="294F26E4" w14:textId="77777777" w:rsidTr="00252329">
        <w:tc>
          <w:tcPr>
            <w:tcW w:w="4673" w:type="dxa"/>
          </w:tcPr>
          <w:p w14:paraId="34A981A0" w14:textId="6273BDD4" w:rsidR="00252329" w:rsidRPr="00252329" w:rsidRDefault="00252329" w:rsidP="00252329">
            <w:pPr>
              <w:ind w:left="567" w:hanging="533"/>
              <w:jc w:val="both"/>
            </w:pPr>
            <w:r w:rsidRPr="00252329">
              <w:t>DSP+DPS (platí jen pro SO 101)</w:t>
            </w:r>
          </w:p>
        </w:tc>
        <w:tc>
          <w:tcPr>
            <w:tcW w:w="4609" w:type="dxa"/>
          </w:tcPr>
          <w:p w14:paraId="65DEA43A" w14:textId="205F4C6E" w:rsidR="00252329" w:rsidRPr="00313AFF" w:rsidRDefault="00252329" w:rsidP="00252329">
            <w:pPr>
              <w:ind w:left="567"/>
              <w:jc w:val="center"/>
            </w:pPr>
            <w:r w:rsidRPr="00313AFF">
              <w:t xml:space="preserve">30.05.2021 </w:t>
            </w:r>
          </w:p>
        </w:tc>
      </w:tr>
      <w:tr w:rsidR="00252329" w14:paraId="430606CD" w14:textId="77777777" w:rsidTr="00252329">
        <w:tc>
          <w:tcPr>
            <w:tcW w:w="4673" w:type="dxa"/>
          </w:tcPr>
          <w:p w14:paraId="5C93C481" w14:textId="34E77FB2" w:rsidR="00252329" w:rsidRDefault="00252329" w:rsidP="00252329">
            <w:r>
              <w:t xml:space="preserve">IČ (vypracování žádosti o společné povolení </w:t>
            </w:r>
            <w:r>
              <w:br/>
              <w:t xml:space="preserve">     vč. příslušných podkladů)</w:t>
            </w:r>
            <w:r w:rsidRPr="00541B83">
              <w:t>:</w:t>
            </w:r>
          </w:p>
        </w:tc>
        <w:tc>
          <w:tcPr>
            <w:tcW w:w="4609" w:type="dxa"/>
          </w:tcPr>
          <w:p w14:paraId="2BE6743D" w14:textId="24D41112" w:rsidR="00252329" w:rsidRDefault="00252329" w:rsidP="00252329">
            <w:pPr>
              <w:jc w:val="center"/>
            </w:pPr>
            <w:r>
              <w:t xml:space="preserve">do 2 měsíců ode dne předání bezvadné </w:t>
            </w:r>
            <w:r>
              <w:br/>
              <w:t>projektové dokumentace (DSP+DPS)</w:t>
            </w:r>
          </w:p>
        </w:tc>
      </w:tr>
      <w:tr w:rsidR="00252329" w14:paraId="48A62BFF" w14:textId="77777777" w:rsidTr="00252329">
        <w:tc>
          <w:tcPr>
            <w:tcW w:w="4673" w:type="dxa"/>
          </w:tcPr>
          <w:p w14:paraId="593FBA9E" w14:textId="1BFEDA61" w:rsidR="00252329" w:rsidRDefault="00252329" w:rsidP="00252329">
            <w:r w:rsidRPr="00541B83">
              <w:t>DPS:</w:t>
            </w:r>
          </w:p>
        </w:tc>
        <w:tc>
          <w:tcPr>
            <w:tcW w:w="4609" w:type="dxa"/>
          </w:tcPr>
          <w:p w14:paraId="7CE7188F" w14:textId="3A4D1FDE" w:rsidR="00252329" w:rsidRDefault="00252329" w:rsidP="00252329">
            <w:pPr>
              <w:jc w:val="center"/>
            </w:pPr>
            <w:r w:rsidRPr="00541B83">
              <w:t xml:space="preserve">do 1 měsíce od nabytí právní moci opatření stavebního úřadu (platí pro </w:t>
            </w:r>
            <w:r>
              <w:t>SO 101 a 102</w:t>
            </w:r>
            <w:r w:rsidRPr="00541B83">
              <w:t>)</w:t>
            </w:r>
          </w:p>
        </w:tc>
      </w:tr>
      <w:tr w:rsidR="00252329" w14:paraId="44E64C11" w14:textId="77777777" w:rsidTr="00252329">
        <w:tc>
          <w:tcPr>
            <w:tcW w:w="4673" w:type="dxa"/>
          </w:tcPr>
          <w:p w14:paraId="29F2ADD4" w14:textId="65BBC872" w:rsidR="00252329" w:rsidRDefault="00252329" w:rsidP="00252329">
            <w:r>
              <w:t>AD (předpoklad v období):</w:t>
            </w:r>
          </w:p>
        </w:tc>
        <w:tc>
          <w:tcPr>
            <w:tcW w:w="4609" w:type="dxa"/>
          </w:tcPr>
          <w:p w14:paraId="5E036FD6" w14:textId="3CE41CCB" w:rsidR="00252329" w:rsidRDefault="00252329" w:rsidP="00252329">
            <w:pPr>
              <w:jc w:val="center"/>
            </w:pPr>
            <w:r>
              <w:t>04/</w:t>
            </w:r>
            <w:r w:rsidR="00914EB3">
              <w:t>2022–12</w:t>
            </w:r>
            <w:r>
              <w:t>/2025</w:t>
            </w:r>
          </w:p>
        </w:tc>
      </w:tr>
    </w:tbl>
    <w:p w14:paraId="6A4FC5BD" w14:textId="77777777" w:rsidR="00FB3FF4" w:rsidRPr="00C555A1" w:rsidRDefault="00FB3FF4" w:rsidP="00C555A1">
      <w:pPr>
        <w:pStyle w:val="Nadpis2"/>
      </w:pPr>
      <w:r w:rsidRPr="00C555A1">
        <w:t>Lhůty a Termíny uvedené výše v odstavci 1 tohoto článku se prodlužují o dobu, po kterou Zhotovitel objektivně nemohl pr</w:t>
      </w:r>
      <w:r w:rsidR="00C67BC3" w:rsidRPr="00C555A1">
        <w:t>a</w:t>
      </w:r>
      <w:r w:rsidRPr="00C555A1">
        <w:t xml:space="preserve">covat na vyhotovení díla z důvodu, že </w:t>
      </w:r>
      <w:r w:rsidR="00B2212F">
        <w:t>Objednatel</w:t>
      </w:r>
      <w:r w:rsidRPr="00C555A1">
        <w:t xml:space="preserve"> neposkytl potřebnou součinnost nebo z důvodu vyšší moci.</w:t>
      </w:r>
    </w:p>
    <w:p w14:paraId="1161D4E1" w14:textId="45582593" w:rsidR="007E05AA" w:rsidRPr="00C555A1" w:rsidRDefault="007E05AA" w:rsidP="00C555A1">
      <w:pPr>
        <w:pStyle w:val="Nadpis2"/>
      </w:pPr>
      <w:r w:rsidRPr="00313AFF">
        <w:t xml:space="preserve">Dokumentace </w:t>
      </w:r>
      <w:r w:rsidR="00252329" w:rsidRPr="00313AFF">
        <w:t xml:space="preserve">DPS </w:t>
      </w:r>
      <w:r w:rsidRPr="00313AFF">
        <w:t>bude odevzdána</w:t>
      </w:r>
      <w:r w:rsidR="00EA32C0">
        <w:t xml:space="preserve"> v </w:t>
      </w:r>
      <w:r w:rsidR="00D900B5">
        <w:t>6</w:t>
      </w:r>
      <w:r w:rsidR="00EA32C0">
        <w:t>ti</w:t>
      </w:r>
      <w:r w:rsidRPr="00C555A1">
        <w:t xml:space="preserve"> vyhotovení</w:t>
      </w:r>
      <w:r w:rsidR="00EA32C0">
        <w:t>ch</w:t>
      </w:r>
      <w:r w:rsidRPr="00C555A1">
        <w:t xml:space="preserve"> v</w:t>
      </w:r>
      <w:r w:rsidR="006827D8" w:rsidRPr="00C555A1">
        <w:t> </w:t>
      </w:r>
      <w:r w:rsidRPr="00C555A1">
        <w:t>tištěné</w:t>
      </w:r>
      <w:r w:rsidR="006827D8" w:rsidRPr="00C555A1">
        <w:t xml:space="preserve"> formě,</w:t>
      </w:r>
      <w:r w:rsidRPr="00C555A1">
        <w:t xml:space="preserve"> 1x v digitální formě</w:t>
      </w:r>
      <w:r w:rsidR="00BC5ACC" w:rsidRPr="00C555A1">
        <w:t xml:space="preserve"> (</w:t>
      </w:r>
      <w:r w:rsidR="00340194" w:rsidRPr="00340194">
        <w:t>otevřená i uzavřená forma – DWG, DOC, XLS, PDF</w:t>
      </w:r>
      <w:r w:rsidR="009631F6" w:rsidRPr="00C555A1">
        <w:t>)</w:t>
      </w:r>
      <w:r w:rsidR="00A9385B">
        <w:t>.</w:t>
      </w:r>
      <w:r w:rsidR="00252329" w:rsidRPr="00252329">
        <w:rPr>
          <w:color w:val="FF0000"/>
        </w:rPr>
        <w:t xml:space="preserve"> </w:t>
      </w:r>
    </w:p>
    <w:p w14:paraId="713080D2" w14:textId="5E985EFC" w:rsidR="00206534" w:rsidRPr="00C555A1" w:rsidRDefault="005D3F7E" w:rsidP="00C555A1">
      <w:pPr>
        <w:pStyle w:val="Nadpis2"/>
      </w:pPr>
      <w:r w:rsidRPr="00C555A1">
        <w:t>Místo plnění:</w:t>
      </w:r>
      <w:r w:rsidR="00EA32C0">
        <w:t xml:space="preserve"> </w:t>
      </w:r>
      <w:r w:rsidR="00162AD3">
        <w:t>předání</w:t>
      </w:r>
      <w:r w:rsidR="002D28E2" w:rsidRPr="00C555A1">
        <w:t xml:space="preserve"> na adrese sídla </w:t>
      </w:r>
      <w:r w:rsidR="00D900B5">
        <w:t>Objednatele.</w:t>
      </w:r>
    </w:p>
    <w:p w14:paraId="6CCAE442" w14:textId="77777777" w:rsidR="00FB3FF4" w:rsidRDefault="00FB3FF4" w:rsidP="00C555A1">
      <w:pPr>
        <w:pStyle w:val="Nadpis2"/>
      </w:pPr>
      <w:r w:rsidRPr="00C555A1">
        <w:t xml:space="preserve">Pokud </w:t>
      </w:r>
      <w:r w:rsidR="00D900B5">
        <w:t>Objednatel</w:t>
      </w:r>
      <w:r w:rsidR="0095706B" w:rsidRPr="00C555A1">
        <w:t xml:space="preserve"> v dohodnutý den odmítne D</w:t>
      </w:r>
      <w:r w:rsidRPr="00C555A1">
        <w:t xml:space="preserve">ílo převzít, sepíše se o tom protokol, v němž </w:t>
      </w:r>
      <w:r w:rsidR="00B2212F">
        <w:t>Objednatel</w:t>
      </w:r>
      <w:r w:rsidRPr="00C555A1">
        <w:t xml:space="preserve"> uvede důvody odmítnutí. </w:t>
      </w:r>
      <w:r w:rsidR="00B2212F">
        <w:t>Objednatel</w:t>
      </w:r>
      <w:r w:rsidRPr="00C555A1">
        <w:t xml:space="preserve"> uplatní připomínky k dodané části díla písemně, a to do 7 dnů od převzetí dílčí části díla. Po marném uplynutí této doby se má za to, že dokumentace obsahově odpovídá smluvenému závazku. Kontrola </w:t>
      </w:r>
      <w:r w:rsidR="00D900B5">
        <w:t>Objednatele</w:t>
      </w:r>
      <w:r w:rsidRPr="00C555A1">
        <w:t xml:space="preserve"> se však týká pouze prověření, zda projekt nemá zřejmé vady a nedostatky;</w:t>
      </w:r>
      <w:r w:rsidR="00D900B5">
        <w:t xml:space="preserve"> Objednatel</w:t>
      </w:r>
      <w:r w:rsidRPr="00C555A1">
        <w:t xml:space="preserve"> není povinen přezkoumávat výpočty nebo zkoumat technická řešení. V případě skrytých vad nebo technických řešení, které jsou v rozporu se závaznými normami nebo jinými závaznými předpisy, se </w:t>
      </w:r>
      <w:r w:rsidR="00F206BF" w:rsidRPr="00C555A1">
        <w:t>Z</w:t>
      </w:r>
      <w:r w:rsidRPr="00C555A1">
        <w:t>hotovitel nezbavuje odpovědnosti za způsobené škody.</w:t>
      </w:r>
    </w:p>
    <w:p w14:paraId="3EA3AE70" w14:textId="77777777" w:rsidR="000F146A" w:rsidRPr="000F146A" w:rsidRDefault="000F146A" w:rsidP="000F146A"/>
    <w:p w14:paraId="2867DF46" w14:textId="77777777" w:rsidR="007C1669" w:rsidRPr="006804BD" w:rsidRDefault="00206534" w:rsidP="00BF36D7">
      <w:pPr>
        <w:pStyle w:val="Nadpis1"/>
      </w:pPr>
      <w:r w:rsidRPr="006804BD">
        <w:t>Cena</w:t>
      </w:r>
    </w:p>
    <w:p w14:paraId="33ED3914" w14:textId="2FFCA40A" w:rsidR="00D15FF8" w:rsidRDefault="003435AD" w:rsidP="006804BD">
      <w:pPr>
        <w:pStyle w:val="Nadpis2"/>
      </w:pPr>
      <w:r>
        <w:t xml:space="preserve">Objednatel zaplatí zhotoviteli za úplné a bezvadné plnění </w:t>
      </w:r>
      <w:r w:rsidR="00D02F61">
        <w:t xml:space="preserve">PD a IČ </w:t>
      </w:r>
      <w:r>
        <w:t>tyto částky</w:t>
      </w:r>
      <w:r w:rsidR="00D15FF8">
        <w:t>:</w:t>
      </w:r>
      <w:r w:rsidR="00A9385B">
        <w:tab/>
      </w:r>
      <w:r w:rsidR="00A9385B">
        <w:tab/>
      </w:r>
      <w:r w:rsidR="00A9385B">
        <w:tab/>
      </w:r>
      <w:r w:rsidR="00A9385B">
        <w:tab/>
      </w: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5529"/>
        <w:gridCol w:w="1842"/>
        <w:gridCol w:w="1916"/>
      </w:tblGrid>
      <w:tr w:rsidR="003435AD" w:rsidRPr="003435AD" w14:paraId="53F1DE88" w14:textId="77777777" w:rsidTr="00D02F61">
        <w:tc>
          <w:tcPr>
            <w:tcW w:w="5529" w:type="dxa"/>
            <w:tcBorders>
              <w:bottom w:val="double" w:sz="4" w:space="0" w:color="auto"/>
            </w:tcBorders>
          </w:tcPr>
          <w:p w14:paraId="3353F9D4" w14:textId="41995D45" w:rsidR="003435AD" w:rsidRPr="003435AD" w:rsidRDefault="003435AD" w:rsidP="003435AD">
            <w:pPr>
              <w:rPr>
                <w:i/>
              </w:rPr>
            </w:pPr>
            <w:r w:rsidRPr="003435AD">
              <w:rPr>
                <w:i/>
              </w:rPr>
              <w:t>ucelená část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37A3FE20" w14:textId="45C0CBCA" w:rsidR="003435AD" w:rsidRPr="003435AD" w:rsidRDefault="00EA32C0" w:rsidP="003435A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3435AD" w:rsidRPr="003435AD">
              <w:rPr>
                <w:i/>
              </w:rPr>
              <w:t>01 – cyklostezka</w:t>
            </w:r>
          </w:p>
        </w:tc>
        <w:tc>
          <w:tcPr>
            <w:tcW w:w="1916" w:type="dxa"/>
            <w:tcBorders>
              <w:bottom w:val="double" w:sz="4" w:space="0" w:color="auto"/>
            </w:tcBorders>
          </w:tcPr>
          <w:p w14:paraId="2958EFBD" w14:textId="1056EC3D" w:rsidR="003435AD" w:rsidRPr="003435AD" w:rsidRDefault="00EA32C0" w:rsidP="003435A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3435AD" w:rsidRPr="003435AD">
              <w:rPr>
                <w:i/>
              </w:rPr>
              <w:t>02 – lesní cesta</w:t>
            </w:r>
          </w:p>
        </w:tc>
      </w:tr>
      <w:tr w:rsidR="003435AD" w14:paraId="52404761" w14:textId="77777777" w:rsidTr="00D02F61">
        <w:tc>
          <w:tcPr>
            <w:tcW w:w="5529" w:type="dxa"/>
            <w:tcBorders>
              <w:top w:val="double" w:sz="4" w:space="0" w:color="auto"/>
              <w:bottom w:val="single" w:sz="4" w:space="0" w:color="auto"/>
            </w:tcBorders>
          </w:tcPr>
          <w:p w14:paraId="00F2DC14" w14:textId="152D12EC" w:rsidR="003435AD" w:rsidRDefault="003435AD" w:rsidP="003435AD">
            <w:r>
              <w:t xml:space="preserve">Dokumentace pro společné povolení </w:t>
            </w:r>
            <w:r w:rsidR="00EA32C0">
              <w:t>vč. IČ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</w:tcPr>
          <w:p w14:paraId="7FF1A87A" w14:textId="4A917326" w:rsidR="003435AD" w:rsidRDefault="00914EB3" w:rsidP="00914EB3">
            <w:pPr>
              <w:jc w:val="center"/>
            </w:pPr>
            <w:r>
              <w:t>192 000,- Kč</w:t>
            </w:r>
          </w:p>
        </w:tc>
        <w:tc>
          <w:tcPr>
            <w:tcW w:w="1916" w:type="dxa"/>
            <w:tcBorders>
              <w:top w:val="double" w:sz="4" w:space="0" w:color="auto"/>
              <w:bottom w:val="single" w:sz="4" w:space="0" w:color="auto"/>
            </w:tcBorders>
          </w:tcPr>
          <w:p w14:paraId="74D95FE2" w14:textId="4335B0A2" w:rsidR="003435AD" w:rsidRDefault="00EA32C0" w:rsidP="00914EB3">
            <w:pPr>
              <w:jc w:val="center"/>
            </w:pPr>
            <w:r>
              <w:t>XXX</w:t>
            </w:r>
          </w:p>
        </w:tc>
      </w:tr>
      <w:tr w:rsidR="003435AD" w14:paraId="5CB35BE8" w14:textId="77777777" w:rsidTr="00D02F61">
        <w:tc>
          <w:tcPr>
            <w:tcW w:w="5529" w:type="dxa"/>
            <w:tcBorders>
              <w:bottom w:val="double" w:sz="4" w:space="0" w:color="auto"/>
            </w:tcBorders>
          </w:tcPr>
          <w:p w14:paraId="06FF2BD5" w14:textId="7D3BA3E6" w:rsidR="003435AD" w:rsidRDefault="003435AD" w:rsidP="003435AD">
            <w:r>
              <w:t xml:space="preserve">Dokumentace pro provádění stavby 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06414AD2" w14:textId="63E964A5" w:rsidR="003435AD" w:rsidRDefault="00914EB3" w:rsidP="00914EB3">
            <w:pPr>
              <w:jc w:val="center"/>
            </w:pPr>
            <w:r>
              <w:t>134 000,- Kč</w:t>
            </w:r>
          </w:p>
        </w:tc>
        <w:tc>
          <w:tcPr>
            <w:tcW w:w="1916" w:type="dxa"/>
            <w:tcBorders>
              <w:bottom w:val="double" w:sz="4" w:space="0" w:color="auto"/>
            </w:tcBorders>
          </w:tcPr>
          <w:p w14:paraId="11E015DC" w14:textId="4B51ED53" w:rsidR="003435AD" w:rsidRDefault="00914EB3" w:rsidP="00914EB3">
            <w:pPr>
              <w:jc w:val="center"/>
            </w:pPr>
            <w:r>
              <w:t>154 000,- Kč</w:t>
            </w:r>
          </w:p>
        </w:tc>
      </w:tr>
      <w:tr w:rsidR="003435AD" w14:paraId="1E40DD5B" w14:textId="77777777" w:rsidTr="00D02F61">
        <w:tc>
          <w:tcPr>
            <w:tcW w:w="5529" w:type="dxa"/>
            <w:tcBorders>
              <w:top w:val="double" w:sz="4" w:space="0" w:color="auto"/>
            </w:tcBorders>
          </w:tcPr>
          <w:p w14:paraId="67D9BBF4" w14:textId="4CD48E92" w:rsidR="003435AD" w:rsidRDefault="003435AD" w:rsidP="003435AD">
            <w:r w:rsidRPr="00D15FF8">
              <w:rPr>
                <w:b/>
              </w:rPr>
              <w:t>Celková cena bez DPH</w:t>
            </w:r>
            <w:r w:rsidRPr="00D15FF8">
              <w:rPr>
                <w:b/>
              </w:rPr>
              <w:tab/>
            </w:r>
            <w:r w:rsidRPr="00D15FF8">
              <w:rPr>
                <w:b/>
              </w:rPr>
              <w:tab/>
            </w:r>
            <w:r w:rsidRPr="00D15FF8">
              <w:rPr>
                <w:b/>
              </w:rPr>
              <w:tab/>
            </w:r>
            <w:r w:rsidRPr="00D15FF8">
              <w:rPr>
                <w:b/>
              </w:rPr>
              <w:tab/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270C7654" w14:textId="496050CA" w:rsidR="003435AD" w:rsidRDefault="00914EB3" w:rsidP="00914EB3">
            <w:pPr>
              <w:jc w:val="center"/>
            </w:pPr>
            <w:r>
              <w:t>326 00,- Kč</w:t>
            </w:r>
          </w:p>
        </w:tc>
        <w:tc>
          <w:tcPr>
            <w:tcW w:w="1916" w:type="dxa"/>
            <w:tcBorders>
              <w:top w:val="double" w:sz="4" w:space="0" w:color="auto"/>
            </w:tcBorders>
          </w:tcPr>
          <w:p w14:paraId="24244391" w14:textId="23BF8DBF" w:rsidR="003435AD" w:rsidRDefault="00914EB3" w:rsidP="00914EB3">
            <w:pPr>
              <w:jc w:val="center"/>
            </w:pPr>
            <w:r>
              <w:t>154 000,- Kč</w:t>
            </w:r>
          </w:p>
        </w:tc>
      </w:tr>
      <w:tr w:rsidR="003435AD" w14:paraId="1FD7B0BA" w14:textId="77777777" w:rsidTr="00D02F61">
        <w:tc>
          <w:tcPr>
            <w:tcW w:w="5529" w:type="dxa"/>
          </w:tcPr>
          <w:p w14:paraId="3978B111" w14:textId="686ECA29" w:rsidR="003435AD" w:rsidRDefault="003435AD" w:rsidP="003435AD">
            <w:r>
              <w:t>DPH</w:t>
            </w:r>
            <w:r>
              <w:tab/>
            </w:r>
          </w:p>
        </w:tc>
        <w:tc>
          <w:tcPr>
            <w:tcW w:w="1842" w:type="dxa"/>
          </w:tcPr>
          <w:p w14:paraId="662DBE2D" w14:textId="330281D4" w:rsidR="003435AD" w:rsidRDefault="00914EB3" w:rsidP="00914EB3">
            <w:pPr>
              <w:jc w:val="center"/>
            </w:pPr>
            <w:r>
              <w:t xml:space="preserve"> 68 460,- Kč</w:t>
            </w:r>
          </w:p>
        </w:tc>
        <w:tc>
          <w:tcPr>
            <w:tcW w:w="1916" w:type="dxa"/>
          </w:tcPr>
          <w:p w14:paraId="03E5BEDC" w14:textId="023B732B" w:rsidR="003435AD" w:rsidRDefault="00914EB3" w:rsidP="00914EB3">
            <w:pPr>
              <w:jc w:val="center"/>
            </w:pPr>
            <w:r>
              <w:t xml:space="preserve"> 32 340,- Kč</w:t>
            </w:r>
          </w:p>
        </w:tc>
      </w:tr>
      <w:tr w:rsidR="003435AD" w14:paraId="328B8212" w14:textId="77777777" w:rsidTr="00D02F61">
        <w:tc>
          <w:tcPr>
            <w:tcW w:w="5529" w:type="dxa"/>
          </w:tcPr>
          <w:p w14:paraId="1E94D703" w14:textId="3C5548FA" w:rsidR="003435AD" w:rsidRDefault="003435AD" w:rsidP="003435AD">
            <w:r w:rsidRPr="00D15FF8">
              <w:rPr>
                <w:b/>
              </w:rPr>
              <w:t>Celková cena včetně DPH</w:t>
            </w:r>
          </w:p>
        </w:tc>
        <w:tc>
          <w:tcPr>
            <w:tcW w:w="1842" w:type="dxa"/>
          </w:tcPr>
          <w:p w14:paraId="4F094B9B" w14:textId="108F1D4B" w:rsidR="003435AD" w:rsidRDefault="00914EB3" w:rsidP="00914EB3">
            <w:pPr>
              <w:jc w:val="center"/>
            </w:pPr>
            <w:r>
              <w:t>394 460,- Kč</w:t>
            </w:r>
          </w:p>
        </w:tc>
        <w:tc>
          <w:tcPr>
            <w:tcW w:w="1916" w:type="dxa"/>
          </w:tcPr>
          <w:p w14:paraId="32A65805" w14:textId="36569798" w:rsidR="003435AD" w:rsidRDefault="00914EB3" w:rsidP="00914EB3">
            <w:pPr>
              <w:jc w:val="center"/>
            </w:pPr>
            <w:r>
              <w:t>186 340,- Kč</w:t>
            </w:r>
          </w:p>
        </w:tc>
      </w:tr>
    </w:tbl>
    <w:p w14:paraId="565335A8" w14:textId="394E7F1A" w:rsidR="00D02F61" w:rsidRDefault="00D02F61" w:rsidP="00D02F61">
      <w:pPr>
        <w:pStyle w:val="Nadpis2"/>
      </w:pPr>
      <w:r>
        <w:t xml:space="preserve">Objednatel zaplatí zhotoviteli za výkon autorského dozoru </w:t>
      </w:r>
      <w:r w:rsidR="00EA32C0">
        <w:t xml:space="preserve">(AD) cenu </w:t>
      </w:r>
      <w:r w:rsidRPr="00D02F61">
        <w:t>stanovenou výpočtem součinu níže uvedených nabídkových cen a skutečným rozsahem vykonávané činnosti</w:t>
      </w:r>
      <w:r>
        <w:t>:</w:t>
      </w:r>
    </w:p>
    <w:tbl>
      <w:tblPr>
        <w:tblW w:w="9783" w:type="dxa"/>
        <w:tblInd w:w="-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3"/>
        <w:gridCol w:w="7079"/>
        <w:gridCol w:w="1843"/>
      </w:tblGrid>
      <w:tr w:rsidR="00D02F61" w:rsidRPr="00B02DE8" w14:paraId="4F55D97E" w14:textId="77777777" w:rsidTr="00D02F61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FD841" w14:textId="77777777" w:rsidR="00D02F61" w:rsidRPr="00B02DE8" w:rsidRDefault="00D02F61" w:rsidP="006F03B6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0681599" w14:textId="77777777" w:rsidR="00D02F61" w:rsidRPr="00D02F61" w:rsidRDefault="00D02F61" w:rsidP="00D02F61">
            <w:r w:rsidRPr="00D02F61">
              <w:t>1.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4115C36" w14:textId="77777777" w:rsidR="00D02F61" w:rsidRPr="00D02F61" w:rsidRDefault="00D02F61" w:rsidP="00D02F61">
            <w:r w:rsidRPr="00D02F61">
              <w:t>Hodinová sazba pro výkon AD bez DPH bez ohledu na počet pracovníků: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90B3DFC" w14:textId="61C2FAC5" w:rsidR="00D02F61" w:rsidRPr="00D02F61" w:rsidRDefault="00D02F61" w:rsidP="00D02F61">
            <w:pPr>
              <w:tabs>
                <w:tab w:val="left" w:pos="1080"/>
                <w:tab w:val="left" w:pos="4860"/>
              </w:tabs>
            </w:pPr>
            <w:r w:rsidRPr="00D02F61">
              <w:t xml:space="preserve">         </w:t>
            </w:r>
            <w:r w:rsidR="00914EB3">
              <w:t xml:space="preserve"> 650,-</w:t>
            </w:r>
            <w:r w:rsidRPr="00D02F61">
              <w:t xml:space="preserve"> Kč/hod</w:t>
            </w:r>
          </w:p>
        </w:tc>
      </w:tr>
      <w:tr w:rsidR="00D02F61" w:rsidRPr="00B02DE8" w14:paraId="254F3FEC" w14:textId="77777777" w:rsidTr="00D02F61">
        <w:trPr>
          <w:trHeight w:val="463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594A9" w14:textId="77777777" w:rsidR="00D02F61" w:rsidRPr="00B02DE8" w:rsidRDefault="00D02F61" w:rsidP="006F03B6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EA4E1B9" w14:textId="77777777" w:rsidR="00D02F61" w:rsidRPr="00D02F61" w:rsidRDefault="00D02F61" w:rsidP="00D02F61">
            <w:r w:rsidRPr="00D02F61">
              <w:t>2.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674573D" w14:textId="77777777" w:rsidR="00D02F61" w:rsidRPr="00D02F61" w:rsidRDefault="00D02F61" w:rsidP="00D02F61">
            <w:pPr>
              <w:tabs>
                <w:tab w:val="left" w:pos="1080"/>
                <w:tab w:val="left" w:pos="4860"/>
              </w:tabs>
            </w:pPr>
            <w:r w:rsidRPr="00D02F61">
              <w:t xml:space="preserve">Objednatel hradí jen cestovní náklady ze sídla zhotovitele do místa provádění díla, a to bez ohledu na délku cesty, trvání cesty a počet cestujících pracovníků (cestovní náklady a čas na cestě).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843A19E" w14:textId="77777777" w:rsidR="00D02F61" w:rsidRPr="00D02F61" w:rsidRDefault="00D02F61" w:rsidP="00D02F61">
            <w:pPr>
              <w:tabs>
                <w:tab w:val="left" w:pos="0"/>
                <w:tab w:val="left" w:pos="4860"/>
              </w:tabs>
            </w:pPr>
          </w:p>
          <w:p w14:paraId="2B7E3F4D" w14:textId="101B33A8" w:rsidR="00D02F61" w:rsidRPr="00D02F61" w:rsidRDefault="00914EB3" w:rsidP="00D02F61">
            <w:pPr>
              <w:tabs>
                <w:tab w:val="left" w:pos="0"/>
                <w:tab w:val="left" w:pos="4860"/>
              </w:tabs>
            </w:pPr>
            <w:r>
              <w:t xml:space="preserve">      1 400,-</w:t>
            </w:r>
            <w:r w:rsidR="00D02F61" w:rsidRPr="00D02F61">
              <w:t xml:space="preserve"> Kč/cestu</w:t>
            </w:r>
          </w:p>
        </w:tc>
      </w:tr>
      <w:tr w:rsidR="00D02F61" w:rsidRPr="00B02DE8" w14:paraId="5BC04882" w14:textId="77777777" w:rsidTr="00D02F61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C53F721" w14:textId="77777777" w:rsidR="00D02F61" w:rsidRPr="00B02DE8" w:rsidRDefault="00D02F61" w:rsidP="006F03B6">
            <w:pPr>
              <w:jc w:val="right"/>
              <w:rPr>
                <w:rFonts w:ascii="Arial" w:eastAsia="Calibri" w:hAnsi="Arial" w:cs="Arial"/>
                <w:color w:val="FF6600"/>
              </w:rPr>
            </w:pPr>
          </w:p>
        </w:tc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C3CA83E" w14:textId="77777777" w:rsidR="00D02F61" w:rsidRPr="00D02F61" w:rsidRDefault="00D02F61" w:rsidP="00EA32C0">
            <w:pPr>
              <w:jc w:val="both"/>
            </w:pPr>
            <w:r w:rsidRPr="00D02F61">
              <w:t xml:space="preserve">Celkový počet hodin za výkon autorského dozoru a počet cest budou účtovány dle skutečnosti a budou rozepisovány na fakturách. Předpokládaný rozsah prací je 50 hod. a 10 cest. </w:t>
            </w:r>
          </w:p>
          <w:p w14:paraId="6E0F4B15" w14:textId="77777777" w:rsidR="00D02F61" w:rsidRPr="00D02F61" w:rsidRDefault="00D02F61" w:rsidP="00EA32C0">
            <w:pPr>
              <w:tabs>
                <w:tab w:val="left" w:pos="5580"/>
              </w:tabs>
              <w:jc w:val="both"/>
            </w:pPr>
            <w:r w:rsidRPr="00D02F61">
              <w:t>Případné další odůvodněně vynaložené a předem objednatelem písemně odsouhlasené náklady na výkon autorského dozoru budou doloženy příslušnými doklady a přefakturovány.</w:t>
            </w:r>
          </w:p>
        </w:tc>
      </w:tr>
    </w:tbl>
    <w:p w14:paraId="6A304A3A" w14:textId="2885337D" w:rsidR="00D02F61" w:rsidRDefault="00D02F61" w:rsidP="00D02F61">
      <w:pPr>
        <w:ind w:left="567" w:hanging="567"/>
      </w:pPr>
    </w:p>
    <w:p w14:paraId="6EF77590" w14:textId="1680CDBB" w:rsidR="000F146A" w:rsidRPr="000F146A" w:rsidRDefault="00D02F61" w:rsidP="00D02F61">
      <w:pPr>
        <w:ind w:left="567" w:hanging="567"/>
      </w:pPr>
      <w:r>
        <w:t xml:space="preserve">4.3.      </w:t>
      </w:r>
      <w:r w:rsidR="00206534" w:rsidRPr="00D15FF8">
        <w:t xml:space="preserve">Dojde-li kdykoliv během trvání smluvního vztahu podle této smlouvy k úpravě daňových sazeb, bude tato změna promítnuta do </w:t>
      </w:r>
      <w:r w:rsidR="002D28E2" w:rsidRPr="00D15FF8">
        <w:t>Celkov</w:t>
      </w:r>
      <w:r w:rsidR="00206534" w:rsidRPr="00D15FF8">
        <w:t>é ceny.</w:t>
      </w:r>
    </w:p>
    <w:p w14:paraId="26661A16" w14:textId="77777777" w:rsidR="004879AD" w:rsidRPr="00313AFF" w:rsidRDefault="00620BDE" w:rsidP="00BF36D7">
      <w:pPr>
        <w:pStyle w:val="Nadpis1"/>
      </w:pPr>
      <w:r w:rsidRPr="00313AFF">
        <w:lastRenderedPageBreak/>
        <w:t>P</w:t>
      </w:r>
      <w:r w:rsidR="004879AD" w:rsidRPr="00313AFF">
        <w:t>latební podmínky</w:t>
      </w:r>
    </w:p>
    <w:p w14:paraId="69B2D7FF" w14:textId="61A64115" w:rsidR="007627B6" w:rsidRPr="00313AFF" w:rsidRDefault="006827D8" w:rsidP="00D02F61">
      <w:pPr>
        <w:pStyle w:val="Nadpis2"/>
      </w:pPr>
      <w:r w:rsidRPr="00313AFF">
        <w:t xml:space="preserve">Zhotovitel bude </w:t>
      </w:r>
      <w:r w:rsidR="0019182E" w:rsidRPr="00313AFF">
        <w:t>Objednateli</w:t>
      </w:r>
      <w:r w:rsidRPr="00313AFF">
        <w:t xml:space="preserve"> fakturovat</w:t>
      </w:r>
      <w:r w:rsidR="001A5CC2" w:rsidRPr="00313AFF">
        <w:t xml:space="preserve"> dílčí platby (bez DPH) </w:t>
      </w:r>
      <w:r w:rsidR="00D02F61" w:rsidRPr="00313AFF">
        <w:t>dle úspěšně předaných bezvadných ucelených částí, specifikovaných v odstavci 4.1</w:t>
      </w:r>
      <w:r w:rsidR="00EA32C0" w:rsidRPr="00313AFF">
        <w:t xml:space="preserve"> a průběžně dle měsíčního výkonu AD za podmínek specifikovaných v odstavci 4.2. této smlouvy</w:t>
      </w:r>
      <w:r w:rsidR="00D02F61" w:rsidRPr="00313AFF">
        <w:t>.</w:t>
      </w:r>
    </w:p>
    <w:p w14:paraId="0D153F56" w14:textId="77777777" w:rsidR="00642C8E" w:rsidRPr="004F57B6" w:rsidRDefault="00BE3295" w:rsidP="007627B6">
      <w:pPr>
        <w:pStyle w:val="Nadpis2"/>
        <w:rPr>
          <w:color w:val="000000"/>
        </w:rPr>
      </w:pPr>
      <w:r w:rsidRPr="007627B6">
        <w:rPr>
          <w:color w:val="000000"/>
        </w:rPr>
        <w:t>Doba</w:t>
      </w:r>
      <w:r w:rsidR="006827D8" w:rsidRPr="007627B6">
        <w:rPr>
          <w:color w:val="000000"/>
        </w:rPr>
        <w:t xml:space="preserve"> splatnosti faktur</w:t>
      </w:r>
      <w:r w:rsidRPr="007627B6">
        <w:rPr>
          <w:color w:val="000000"/>
        </w:rPr>
        <w:t xml:space="preserve"> činí 14</w:t>
      </w:r>
      <w:r w:rsidR="002D5106" w:rsidRPr="007627B6">
        <w:rPr>
          <w:color w:val="000000"/>
        </w:rPr>
        <w:t xml:space="preserve"> </w:t>
      </w:r>
      <w:r w:rsidR="00CA1A88" w:rsidRPr="007627B6">
        <w:rPr>
          <w:color w:val="000000"/>
        </w:rPr>
        <w:t>kalendářních dnů od jejich vystavení.</w:t>
      </w:r>
    </w:p>
    <w:p w14:paraId="032B76BA" w14:textId="77777777" w:rsidR="00972BD0" w:rsidRPr="004F57B6" w:rsidRDefault="00972BD0" w:rsidP="0019182E">
      <w:pPr>
        <w:pStyle w:val="Nadpis2"/>
        <w:rPr>
          <w:color w:val="000000"/>
        </w:rPr>
      </w:pPr>
      <w:r w:rsidRPr="004F57B6">
        <w:rPr>
          <w:color w:val="000000"/>
        </w:rPr>
        <w:t xml:space="preserve">Zhotovitel není v prodlení s plněním jednotlivých </w:t>
      </w:r>
      <w:r w:rsidR="00787867">
        <w:rPr>
          <w:color w:val="000000"/>
        </w:rPr>
        <w:t>Dílčích částí</w:t>
      </w:r>
      <w:r w:rsidRPr="004F57B6">
        <w:rPr>
          <w:color w:val="000000"/>
        </w:rPr>
        <w:t xml:space="preserve">, je-li </w:t>
      </w:r>
      <w:r w:rsidR="0019182E">
        <w:rPr>
          <w:color w:val="000000"/>
        </w:rPr>
        <w:t>Objednatel</w:t>
      </w:r>
      <w:r w:rsidRPr="004F57B6">
        <w:rPr>
          <w:color w:val="000000"/>
        </w:rPr>
        <w:t xml:space="preserve"> v prodlení s úhradou jakékoliv faktury vystavené Zhotovitelem dle této Smlouvy.</w:t>
      </w:r>
    </w:p>
    <w:p w14:paraId="191B6AB9" w14:textId="5203C96C" w:rsidR="000F146A" w:rsidRDefault="00972BD0" w:rsidP="003A574C">
      <w:pPr>
        <w:pStyle w:val="Nadpis2"/>
        <w:rPr>
          <w:color w:val="000000"/>
        </w:rPr>
      </w:pPr>
      <w:r w:rsidRPr="00D02F61">
        <w:rPr>
          <w:color w:val="000000"/>
        </w:rPr>
        <w:t>Případné vzájemně dohodnuté práce ze strany Zhotovitele jsoucí nad rámec této Smlouvy budou Zhotovitelem účtovány zvlášť po vzájemné písemné dohodě s</w:t>
      </w:r>
      <w:r w:rsidR="0019182E" w:rsidRPr="00D02F61">
        <w:rPr>
          <w:color w:val="000000"/>
        </w:rPr>
        <w:t xml:space="preserve"> Objednatelem</w:t>
      </w:r>
      <w:r w:rsidRPr="00D02F61">
        <w:rPr>
          <w:color w:val="000000"/>
        </w:rPr>
        <w:t xml:space="preserve">. Stejným způsobem budou řešeny práce vyvolané vzniklými nepředvídatelnými skutečnostmi v průběhu vyhotovování </w:t>
      </w:r>
      <w:r w:rsidR="000E28D9" w:rsidRPr="00D02F61">
        <w:rPr>
          <w:color w:val="000000"/>
        </w:rPr>
        <w:t>Díla</w:t>
      </w:r>
      <w:r w:rsidRPr="00D02F61">
        <w:rPr>
          <w:color w:val="000000"/>
        </w:rPr>
        <w:t>.</w:t>
      </w:r>
    </w:p>
    <w:p w14:paraId="4BD9EB16" w14:textId="77777777" w:rsidR="004879AD" w:rsidRPr="000F146A" w:rsidRDefault="00AC574A" w:rsidP="00BF36D7">
      <w:pPr>
        <w:pStyle w:val="Nadpis1"/>
      </w:pPr>
      <w:r w:rsidRPr="000F146A">
        <w:t>P</w:t>
      </w:r>
      <w:r w:rsidR="004879AD" w:rsidRPr="000F146A">
        <w:t>r</w:t>
      </w:r>
      <w:r w:rsidR="00972BD0" w:rsidRPr="000F146A">
        <w:t>áva a povinnosti smluvních stran, součinnost</w:t>
      </w:r>
    </w:p>
    <w:p w14:paraId="021C8775" w14:textId="77777777" w:rsidR="004879AD" w:rsidRPr="004F57B6" w:rsidRDefault="004879AD" w:rsidP="0019182E">
      <w:pPr>
        <w:pStyle w:val="Nadpis2"/>
      </w:pPr>
      <w:r w:rsidRPr="004F57B6">
        <w:t xml:space="preserve">Zhotovitel se zavazuje provést </w:t>
      </w:r>
      <w:r w:rsidR="000E28D9" w:rsidRPr="004F57B6">
        <w:t xml:space="preserve">na svůj náklad </w:t>
      </w:r>
      <w:r w:rsidRPr="004F57B6">
        <w:t xml:space="preserve">objednané </w:t>
      </w:r>
      <w:r w:rsidR="000E28D9" w:rsidRPr="004F57B6">
        <w:t>D</w:t>
      </w:r>
      <w:r w:rsidRPr="004F57B6">
        <w:t xml:space="preserve">ílo osobně, popřípadě se spolupracovníky </w:t>
      </w:r>
      <w:r w:rsidR="000F146A">
        <w:t>–</w:t>
      </w:r>
      <w:r w:rsidRPr="004F57B6">
        <w:t xml:space="preserve"> specialisty, kteří jsou členy projektového týmu.</w:t>
      </w:r>
      <w:r w:rsidR="000F146A">
        <w:t xml:space="preserve"> </w:t>
      </w:r>
      <w:r w:rsidRPr="004F57B6">
        <w:t xml:space="preserve">Zhotovitel je oprávněn sjednat si pro provádění díla poradce a specialisty na provádění speciálních výkonů. Zhotovitel odpovídá za činnost těchto osob tak, jako by tuto činnost prováděl sám. Na požádání prokáže </w:t>
      </w:r>
      <w:r w:rsidR="000F146A">
        <w:t>Objednateli</w:t>
      </w:r>
      <w:r w:rsidRPr="004F57B6">
        <w:t xml:space="preserve"> kvalifikační předpoklady a oprávnění těchto osob, popřípadě doloží reference o jejich činnosti.</w:t>
      </w:r>
    </w:p>
    <w:p w14:paraId="1B854C87" w14:textId="77777777" w:rsidR="00DF2E61" w:rsidRPr="004F57B6" w:rsidRDefault="000F146A" w:rsidP="0019182E">
      <w:pPr>
        <w:pStyle w:val="Nadpis2"/>
      </w:pPr>
      <w:r>
        <w:t>Objednatel</w:t>
      </w:r>
      <w:r w:rsidR="00DF2E61" w:rsidRPr="004F57B6">
        <w:t xml:space="preserve"> se zavazuj</w:t>
      </w:r>
      <w:r w:rsidR="00D2156B" w:rsidRPr="004F57B6">
        <w:t xml:space="preserve">e </w:t>
      </w:r>
      <w:r w:rsidR="000E28D9" w:rsidRPr="004F57B6">
        <w:t xml:space="preserve">Dílo převzít a zaplatit výše dohodnutou cenu. Dále se </w:t>
      </w:r>
      <w:r>
        <w:t>Objednatel</w:t>
      </w:r>
      <w:r w:rsidR="000E28D9" w:rsidRPr="004F57B6">
        <w:t xml:space="preserve"> zavazuje </w:t>
      </w:r>
      <w:r w:rsidR="00D2156B" w:rsidRPr="004F57B6">
        <w:t>poskytnout Zhotoviteli veškeré</w:t>
      </w:r>
      <w:r w:rsidR="00DF2E61" w:rsidRPr="004F57B6">
        <w:t xml:space="preserve"> požadované informace a podklady k řádnému a včasnému vyhotovení </w:t>
      </w:r>
      <w:r w:rsidR="00D71DD8" w:rsidRPr="004F57B6">
        <w:t>díla</w:t>
      </w:r>
      <w:r w:rsidR="00DF2E61" w:rsidRPr="004F57B6">
        <w:t>.</w:t>
      </w:r>
    </w:p>
    <w:p w14:paraId="63D59349" w14:textId="41197010" w:rsidR="004879AD" w:rsidRDefault="00D2156B" w:rsidP="0019182E">
      <w:pPr>
        <w:pStyle w:val="Nadpis2"/>
      </w:pPr>
      <w:r w:rsidRPr="004F57B6">
        <w:t xml:space="preserve">Obě smluvní strany se zavazují, že k zajištění intenzivní vzájemné součinnosti, pravidelné informovanosti a operativní aktualizace stanoveného postupu </w:t>
      </w:r>
      <w:r w:rsidR="000F146A">
        <w:t>Objednatele</w:t>
      </w:r>
      <w:r w:rsidRPr="004F57B6">
        <w:t xml:space="preserve"> a </w:t>
      </w:r>
      <w:r w:rsidR="00F206BF" w:rsidRPr="004F57B6">
        <w:t>Z</w:t>
      </w:r>
      <w:r w:rsidRPr="004F57B6">
        <w:t>hotovitele budou pořádat koordinační porady. Na těchto poradách bude docházet rovněž k průběžným konzultacím provedených prací a postupnému upřesňování projektového řešení a</w:t>
      </w:r>
      <w:r w:rsidR="00BD4ED7" w:rsidRPr="004F57B6">
        <w:t> </w:t>
      </w:r>
      <w:r w:rsidRPr="004F57B6">
        <w:t xml:space="preserve">požadavků </w:t>
      </w:r>
      <w:r w:rsidR="000F146A">
        <w:t>Objednatele</w:t>
      </w:r>
      <w:r w:rsidRPr="004F57B6">
        <w:t>.</w:t>
      </w:r>
      <w:r w:rsidR="00CF6761" w:rsidRPr="004F57B6">
        <w:t xml:space="preserve"> </w:t>
      </w:r>
      <w:r w:rsidRPr="004F57B6">
        <w:t xml:space="preserve">Poradu může svolat kterákoli ze smluvních stran. Pokud jedna smluvní strana obdrží ústní či písemnou výzvu druhé smluvní strany k uskutečnění porady, je tato smluvní strana povinna vyhradit si čas na takovou poradu ve lhůtě nejpozději do sedmi dnů od obdržení výzvy. </w:t>
      </w:r>
    </w:p>
    <w:p w14:paraId="3B9E5DCE" w14:textId="77777777" w:rsidR="00DF2E61" w:rsidRPr="004F57B6" w:rsidRDefault="00DF2E61" w:rsidP="00BF36D7">
      <w:pPr>
        <w:pStyle w:val="Nadpis1"/>
      </w:pPr>
      <w:r w:rsidRPr="004F57B6">
        <w:t>Odpovědnost za vady</w:t>
      </w:r>
    </w:p>
    <w:p w14:paraId="45817C5B" w14:textId="77777777" w:rsidR="00D2156B" w:rsidRPr="004F57B6" w:rsidRDefault="00D2156B" w:rsidP="000F146A">
      <w:pPr>
        <w:pStyle w:val="Nadpis2"/>
      </w:pPr>
      <w:r w:rsidRPr="004F57B6">
        <w:t>Zhotovit</w:t>
      </w:r>
      <w:r w:rsidR="00D71DD8" w:rsidRPr="004F57B6">
        <w:t xml:space="preserve">el odpovídá za to, že vyhotovené </w:t>
      </w:r>
      <w:r w:rsidR="0095706B" w:rsidRPr="004F57B6">
        <w:t>D</w:t>
      </w:r>
      <w:r w:rsidR="00D71DD8" w:rsidRPr="004F57B6">
        <w:t>ílo</w:t>
      </w:r>
      <w:r w:rsidRPr="004F57B6">
        <w:t xml:space="preserve"> je kompletní ve smyslu obvyklého rozsahu, splňuje určenou funkci a odpovídá požadavkům sjednaným ve Smlouvě.</w:t>
      </w:r>
    </w:p>
    <w:p w14:paraId="138C84B4" w14:textId="77777777" w:rsidR="00D2156B" w:rsidRPr="004F57B6" w:rsidRDefault="00D2156B" w:rsidP="000F146A">
      <w:pPr>
        <w:pStyle w:val="Nadpis2"/>
      </w:pPr>
      <w:r w:rsidRPr="004F57B6">
        <w:t xml:space="preserve">Zhotovitel odpovídá za kvalitu prací, které provedl podle této smlouvy, a to po dobu 2 let od data předání díla </w:t>
      </w:r>
      <w:r w:rsidR="000F146A">
        <w:t>Objednatel</w:t>
      </w:r>
      <w:r w:rsidR="00F206BF" w:rsidRPr="004F57B6">
        <w:t>i</w:t>
      </w:r>
      <w:r w:rsidRPr="004F57B6">
        <w:t xml:space="preserve">. Zhotovitel však za prováděné </w:t>
      </w:r>
      <w:r w:rsidR="0095706B" w:rsidRPr="004F57B6">
        <w:t>D</w:t>
      </w:r>
      <w:r w:rsidRPr="004F57B6">
        <w:t>ílo neodpovídá v případě, že</w:t>
      </w:r>
      <w:r w:rsidR="000F146A">
        <w:t xml:space="preserve"> Objednatel</w:t>
      </w:r>
      <w:r w:rsidRPr="004F57B6">
        <w:t xml:space="preserve"> provedl zásah do provedeného díla nebo takové změny, které nebyly schváleny </w:t>
      </w:r>
      <w:r w:rsidR="00F206BF" w:rsidRPr="004F57B6">
        <w:t>Z</w:t>
      </w:r>
      <w:r w:rsidRPr="004F57B6">
        <w:t>hotovitelem. Reklamace vad musí být provedena písemně. Zhotovitel se zavazuje odstranit reklamované vady, jím uznané, ve</w:t>
      </w:r>
      <w:r w:rsidR="002D5106" w:rsidRPr="004F57B6">
        <w:t xml:space="preserve"> </w:t>
      </w:r>
      <w:r w:rsidRPr="004F57B6">
        <w:t>sjednané lhůtě od doručení reklamace</w:t>
      </w:r>
      <w:r w:rsidR="000F146A">
        <w:t xml:space="preserve"> Objednatelem</w:t>
      </w:r>
      <w:r w:rsidRPr="004F57B6">
        <w:t>.</w:t>
      </w:r>
    </w:p>
    <w:p w14:paraId="7270AD94" w14:textId="77777777" w:rsidR="004879AD" w:rsidRPr="004F57B6" w:rsidRDefault="00E34150" w:rsidP="00BF36D7">
      <w:pPr>
        <w:pStyle w:val="Nadpis1"/>
      </w:pPr>
      <w:r w:rsidRPr="004F57B6">
        <w:t>Autorská práva</w:t>
      </w:r>
    </w:p>
    <w:p w14:paraId="67C00CBC" w14:textId="77777777" w:rsidR="00E34150" w:rsidRPr="004F57B6" w:rsidRDefault="00E34150" w:rsidP="000F146A">
      <w:pPr>
        <w:pStyle w:val="Nadpis2"/>
      </w:pPr>
      <w:r w:rsidRPr="004F57B6">
        <w:t>D</w:t>
      </w:r>
      <w:r w:rsidR="00D71DD8" w:rsidRPr="004F57B6">
        <w:t>ílo zpracované</w:t>
      </w:r>
      <w:r w:rsidR="002D5106" w:rsidRPr="004F57B6">
        <w:t xml:space="preserve"> </w:t>
      </w:r>
      <w:r w:rsidR="00D71DD8" w:rsidRPr="004F57B6">
        <w:t>Zhotovitelem</w:t>
      </w:r>
      <w:r w:rsidRPr="004F57B6">
        <w:t xml:space="preserve"> v rámci </w:t>
      </w:r>
      <w:r w:rsidR="00D71DD8" w:rsidRPr="004F57B6">
        <w:t xml:space="preserve">dohodnutých </w:t>
      </w:r>
      <w:r w:rsidR="00787867">
        <w:t>Dílčích částí</w:t>
      </w:r>
      <w:r w:rsidR="00D71DD8" w:rsidRPr="004F57B6">
        <w:t xml:space="preserve"> včetně jeho</w:t>
      </w:r>
      <w:r w:rsidRPr="004F57B6">
        <w:t xml:space="preserve"> konceptu je autorským dílem</w:t>
      </w:r>
      <w:r w:rsidR="00FB3FF4" w:rsidRPr="004F57B6">
        <w:t xml:space="preserve"> v souladu s autorským zákonem.</w:t>
      </w:r>
    </w:p>
    <w:p w14:paraId="4DB57FCF" w14:textId="77777777" w:rsidR="00E34150" w:rsidRPr="004F57B6" w:rsidRDefault="00E34150" w:rsidP="000F146A">
      <w:pPr>
        <w:pStyle w:val="Nadpis2"/>
      </w:pPr>
      <w:r w:rsidRPr="004F57B6">
        <w:t xml:space="preserve">Majetková práva k Autorskému dílu </w:t>
      </w:r>
      <w:r w:rsidR="00D71DD8" w:rsidRPr="004F57B6">
        <w:t>Zhotovitele</w:t>
      </w:r>
      <w:r w:rsidRPr="004F57B6">
        <w:t xml:space="preserve"> vykonává v souladu s ustanovením § 58 odst. 1 ve spojení s § 58 odst. 10 autorského zákona svým</w:t>
      </w:r>
      <w:r w:rsidR="00D71DD8" w:rsidRPr="004F57B6">
        <w:t xml:space="preserve"> jménem a na svůj účet Zhotovitel, potažmo autorizovaná osoba jednající jeho jménem</w:t>
      </w:r>
      <w:r w:rsidRPr="004F57B6">
        <w:t>.</w:t>
      </w:r>
    </w:p>
    <w:p w14:paraId="46F4F72C" w14:textId="77777777" w:rsidR="00E34150" w:rsidRPr="004F57B6" w:rsidRDefault="00E34150" w:rsidP="000F146A">
      <w:pPr>
        <w:pStyle w:val="Nadpis2"/>
      </w:pPr>
      <w:r w:rsidRPr="004F57B6">
        <w:t xml:space="preserve">Originály plánů, náčrtů, výkresů, grafických zobrazení a textových určení (specifikací) zůstávají ve vlastnictví </w:t>
      </w:r>
      <w:r w:rsidR="00D71DD8" w:rsidRPr="004F57B6">
        <w:t>Zhotovitele.</w:t>
      </w:r>
      <w:r w:rsidRPr="004F57B6">
        <w:t xml:space="preserve"> </w:t>
      </w:r>
      <w:r w:rsidR="000F146A">
        <w:t>Objednatel</w:t>
      </w:r>
      <w:r w:rsidRPr="004F57B6">
        <w:t xml:space="preserve">i náleží řádně autorizované kopie dokumentace včetně reprodukovatelných kopií plánů, náčrtů, výkresů, grafických zobrazení a textových určení (specifikací) pro informaci a jako návod k vlastnímu užívání díla. </w:t>
      </w:r>
    </w:p>
    <w:p w14:paraId="3EBB3E0F" w14:textId="6BE019B9" w:rsidR="00E34150" w:rsidRPr="004F57B6" w:rsidRDefault="000F146A" w:rsidP="000F146A">
      <w:pPr>
        <w:pStyle w:val="Nadpis2"/>
      </w:pPr>
      <w:r>
        <w:lastRenderedPageBreak/>
        <w:t>Objednatel</w:t>
      </w:r>
      <w:r w:rsidR="00E34150" w:rsidRPr="004F57B6">
        <w:t xml:space="preserve"> může </w:t>
      </w:r>
      <w:r w:rsidR="0095706B" w:rsidRPr="004F57B6">
        <w:t>D</w:t>
      </w:r>
      <w:r w:rsidR="00D71DD8" w:rsidRPr="004F57B6">
        <w:t>ílo</w:t>
      </w:r>
      <w:r w:rsidR="00E34150" w:rsidRPr="004F57B6">
        <w:t xml:space="preserve"> </w:t>
      </w:r>
      <w:r w:rsidR="00D02F61">
        <w:t xml:space="preserve">bezplatně </w:t>
      </w:r>
      <w:r w:rsidR="00E34150" w:rsidRPr="004F57B6">
        <w:t>použít pouze k účelu vyplývajícím</w:t>
      </w:r>
      <w:r w:rsidR="00D71DD8" w:rsidRPr="004F57B6">
        <w:t>u ze smlouvy.</w:t>
      </w:r>
      <w:r w:rsidR="00E34150" w:rsidRPr="004F57B6">
        <w:t xml:space="preserve"> Podmínkou pro použití </w:t>
      </w:r>
      <w:r w:rsidR="00D71DD8" w:rsidRPr="004F57B6">
        <w:t>díla</w:t>
      </w:r>
      <w:r w:rsidR="00E34150" w:rsidRPr="004F57B6">
        <w:t xml:space="preserve"> je úplné zaplacení všech odměn pro </w:t>
      </w:r>
      <w:r>
        <w:t>Zhotovitele</w:t>
      </w:r>
      <w:r w:rsidR="00E34150" w:rsidRPr="004F57B6">
        <w:t>, na které mu dle této smlouvy vznikl nárok. D</w:t>
      </w:r>
      <w:r w:rsidR="00D71DD8" w:rsidRPr="004F57B6">
        <w:t>ílo</w:t>
      </w:r>
      <w:r w:rsidR="00E34150" w:rsidRPr="004F57B6">
        <w:t xml:space="preserve"> jako celek ani žádná její součást nemůže být bez výslovného svolení </w:t>
      </w:r>
      <w:r w:rsidR="00D71DD8" w:rsidRPr="004F57B6">
        <w:t>Zhotovitele</w:t>
      </w:r>
      <w:r w:rsidR="00E34150" w:rsidRPr="004F57B6">
        <w:t xml:space="preserve"> užita </w:t>
      </w:r>
      <w:r>
        <w:t>Objednatelem</w:t>
      </w:r>
      <w:r w:rsidR="00FB3FF4" w:rsidRPr="004F57B6">
        <w:t xml:space="preserve"> či jakoukoli třetí osobou </w:t>
      </w:r>
      <w:r w:rsidR="00E34150" w:rsidRPr="004F57B6">
        <w:t xml:space="preserve">k projektování jiných staveb, než pro které byla zpracována a </w:t>
      </w:r>
      <w:r>
        <w:t>Objednatel</w:t>
      </w:r>
      <w:r w:rsidR="00E34150" w:rsidRPr="004F57B6">
        <w:t xml:space="preserve">i dodána. </w:t>
      </w:r>
    </w:p>
    <w:p w14:paraId="30488E95" w14:textId="77777777" w:rsidR="00E34150" w:rsidRPr="004F57B6" w:rsidRDefault="000F146A" w:rsidP="000F146A">
      <w:pPr>
        <w:pStyle w:val="Nadpis2"/>
      </w:pPr>
      <w:r>
        <w:t>Objednatel</w:t>
      </w:r>
      <w:r w:rsidR="00E34150" w:rsidRPr="004F57B6">
        <w:t xml:space="preserve"> není oprávněn </w:t>
      </w:r>
      <w:r w:rsidR="0095706B" w:rsidRPr="004F57B6">
        <w:t>D</w:t>
      </w:r>
      <w:r w:rsidR="00D71DD8" w:rsidRPr="004F57B6">
        <w:t>ílo</w:t>
      </w:r>
      <w:r w:rsidR="00E34150" w:rsidRPr="004F57B6">
        <w:t xml:space="preserve"> měnit ani do n</w:t>
      </w:r>
      <w:r w:rsidR="00D71DD8" w:rsidRPr="004F57B6">
        <w:t>ěj jinak zasahovat ani jej</w:t>
      </w:r>
      <w:r w:rsidR="00E34150" w:rsidRPr="004F57B6">
        <w:t xml:space="preserve"> poskytnout k takovému zásahu jiné osobě bez výslovného souhlasu </w:t>
      </w:r>
      <w:r w:rsidR="00D71DD8" w:rsidRPr="004F57B6">
        <w:t>Zhotovitele</w:t>
      </w:r>
      <w:r w:rsidR="00E34150" w:rsidRPr="004F57B6">
        <w:t xml:space="preserve">. </w:t>
      </w:r>
    </w:p>
    <w:p w14:paraId="6A92A864" w14:textId="77777777" w:rsidR="00E34150" w:rsidRPr="004F57B6" w:rsidRDefault="000F146A" w:rsidP="000F146A">
      <w:pPr>
        <w:pStyle w:val="Nadpis2"/>
      </w:pPr>
      <w:r>
        <w:t>Objednatel</w:t>
      </w:r>
      <w:r w:rsidR="00D71DD8" w:rsidRPr="004F57B6">
        <w:t xml:space="preserve"> i </w:t>
      </w:r>
      <w:r w:rsidR="0095706B" w:rsidRPr="004F57B6">
        <w:t>Zhotovitel jsou oprávněni užít D</w:t>
      </w:r>
      <w:r w:rsidR="00D71DD8" w:rsidRPr="004F57B6">
        <w:t>ílo</w:t>
      </w:r>
      <w:r w:rsidR="00E34150" w:rsidRPr="004F57B6">
        <w:t xml:space="preserve"> pro potřeby marketingu, </w:t>
      </w:r>
      <w:r w:rsidR="00D71DD8" w:rsidRPr="004F57B6">
        <w:t>či</w:t>
      </w:r>
      <w:r w:rsidR="00E34150" w:rsidRPr="004F57B6">
        <w:t xml:space="preserve"> prezentace díla na veřejnosti, výstavách i jednotlivě u třetích osob v jakékoliv formě zachycené na jakémkoliv nosiči. </w:t>
      </w:r>
      <w:r w:rsidR="00D71DD8" w:rsidRPr="004F57B6">
        <w:t>Zhotovitel</w:t>
      </w:r>
      <w:r w:rsidR="00E34150" w:rsidRPr="004F57B6">
        <w:t xml:space="preserve"> je oprávněn užít </w:t>
      </w:r>
      <w:r w:rsidR="0095706B" w:rsidRPr="004F57B6">
        <w:t>D</w:t>
      </w:r>
      <w:r w:rsidR="00D71DD8" w:rsidRPr="004F57B6">
        <w:t>ílo</w:t>
      </w:r>
      <w:r w:rsidR="00E34150" w:rsidRPr="004F57B6">
        <w:t xml:space="preserve"> a fotografie realizované stavby pro potřeby prezentace. </w:t>
      </w:r>
      <w:r>
        <w:t>Objednatel</w:t>
      </w:r>
      <w:r w:rsidR="00E34150" w:rsidRPr="004F57B6">
        <w:t xml:space="preserve"> je povinen </w:t>
      </w:r>
      <w:r w:rsidR="00D71DD8" w:rsidRPr="004F57B6">
        <w:t>Zhotovitel</w:t>
      </w:r>
      <w:r w:rsidR="00E34150" w:rsidRPr="004F57B6">
        <w:t xml:space="preserve">i umožnit přístup </w:t>
      </w:r>
      <w:r>
        <w:t>na stavbu</w:t>
      </w:r>
      <w:r w:rsidR="00E34150" w:rsidRPr="004F57B6">
        <w:t xml:space="preserve"> po jejím dokončení za účelem pořízení těchto fotografií.</w:t>
      </w:r>
    </w:p>
    <w:p w14:paraId="1753025C" w14:textId="77777777" w:rsidR="007B24BE" w:rsidRPr="004F57B6" w:rsidRDefault="007B24BE" w:rsidP="00CF6880">
      <w:pPr>
        <w:spacing w:after="120"/>
        <w:ind w:right="78"/>
        <w:jc w:val="both"/>
        <w:rPr>
          <w:rFonts w:cs="Arial"/>
          <w:b/>
          <w:color w:val="000000"/>
          <w:sz w:val="20"/>
        </w:rPr>
      </w:pPr>
    </w:p>
    <w:p w14:paraId="668E4AD4" w14:textId="77777777" w:rsidR="004879AD" w:rsidRPr="004F57B6" w:rsidRDefault="00C81067" w:rsidP="00BF36D7">
      <w:pPr>
        <w:pStyle w:val="Nadpis1"/>
      </w:pPr>
      <w:r w:rsidRPr="004F57B6">
        <w:t>Sankce</w:t>
      </w:r>
    </w:p>
    <w:p w14:paraId="7BD984D3" w14:textId="127F56C0" w:rsidR="004879AD" w:rsidRPr="004F57B6" w:rsidRDefault="004879AD" w:rsidP="000F146A">
      <w:pPr>
        <w:pStyle w:val="Nadpis2"/>
      </w:pPr>
      <w:r w:rsidRPr="004F57B6">
        <w:t xml:space="preserve">Při nedodržení termínu dílčího plnění nebo celkového splnění </w:t>
      </w:r>
      <w:r w:rsidR="0095706B" w:rsidRPr="004F57B6">
        <w:t>D</w:t>
      </w:r>
      <w:r w:rsidRPr="004F57B6">
        <w:t xml:space="preserve">íla, dohodnutého v článku </w:t>
      </w:r>
      <w:r w:rsidR="000F146A">
        <w:t>4</w:t>
      </w:r>
      <w:r w:rsidR="0070188A" w:rsidRPr="004F57B6">
        <w:t>.</w:t>
      </w:r>
      <w:r w:rsidR="00F206BF" w:rsidRPr="004F57B6">
        <w:t>, zavazuje se Z</w:t>
      </w:r>
      <w:r w:rsidRPr="004F57B6">
        <w:t xml:space="preserve">hotovitel zaplatit </w:t>
      </w:r>
      <w:r w:rsidR="000F146A">
        <w:t>Objednateli</w:t>
      </w:r>
      <w:r w:rsidRPr="004F57B6">
        <w:t xml:space="preserve"> smluvní pokutu ve výši 0,</w:t>
      </w:r>
      <w:r w:rsidR="00402FD4" w:rsidRPr="004F57B6">
        <w:t>05</w:t>
      </w:r>
      <w:r w:rsidRPr="004F57B6">
        <w:t xml:space="preserve"> % z celkové ceny </w:t>
      </w:r>
      <w:r w:rsidR="00D02F61" w:rsidRPr="00313AFF">
        <w:t xml:space="preserve">příslušného </w:t>
      </w:r>
      <w:r w:rsidRPr="00313AFF">
        <w:t xml:space="preserve">dílčího plnění za každý </w:t>
      </w:r>
      <w:r w:rsidRPr="004F57B6">
        <w:t xml:space="preserve">den prodlení. </w:t>
      </w:r>
      <w:r w:rsidR="000F146A">
        <w:t>Objednatel je oprávněn</w:t>
      </w:r>
      <w:r w:rsidRPr="004F57B6">
        <w:t xml:space="preserve"> jednostranně </w:t>
      </w:r>
      <w:r w:rsidR="00EA32C0">
        <w:t>z</w:t>
      </w:r>
      <w:r w:rsidRPr="004F57B6">
        <w:t>apočítat smluvní pokutu vůči ceně díla</w:t>
      </w:r>
      <w:r w:rsidR="00EA32C0">
        <w:t xml:space="preserve"> a zohlednit v nejbližší doručené faktuře zhotovitele</w:t>
      </w:r>
      <w:r w:rsidRPr="004F57B6">
        <w:t>.</w:t>
      </w:r>
    </w:p>
    <w:p w14:paraId="62C97C60" w14:textId="1DDC76C3" w:rsidR="004879AD" w:rsidRPr="004F57B6" w:rsidRDefault="004879AD" w:rsidP="000F146A">
      <w:pPr>
        <w:pStyle w:val="Nadpis2"/>
      </w:pPr>
      <w:r w:rsidRPr="004F57B6">
        <w:t>Při prodlen</w:t>
      </w:r>
      <w:r w:rsidR="006028E6" w:rsidRPr="004F57B6">
        <w:t>í</w:t>
      </w:r>
      <w:r w:rsidR="000F146A">
        <w:t xml:space="preserve"> Objednatele</w:t>
      </w:r>
      <w:r w:rsidR="006028E6" w:rsidRPr="004F57B6">
        <w:t xml:space="preserve"> s placením faktur </w:t>
      </w:r>
      <w:r w:rsidRPr="004F57B6">
        <w:t xml:space="preserve">se zavazuje </w:t>
      </w:r>
      <w:r w:rsidR="000F146A">
        <w:t>Objednatel</w:t>
      </w:r>
      <w:r w:rsidRPr="004F57B6">
        <w:t xml:space="preserve"> zaplatit </w:t>
      </w:r>
      <w:r w:rsidR="00190D45" w:rsidRPr="004F57B6">
        <w:t>Z</w:t>
      </w:r>
      <w:r w:rsidRPr="004F57B6">
        <w:t xml:space="preserve">hotoviteli smluvní </w:t>
      </w:r>
      <w:r w:rsidR="00CB35B9" w:rsidRPr="004F57B6">
        <w:t>pokutu</w:t>
      </w:r>
      <w:r w:rsidRPr="004F57B6">
        <w:t xml:space="preserve"> z</w:t>
      </w:r>
      <w:r w:rsidR="00CB35B9" w:rsidRPr="004F57B6">
        <w:t> </w:t>
      </w:r>
      <w:r w:rsidRPr="004F57B6">
        <w:t>prodlení ve výši 0,</w:t>
      </w:r>
      <w:r w:rsidR="00402FD4" w:rsidRPr="004F57B6">
        <w:t>05</w:t>
      </w:r>
      <w:r w:rsidRPr="004F57B6">
        <w:t xml:space="preserve"> % z dlužné částky za každý den prodlení.</w:t>
      </w:r>
    </w:p>
    <w:p w14:paraId="66B5541A" w14:textId="77777777" w:rsidR="00037824" w:rsidRPr="004F57B6" w:rsidRDefault="00037824" w:rsidP="00037824">
      <w:pPr>
        <w:spacing w:after="120"/>
        <w:ind w:right="78"/>
        <w:jc w:val="both"/>
        <w:rPr>
          <w:rFonts w:cs="Arial"/>
          <w:b/>
          <w:color w:val="000000"/>
          <w:sz w:val="20"/>
        </w:rPr>
      </w:pPr>
    </w:p>
    <w:p w14:paraId="5568527E" w14:textId="77777777" w:rsidR="00037824" w:rsidRPr="000F146A" w:rsidRDefault="00190D45" w:rsidP="00BF36D7">
      <w:pPr>
        <w:pStyle w:val="Nadpis1"/>
      </w:pPr>
      <w:r w:rsidRPr="000F146A">
        <w:t>Doba trvání a možnost ukončení</w:t>
      </w:r>
    </w:p>
    <w:p w14:paraId="1E319EF1" w14:textId="616735A3" w:rsidR="00037824" w:rsidRPr="00313AFF" w:rsidRDefault="00037824" w:rsidP="000F146A">
      <w:pPr>
        <w:pStyle w:val="Nadpis2"/>
      </w:pPr>
      <w:r w:rsidRPr="00313AFF">
        <w:t xml:space="preserve">Tuto smlouvu lze ukončit </w:t>
      </w:r>
      <w:r w:rsidR="00494A1D" w:rsidRPr="00313AFF">
        <w:t xml:space="preserve">výhradně </w:t>
      </w:r>
      <w:r w:rsidRPr="00313AFF">
        <w:t>vzájemnou dohodou smluvních stran,</w:t>
      </w:r>
      <w:r w:rsidR="00494A1D" w:rsidRPr="00313AFF">
        <w:t xml:space="preserve"> nebo</w:t>
      </w:r>
      <w:r w:rsidRPr="00313AFF">
        <w:t xml:space="preserve"> odstoupením od smlouvy </w:t>
      </w:r>
      <w:r w:rsidR="00494A1D" w:rsidRPr="00313AFF">
        <w:t xml:space="preserve">či </w:t>
      </w:r>
      <w:r w:rsidRPr="00313AFF">
        <w:t>výpovědí</w:t>
      </w:r>
      <w:r w:rsidR="00494A1D" w:rsidRPr="00313AFF">
        <w:t xml:space="preserve"> za níže uvedených podmínek</w:t>
      </w:r>
      <w:r w:rsidRPr="00313AFF">
        <w:t>.</w:t>
      </w:r>
    </w:p>
    <w:p w14:paraId="70AB3DFE" w14:textId="77777777" w:rsidR="00037824" w:rsidRPr="004F57B6" w:rsidRDefault="00037824" w:rsidP="000F146A">
      <w:pPr>
        <w:pStyle w:val="Nadpis2"/>
      </w:pPr>
      <w:r w:rsidRPr="00313AFF">
        <w:t xml:space="preserve">Každá ze smluvních stran je oprávněna od této Smlouvy odstoupit </w:t>
      </w:r>
      <w:r w:rsidR="00494A1D" w:rsidRPr="00313AFF">
        <w:t xml:space="preserve">pouze </w:t>
      </w:r>
      <w:r w:rsidRPr="00313AFF">
        <w:t xml:space="preserve">v případě podstatného </w:t>
      </w:r>
      <w:r w:rsidRPr="004F57B6">
        <w:t>porušení povinností druhou smluvní stranou. Odstoupení musí být učiněno písemně a je účinné okamžikem jeho doručení druhé smluvní straně. Za podstatné porušení povinností se pro účely této smlouvy považuje zejména:</w:t>
      </w:r>
    </w:p>
    <w:p w14:paraId="74762D2F" w14:textId="0B9A7599" w:rsidR="00037824" w:rsidRPr="004F57B6" w:rsidRDefault="00037824" w:rsidP="00B75DED">
      <w:pPr>
        <w:pStyle w:val="Odstavecseseznamem"/>
        <w:numPr>
          <w:ilvl w:val="0"/>
          <w:numId w:val="40"/>
        </w:numPr>
      </w:pPr>
      <w:r w:rsidRPr="00EA32C0">
        <w:t xml:space="preserve">prodlení </w:t>
      </w:r>
      <w:r w:rsidR="00B75DED" w:rsidRPr="00EA32C0">
        <w:t>Objednatele</w:t>
      </w:r>
      <w:r w:rsidRPr="00EA32C0">
        <w:t xml:space="preserve"> s poskytnutím součinnosti, </w:t>
      </w:r>
      <w:r w:rsidR="00D858F3" w:rsidRPr="00EA32C0">
        <w:t xml:space="preserve">dle definice v článku </w:t>
      </w:r>
      <w:r w:rsidR="00B75DED" w:rsidRPr="00EA32C0">
        <w:t>6.3</w:t>
      </w:r>
      <w:r w:rsidRPr="00EA32C0">
        <w:t xml:space="preserve"> této smlouvy, po dobu delší než </w:t>
      </w:r>
      <w:r w:rsidR="00EA32C0" w:rsidRPr="00EA32C0">
        <w:t>30</w:t>
      </w:r>
      <w:r w:rsidRPr="004F57B6">
        <w:t xml:space="preserve"> dní,</w:t>
      </w:r>
    </w:p>
    <w:p w14:paraId="74B06446" w14:textId="721ADAA8" w:rsidR="00037824" w:rsidRPr="004F57B6" w:rsidRDefault="00B75DED" w:rsidP="00B75DED">
      <w:pPr>
        <w:pStyle w:val="Odstavecseseznamem"/>
        <w:numPr>
          <w:ilvl w:val="0"/>
          <w:numId w:val="40"/>
        </w:numPr>
      </w:pPr>
      <w:r>
        <w:t>prodlení Objednatele</w:t>
      </w:r>
      <w:r w:rsidR="00D858F3" w:rsidRPr="004F57B6">
        <w:t xml:space="preserve"> s úhradou jakékoli d</w:t>
      </w:r>
      <w:r w:rsidR="00037824" w:rsidRPr="004F57B6">
        <w:t xml:space="preserve">ílčí platby </w:t>
      </w:r>
      <w:r w:rsidR="00D858F3" w:rsidRPr="004F57B6">
        <w:t xml:space="preserve">za </w:t>
      </w:r>
      <w:r w:rsidR="00EA32C0">
        <w:t>ucelenou část</w:t>
      </w:r>
      <w:r w:rsidR="00D858F3" w:rsidRPr="004F57B6">
        <w:t xml:space="preserve"> </w:t>
      </w:r>
      <w:r w:rsidR="00037824" w:rsidRPr="004F57B6">
        <w:t>po dobu delší než 30 dní,</w:t>
      </w:r>
    </w:p>
    <w:p w14:paraId="2E03C98B" w14:textId="77777777" w:rsidR="00037824" w:rsidRPr="004F57B6" w:rsidRDefault="00037824" w:rsidP="00B75DED">
      <w:pPr>
        <w:pStyle w:val="Odstavecseseznamem"/>
        <w:numPr>
          <w:ilvl w:val="0"/>
          <w:numId w:val="40"/>
        </w:numPr>
      </w:pPr>
      <w:r w:rsidRPr="004F57B6">
        <w:t>prodlení Zhotovitele s předáním jakékoli části Díla po dobu delší než 30 dní.</w:t>
      </w:r>
    </w:p>
    <w:p w14:paraId="62579390" w14:textId="77777777" w:rsidR="00037824" w:rsidRPr="004F57B6" w:rsidRDefault="00D858F3" w:rsidP="000F146A">
      <w:pPr>
        <w:pStyle w:val="Nadpis2"/>
      </w:pPr>
      <w:r w:rsidRPr="004F57B6">
        <w:t>Zhotovitel</w:t>
      </w:r>
      <w:r w:rsidR="00037824" w:rsidRPr="004F57B6">
        <w:t xml:space="preserve"> je dále oprávněn od Smlouvy odstoupit v případě, že</w:t>
      </w:r>
      <w:r w:rsidR="00B75DED">
        <w:t xml:space="preserve"> Objednatel</w:t>
      </w:r>
      <w:r w:rsidR="00037824" w:rsidRPr="004F57B6">
        <w:t xml:space="preserve"> trvá na pokynech, na jejichž nevhodnost ho </w:t>
      </w:r>
      <w:r w:rsidRPr="004F57B6">
        <w:t>Zhotovitel</w:t>
      </w:r>
      <w:r w:rsidR="00037824" w:rsidRPr="004F57B6">
        <w:t xml:space="preserve"> upozornil, pokud dodržení takových pokynů brání realizaci díla či se zásadně rozchází s dříve formulovanými zásadami spolupráce.</w:t>
      </w:r>
    </w:p>
    <w:p w14:paraId="54C4F2BF" w14:textId="77777777" w:rsidR="00037824" w:rsidRPr="00494A1D" w:rsidRDefault="00037824" w:rsidP="000F146A">
      <w:pPr>
        <w:pStyle w:val="Nadpis2"/>
      </w:pPr>
      <w:r w:rsidRPr="00494A1D">
        <w:t>Každá ze smluvních stran je oprávněna tuto Smlouvu vypovědět bez uvedení důvodu, za podmínek stanovených níže v tomto článku. Výpovědní doba činí 30 dní a počíná běžet okamžikem doručení písemné výpovědi druhé smluvní straně.</w:t>
      </w:r>
    </w:p>
    <w:p w14:paraId="22A177C2" w14:textId="77777777" w:rsidR="004879AD" w:rsidRPr="00494A1D" w:rsidRDefault="00037824" w:rsidP="000F146A">
      <w:pPr>
        <w:pStyle w:val="Nadpis2"/>
      </w:pPr>
      <w:r w:rsidRPr="00494A1D">
        <w:t xml:space="preserve">Smlouvu je možné vypovědět vždy jen ke konci konkrétní </w:t>
      </w:r>
      <w:r w:rsidR="00787867" w:rsidRPr="00494A1D">
        <w:t>Dílčí části</w:t>
      </w:r>
      <w:r w:rsidRPr="00494A1D">
        <w:t xml:space="preserve">. Koncem </w:t>
      </w:r>
      <w:r w:rsidR="00787867" w:rsidRPr="00494A1D">
        <w:t>Dílčí části</w:t>
      </w:r>
      <w:r w:rsidRPr="00494A1D">
        <w:t xml:space="preserve"> se pro účely tohoto ustanovení rozumí pro </w:t>
      </w:r>
      <w:r w:rsidR="00D858F3" w:rsidRPr="00494A1D">
        <w:t>Zhotovitele</w:t>
      </w:r>
      <w:r w:rsidRPr="00494A1D">
        <w:t xml:space="preserve"> splnění všech povinností v rámci jednotlivých </w:t>
      </w:r>
      <w:r w:rsidR="00787867" w:rsidRPr="00494A1D">
        <w:t>Dílčích částí</w:t>
      </w:r>
      <w:r w:rsidRPr="00494A1D">
        <w:t xml:space="preserve"> a pro </w:t>
      </w:r>
      <w:r w:rsidR="00B75DED" w:rsidRPr="00494A1D">
        <w:t>Zhotovitele</w:t>
      </w:r>
      <w:r w:rsidR="00BD4ED7" w:rsidRPr="00494A1D">
        <w:t xml:space="preserve"> </w:t>
      </w:r>
      <w:r w:rsidR="00D858F3" w:rsidRPr="00494A1D">
        <w:t>úplné zaplacení ceny dle článku</w:t>
      </w:r>
      <w:r w:rsidR="00B75DED" w:rsidRPr="00494A1D">
        <w:t xml:space="preserve"> 5</w:t>
      </w:r>
      <w:r w:rsidR="00D858F3" w:rsidRPr="00494A1D">
        <w:t xml:space="preserve"> této Smlouvy.</w:t>
      </w:r>
    </w:p>
    <w:p w14:paraId="277C164F" w14:textId="77777777" w:rsidR="00037824" w:rsidRPr="004F57B6" w:rsidRDefault="00037824" w:rsidP="00037824">
      <w:pPr>
        <w:spacing w:after="120"/>
        <w:ind w:right="78"/>
        <w:jc w:val="both"/>
        <w:rPr>
          <w:rFonts w:cs="Arial"/>
          <w:color w:val="000000"/>
          <w:sz w:val="20"/>
        </w:rPr>
      </w:pPr>
    </w:p>
    <w:p w14:paraId="5E709D74" w14:textId="77777777" w:rsidR="004879AD" w:rsidRPr="004F57B6" w:rsidRDefault="00E700DE" w:rsidP="00BF36D7">
      <w:pPr>
        <w:pStyle w:val="Nadpis1"/>
      </w:pPr>
      <w:r w:rsidRPr="004F57B6">
        <w:lastRenderedPageBreak/>
        <w:t>Závěrečná</w:t>
      </w:r>
      <w:r w:rsidR="004879AD" w:rsidRPr="004F57B6">
        <w:t xml:space="preserve"> ujednání</w:t>
      </w:r>
    </w:p>
    <w:p w14:paraId="2155534B" w14:textId="77777777" w:rsidR="00037824" w:rsidRPr="004F57B6" w:rsidRDefault="00037824" w:rsidP="00B75DED">
      <w:pPr>
        <w:pStyle w:val="Nadpis2"/>
      </w:pPr>
      <w:r w:rsidRPr="004F57B6">
        <w:t>Tato smlouva se řídí českým právním řádem, zejména zákonem č. 89/2012 Sb., občanským zákoníkem, zákonem č. 121/2000 Sb., autorským zákonem a zákonem č. 183/2006 Sb., stavebním zákonem.</w:t>
      </w:r>
    </w:p>
    <w:p w14:paraId="61692A27" w14:textId="77777777" w:rsidR="00037824" w:rsidRPr="004F57B6" w:rsidRDefault="00037824" w:rsidP="00B75DED">
      <w:pPr>
        <w:pStyle w:val="Nadpis2"/>
      </w:pPr>
      <w:r w:rsidRPr="004F57B6">
        <w:t>Jakékoli změny či dodatky ke smlouvě musí být vyhotoveny v písemné formě a podepsány oběma smluvními stranami.</w:t>
      </w:r>
    </w:p>
    <w:p w14:paraId="1A830611" w14:textId="77777777" w:rsidR="00037824" w:rsidRPr="004F57B6" w:rsidRDefault="00037824" w:rsidP="00B75DED">
      <w:pPr>
        <w:pStyle w:val="Nadpis2"/>
      </w:pPr>
      <w:r w:rsidRPr="004F57B6">
        <w:t xml:space="preserve">Tato smlouva je vyhotovena ve </w:t>
      </w:r>
      <w:r w:rsidR="003E663A" w:rsidRPr="004F57B6">
        <w:t>dvou</w:t>
      </w:r>
      <w:r w:rsidRPr="004F57B6">
        <w:t xml:space="preserve"> stejnopisech, přičemž každá smluvní strana obdrží po jednom z nich.</w:t>
      </w:r>
    </w:p>
    <w:p w14:paraId="2F8C833B" w14:textId="77777777" w:rsidR="00037824" w:rsidRPr="004F57B6" w:rsidRDefault="00037824" w:rsidP="00B75DED">
      <w:pPr>
        <w:pStyle w:val="Nadpis2"/>
      </w:pPr>
      <w:r w:rsidRPr="004F57B6">
        <w:t>Tato smlouva nabývá platnosti a účinnosti dnem jejího podpisu oběma smluvními stranami.</w:t>
      </w:r>
    </w:p>
    <w:p w14:paraId="3C934C18" w14:textId="77777777" w:rsidR="00037824" w:rsidRPr="004F57B6" w:rsidRDefault="00037824" w:rsidP="00B75DED">
      <w:pPr>
        <w:pStyle w:val="Nadpis2"/>
      </w:pPr>
      <w:r w:rsidRPr="004F57B6">
        <w:t>Smluvní strany prohlašují, že si tuto smlouvu před podpisem přečetly, jejímu obsahu porozuměly a že uzavření smlouvy tohoto znění je projevem jejich pravé, svobodné a vážné vůle.</w:t>
      </w:r>
    </w:p>
    <w:p w14:paraId="176A4F50" w14:textId="77777777" w:rsidR="004879AD" w:rsidRPr="004F57B6" w:rsidRDefault="004879AD" w:rsidP="00D34D44">
      <w:pPr>
        <w:ind w:right="78"/>
        <w:jc w:val="both"/>
        <w:rPr>
          <w:rFonts w:cs="Arial"/>
          <w:color w:val="000000"/>
          <w:sz w:val="20"/>
        </w:rPr>
      </w:pPr>
    </w:p>
    <w:p w14:paraId="53C6E4CE" w14:textId="0ECBD3D5" w:rsidR="00D02F61" w:rsidRPr="00B2212F" w:rsidRDefault="00B75DED" w:rsidP="00D02F61">
      <w:r w:rsidRPr="00313AFF">
        <w:t>V</w:t>
      </w:r>
      <w:r w:rsidR="007627B6" w:rsidRPr="00313AFF">
        <w:t> Horažďovicích dne</w:t>
      </w:r>
      <w:r w:rsidRPr="00313AFF">
        <w:t xml:space="preserve"> </w:t>
      </w:r>
      <w:r w:rsidR="00051243">
        <w:t>20.11.2020</w:t>
      </w:r>
      <w:r w:rsidR="00D02F61" w:rsidRPr="00313AFF">
        <w:tab/>
      </w:r>
      <w:r w:rsidR="00D02F61" w:rsidRPr="00313AFF">
        <w:tab/>
      </w:r>
      <w:r w:rsidR="00D02F61" w:rsidRPr="00313AFF">
        <w:tab/>
      </w:r>
      <w:r w:rsidR="00D02F61" w:rsidRPr="00313AFF">
        <w:tab/>
      </w:r>
      <w:r w:rsidR="00D02F61" w:rsidRPr="00313AFF">
        <w:tab/>
        <w:t>V</w:t>
      </w:r>
      <w:r w:rsidR="003426D0">
        <w:t> Plzni</w:t>
      </w:r>
      <w:r w:rsidR="00D02F61" w:rsidRPr="00313AFF">
        <w:t xml:space="preserve"> dne</w:t>
      </w:r>
      <w:r w:rsidR="003426D0">
        <w:t xml:space="preserve"> 27.11.2020</w:t>
      </w:r>
    </w:p>
    <w:p w14:paraId="10448FD3" w14:textId="77777777" w:rsidR="00D02F61" w:rsidRDefault="00D02F61" w:rsidP="00D02F61">
      <w:pPr>
        <w:rPr>
          <w:rFonts w:cs="Arial"/>
          <w:color w:val="000000"/>
        </w:rPr>
      </w:pPr>
    </w:p>
    <w:p w14:paraId="314E5517" w14:textId="61BB30CF" w:rsidR="00D02F61" w:rsidRDefault="00D02F61" w:rsidP="00D02F61">
      <w:pPr>
        <w:rPr>
          <w:rFonts w:cs="Arial"/>
          <w:color w:val="000000"/>
        </w:rPr>
      </w:pPr>
    </w:p>
    <w:p w14:paraId="654C63DE" w14:textId="2087AF2B" w:rsidR="00D02F61" w:rsidRDefault="00D02F61" w:rsidP="00D02F61">
      <w:pPr>
        <w:rPr>
          <w:rFonts w:cs="Arial"/>
          <w:color w:val="000000"/>
        </w:rPr>
      </w:pPr>
    </w:p>
    <w:p w14:paraId="1057BC72" w14:textId="579C87D9" w:rsidR="00D02F61" w:rsidRDefault="00D02F61" w:rsidP="00D02F61">
      <w:pPr>
        <w:rPr>
          <w:rFonts w:cs="Arial"/>
          <w:color w:val="000000"/>
        </w:rPr>
      </w:pPr>
    </w:p>
    <w:p w14:paraId="2B147583" w14:textId="51FF2BFF" w:rsidR="00D02F61" w:rsidRDefault="00D02F61" w:rsidP="00D02F61">
      <w:pPr>
        <w:rPr>
          <w:rFonts w:cs="Arial"/>
          <w:color w:val="000000"/>
        </w:rPr>
      </w:pPr>
    </w:p>
    <w:p w14:paraId="4547B492" w14:textId="6B7E46D8" w:rsidR="00D02F61" w:rsidRDefault="00D02F61" w:rsidP="00D02F61">
      <w:pPr>
        <w:rPr>
          <w:rFonts w:cs="Arial"/>
          <w:color w:val="000000"/>
        </w:rPr>
      </w:pPr>
    </w:p>
    <w:p w14:paraId="6670BC42" w14:textId="77777777" w:rsidR="00D02F61" w:rsidRPr="00B2212F" w:rsidRDefault="00D02F61" w:rsidP="00D02F61">
      <w:pPr>
        <w:rPr>
          <w:rFonts w:cs="Arial"/>
          <w:color w:val="000000"/>
        </w:rPr>
      </w:pPr>
    </w:p>
    <w:p w14:paraId="529940D8" w14:textId="77777777" w:rsidR="00D02F61" w:rsidRPr="00B2212F" w:rsidRDefault="00D02F61" w:rsidP="00D02F61">
      <w:pPr>
        <w:rPr>
          <w:rFonts w:cs="Arial"/>
          <w:color w:val="000000"/>
        </w:rPr>
      </w:pPr>
      <w:r w:rsidRPr="00B2212F">
        <w:rPr>
          <w:rFonts w:cs="Arial"/>
          <w:color w:val="000000"/>
        </w:rPr>
        <w:t>……………………………………………………….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B2212F">
        <w:rPr>
          <w:rFonts w:cs="Arial"/>
          <w:color w:val="000000"/>
        </w:rPr>
        <w:t>……………………………………………………….</w:t>
      </w:r>
    </w:p>
    <w:p w14:paraId="536B8152" w14:textId="72C29764" w:rsidR="00313AFF" w:rsidRDefault="00051243" w:rsidP="00313AFF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Ing. Michael </w:t>
      </w:r>
      <w:proofErr w:type="gramStart"/>
      <w:r w:rsidR="003426D0">
        <w:rPr>
          <w:rFonts w:cs="Arial"/>
          <w:color w:val="000000"/>
        </w:rPr>
        <w:t xml:space="preserve">Forman,  </w:t>
      </w:r>
      <w:r>
        <w:rPr>
          <w:rFonts w:cs="Arial"/>
          <w:color w:val="000000"/>
        </w:rPr>
        <w:t xml:space="preserve"> </w:t>
      </w:r>
      <w:proofErr w:type="gramEnd"/>
      <w:r>
        <w:rPr>
          <w:rFonts w:cs="Arial"/>
          <w:color w:val="000000"/>
        </w:rPr>
        <w:t xml:space="preserve">                                                                        Martin Vondráček, jednatel                </w:t>
      </w:r>
    </w:p>
    <w:p w14:paraId="4AFB73B6" w14:textId="58DFCE0F" w:rsidR="00313AFF" w:rsidRDefault="00051243" w:rsidP="00313AFF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předseda DSO Horažďovicko</w:t>
      </w:r>
    </w:p>
    <w:p w14:paraId="3F4B4450" w14:textId="77777777" w:rsidR="00313AFF" w:rsidRPr="00B2212F" w:rsidRDefault="00313AFF" w:rsidP="00313AFF">
      <w:pPr>
        <w:rPr>
          <w:rFonts w:cs="Arial"/>
          <w:color w:val="000000"/>
        </w:rPr>
      </w:pPr>
    </w:p>
    <w:p w14:paraId="3E3347E1" w14:textId="1DAAF757" w:rsidR="00D02F61" w:rsidRPr="00B2212F" w:rsidRDefault="00051243" w:rsidP="00D02F61">
      <w:pPr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 xml:space="preserve">                     </w:t>
      </w:r>
      <w:r w:rsidR="00D02F61" w:rsidRPr="00B2212F">
        <w:rPr>
          <w:rFonts w:cs="Arial"/>
          <w:i/>
          <w:color w:val="000000"/>
        </w:rPr>
        <w:t>za objednatele</w:t>
      </w:r>
      <w:r w:rsidR="00D02F61">
        <w:rPr>
          <w:rFonts w:cs="Arial"/>
          <w:i/>
          <w:color w:val="000000"/>
        </w:rPr>
        <w:tab/>
      </w:r>
      <w:r w:rsidR="00D02F61">
        <w:rPr>
          <w:rFonts w:cs="Arial"/>
          <w:i/>
          <w:color w:val="000000"/>
        </w:rPr>
        <w:tab/>
      </w:r>
      <w:r w:rsidR="00D02F61">
        <w:rPr>
          <w:rFonts w:cs="Arial"/>
          <w:i/>
          <w:color w:val="000000"/>
        </w:rPr>
        <w:tab/>
      </w:r>
      <w:r w:rsidR="00D02F61">
        <w:rPr>
          <w:rFonts w:cs="Arial"/>
          <w:i/>
          <w:color w:val="000000"/>
        </w:rPr>
        <w:tab/>
      </w:r>
      <w:r w:rsidR="00D02F61">
        <w:rPr>
          <w:rFonts w:cs="Arial"/>
          <w:i/>
          <w:color w:val="000000"/>
        </w:rPr>
        <w:tab/>
      </w:r>
      <w:r w:rsidR="00D02F61">
        <w:rPr>
          <w:rFonts w:cs="Arial"/>
          <w:i/>
          <w:color w:val="000000"/>
        </w:rPr>
        <w:tab/>
      </w:r>
      <w:r>
        <w:rPr>
          <w:rFonts w:cs="Arial"/>
          <w:i/>
          <w:color w:val="000000"/>
        </w:rPr>
        <w:t xml:space="preserve">     </w:t>
      </w:r>
      <w:r w:rsidR="00D02F61" w:rsidRPr="00B2212F">
        <w:rPr>
          <w:rFonts w:cs="Arial"/>
          <w:i/>
          <w:color w:val="000000"/>
        </w:rPr>
        <w:t xml:space="preserve">za </w:t>
      </w:r>
      <w:r w:rsidR="00313AFF">
        <w:rPr>
          <w:rFonts w:cs="Arial"/>
          <w:i/>
          <w:color w:val="000000"/>
        </w:rPr>
        <w:t>zhotovitele</w:t>
      </w:r>
    </w:p>
    <w:sectPr w:rsidR="00D02F61" w:rsidRPr="00B2212F" w:rsidSect="00D34D44">
      <w:footerReference w:type="default" r:id="rId8"/>
      <w:footnotePr>
        <w:pos w:val="beneathText"/>
      </w:footnotePr>
      <w:pgSz w:w="12240" w:h="15840"/>
      <w:pgMar w:top="1134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5532E" w14:textId="77777777" w:rsidR="004C7615" w:rsidRDefault="004C7615" w:rsidP="00842545">
      <w:r>
        <w:separator/>
      </w:r>
    </w:p>
  </w:endnote>
  <w:endnote w:type="continuationSeparator" w:id="0">
    <w:p w14:paraId="762C103C" w14:textId="77777777" w:rsidR="004C7615" w:rsidRDefault="004C7615" w:rsidP="0084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95B34" w14:textId="52E6F652" w:rsidR="00523E83" w:rsidRPr="000F146A" w:rsidRDefault="00411585">
    <w:pPr>
      <w:pStyle w:val="Zpat"/>
      <w:jc w:val="right"/>
      <w:rPr>
        <w:szCs w:val="22"/>
      </w:rPr>
    </w:pPr>
    <w:r w:rsidRPr="000F146A">
      <w:rPr>
        <w:szCs w:val="22"/>
      </w:rPr>
      <w:fldChar w:fldCharType="begin"/>
    </w:r>
    <w:r w:rsidR="00523E83" w:rsidRPr="000F146A">
      <w:rPr>
        <w:szCs w:val="22"/>
      </w:rPr>
      <w:instrText xml:space="preserve"> PAGE   \* MERGEFORMAT </w:instrText>
    </w:r>
    <w:r w:rsidRPr="000F146A">
      <w:rPr>
        <w:szCs w:val="22"/>
      </w:rPr>
      <w:fldChar w:fldCharType="separate"/>
    </w:r>
    <w:r w:rsidR="00D02F61">
      <w:rPr>
        <w:noProof/>
        <w:szCs w:val="22"/>
      </w:rPr>
      <w:t>5</w:t>
    </w:r>
    <w:r w:rsidRPr="000F146A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8757C" w14:textId="77777777" w:rsidR="004C7615" w:rsidRDefault="004C7615" w:rsidP="00842545">
      <w:r>
        <w:separator/>
      </w:r>
    </w:p>
  </w:footnote>
  <w:footnote w:type="continuationSeparator" w:id="0">
    <w:p w14:paraId="2AAC47A9" w14:textId="77777777" w:rsidR="004C7615" w:rsidRDefault="004C7615" w:rsidP="00842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4388"/>
    <w:multiLevelType w:val="multilevel"/>
    <w:tmpl w:val="D144D786"/>
    <w:lvl w:ilvl="0">
      <w:start w:val="1"/>
      <w:numFmt w:val="decimal"/>
      <w:pStyle w:val="Nadpis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567" w:hanging="567"/>
      </w:pPr>
      <w:rPr>
        <w:rFonts w:hint="default"/>
        <w:b w:val="0"/>
        <w:bCs w:val="0"/>
      </w:rPr>
    </w:lvl>
    <w:lvl w:ilvl="3">
      <w:start w:val="1"/>
      <w:numFmt w:val="decimal"/>
      <w:pStyle w:val="Nadpis4"/>
      <w:lvlText w:val="%1.%2.%3.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022A30EE"/>
    <w:multiLevelType w:val="hybridMultilevel"/>
    <w:tmpl w:val="65EEB92C"/>
    <w:lvl w:ilvl="0" w:tplc="50820A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556EF"/>
    <w:multiLevelType w:val="hybridMultilevel"/>
    <w:tmpl w:val="732C03E8"/>
    <w:lvl w:ilvl="0" w:tplc="901C112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9122D"/>
    <w:multiLevelType w:val="hybridMultilevel"/>
    <w:tmpl w:val="9B405986"/>
    <w:lvl w:ilvl="0" w:tplc="A344E3F4">
      <w:start w:val="4"/>
      <w:numFmt w:val="bullet"/>
      <w:lvlText w:val="-"/>
      <w:lvlJc w:val="left"/>
      <w:pPr>
        <w:ind w:left="786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DAA654E"/>
    <w:multiLevelType w:val="hybridMultilevel"/>
    <w:tmpl w:val="50B48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4FF4"/>
    <w:multiLevelType w:val="hybridMultilevel"/>
    <w:tmpl w:val="65EEB92C"/>
    <w:lvl w:ilvl="0" w:tplc="50820A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9739A"/>
    <w:multiLevelType w:val="hybridMultilevel"/>
    <w:tmpl w:val="42D8A646"/>
    <w:lvl w:ilvl="0" w:tplc="05A0289C">
      <w:start w:val="5"/>
      <w:numFmt w:val="bullet"/>
      <w:lvlText w:val="-"/>
      <w:lvlJc w:val="left"/>
      <w:pPr>
        <w:ind w:left="927" w:hanging="360"/>
      </w:pPr>
      <w:rPr>
        <w:rFonts w:ascii="Arial Narrow" w:eastAsiaTheme="majorEastAsia" w:hAnsi="Arial Narrow" w:cstheme="maj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55065D0"/>
    <w:multiLevelType w:val="multilevel"/>
    <w:tmpl w:val="5A9C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710FCE"/>
    <w:multiLevelType w:val="hybridMultilevel"/>
    <w:tmpl w:val="00D40D1A"/>
    <w:lvl w:ilvl="0" w:tplc="6D7CB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F4C88"/>
    <w:multiLevelType w:val="hybridMultilevel"/>
    <w:tmpl w:val="00D40D1A"/>
    <w:lvl w:ilvl="0" w:tplc="6D7CB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85889"/>
    <w:multiLevelType w:val="hybridMultilevel"/>
    <w:tmpl w:val="30906792"/>
    <w:lvl w:ilvl="0" w:tplc="DF242238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54DF8"/>
    <w:multiLevelType w:val="hybridMultilevel"/>
    <w:tmpl w:val="D4A67E98"/>
    <w:lvl w:ilvl="0" w:tplc="AF84F8B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06D1F"/>
    <w:multiLevelType w:val="hybridMultilevel"/>
    <w:tmpl w:val="1C9CE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D5361"/>
    <w:multiLevelType w:val="hybridMultilevel"/>
    <w:tmpl w:val="B3AC7408"/>
    <w:lvl w:ilvl="0" w:tplc="F80A4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00AF5"/>
    <w:multiLevelType w:val="hybridMultilevel"/>
    <w:tmpl w:val="D646DA50"/>
    <w:lvl w:ilvl="0" w:tplc="331C12B2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D2048"/>
    <w:multiLevelType w:val="hybridMultilevel"/>
    <w:tmpl w:val="F2E24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0670D"/>
    <w:multiLevelType w:val="multilevel"/>
    <w:tmpl w:val="99DAC0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0430DD0"/>
    <w:multiLevelType w:val="hybridMultilevel"/>
    <w:tmpl w:val="65EEB92C"/>
    <w:lvl w:ilvl="0" w:tplc="50820A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72C46"/>
    <w:multiLevelType w:val="hybridMultilevel"/>
    <w:tmpl w:val="00D40D1A"/>
    <w:lvl w:ilvl="0" w:tplc="6D7CB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65649"/>
    <w:multiLevelType w:val="hybridMultilevel"/>
    <w:tmpl w:val="80B62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1779E"/>
    <w:multiLevelType w:val="hybridMultilevel"/>
    <w:tmpl w:val="CF301776"/>
    <w:lvl w:ilvl="0" w:tplc="FA10D7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B733078"/>
    <w:multiLevelType w:val="hybridMultilevel"/>
    <w:tmpl w:val="00D40D1A"/>
    <w:lvl w:ilvl="0" w:tplc="6D7CB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12ECA"/>
    <w:multiLevelType w:val="multilevel"/>
    <w:tmpl w:val="D6CE19D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A635B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D1A0571"/>
    <w:multiLevelType w:val="hybridMultilevel"/>
    <w:tmpl w:val="65EEB92C"/>
    <w:lvl w:ilvl="0" w:tplc="50820A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35F2C"/>
    <w:multiLevelType w:val="hybridMultilevel"/>
    <w:tmpl w:val="31BC7CDE"/>
    <w:lvl w:ilvl="0" w:tplc="5C3AB61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44FD7"/>
    <w:multiLevelType w:val="hybridMultilevel"/>
    <w:tmpl w:val="65EEB92C"/>
    <w:lvl w:ilvl="0" w:tplc="50820A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65C31"/>
    <w:multiLevelType w:val="hybridMultilevel"/>
    <w:tmpl w:val="28A49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95C57"/>
    <w:multiLevelType w:val="hybridMultilevel"/>
    <w:tmpl w:val="AE2C681E"/>
    <w:lvl w:ilvl="0" w:tplc="2D1600C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865A4"/>
    <w:multiLevelType w:val="hybridMultilevel"/>
    <w:tmpl w:val="00D40D1A"/>
    <w:lvl w:ilvl="0" w:tplc="6D7CB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647C9"/>
    <w:multiLevelType w:val="hybridMultilevel"/>
    <w:tmpl w:val="122EE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07BD8"/>
    <w:multiLevelType w:val="multilevel"/>
    <w:tmpl w:val="9D58A5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E5F13"/>
    <w:multiLevelType w:val="hybridMultilevel"/>
    <w:tmpl w:val="481E1122"/>
    <w:lvl w:ilvl="0" w:tplc="F0AC9D04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00B65"/>
    <w:multiLevelType w:val="hybridMultilevel"/>
    <w:tmpl w:val="65EEB92C"/>
    <w:lvl w:ilvl="0" w:tplc="50820A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6269D"/>
    <w:multiLevelType w:val="hybridMultilevel"/>
    <w:tmpl w:val="D2523AD0"/>
    <w:lvl w:ilvl="0" w:tplc="EF1493D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9"/>
  </w:num>
  <w:num w:numId="4">
    <w:abstractNumId w:val="26"/>
  </w:num>
  <w:num w:numId="5">
    <w:abstractNumId w:val="18"/>
  </w:num>
  <w:num w:numId="6">
    <w:abstractNumId w:val="8"/>
  </w:num>
  <w:num w:numId="7">
    <w:abstractNumId w:val="21"/>
  </w:num>
  <w:num w:numId="8">
    <w:abstractNumId w:val="9"/>
  </w:num>
  <w:num w:numId="9">
    <w:abstractNumId w:val="5"/>
  </w:num>
  <w:num w:numId="10">
    <w:abstractNumId w:val="24"/>
  </w:num>
  <w:num w:numId="11">
    <w:abstractNumId w:val="1"/>
  </w:num>
  <w:num w:numId="12">
    <w:abstractNumId w:val="33"/>
  </w:num>
  <w:num w:numId="13">
    <w:abstractNumId w:val="17"/>
  </w:num>
  <w:num w:numId="14">
    <w:abstractNumId w:val="28"/>
  </w:num>
  <w:num w:numId="15">
    <w:abstractNumId w:val="25"/>
  </w:num>
  <w:num w:numId="16">
    <w:abstractNumId w:val="10"/>
  </w:num>
  <w:num w:numId="17">
    <w:abstractNumId w:val="32"/>
  </w:num>
  <w:num w:numId="18">
    <w:abstractNumId w:val="2"/>
  </w:num>
  <w:num w:numId="19">
    <w:abstractNumId w:val="3"/>
  </w:num>
  <w:num w:numId="20">
    <w:abstractNumId w:val="30"/>
  </w:num>
  <w:num w:numId="21">
    <w:abstractNumId w:val="27"/>
  </w:num>
  <w:num w:numId="22">
    <w:abstractNumId w:val="19"/>
  </w:num>
  <w:num w:numId="23">
    <w:abstractNumId w:val="4"/>
  </w:num>
  <w:num w:numId="24">
    <w:abstractNumId w:val="15"/>
  </w:num>
  <w:num w:numId="25">
    <w:abstractNumId w:val="20"/>
  </w:num>
  <w:num w:numId="26">
    <w:abstractNumId w:val="14"/>
  </w:num>
  <w:num w:numId="27">
    <w:abstractNumId w:val="23"/>
  </w:num>
  <w:num w:numId="28">
    <w:abstractNumId w:val="11"/>
  </w:num>
  <w:num w:numId="29">
    <w:abstractNumId w:val="31"/>
  </w:num>
  <w:num w:numId="30">
    <w:abstractNumId w:val="11"/>
  </w:num>
  <w:num w:numId="31">
    <w:abstractNumId w:val="14"/>
  </w:num>
  <w:num w:numId="32">
    <w:abstractNumId w:val="11"/>
  </w:num>
  <w:num w:numId="33">
    <w:abstractNumId w:val="11"/>
    <w:lvlOverride w:ilvl="0">
      <w:lvl w:ilvl="0" w:tplc="AF84F8BE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4">
    <w:abstractNumId w:val="0"/>
  </w:num>
  <w:num w:numId="35">
    <w:abstractNumId w:val="16"/>
  </w:num>
  <w:num w:numId="36">
    <w:abstractNumId w:val="22"/>
  </w:num>
  <w:num w:numId="37">
    <w:abstractNumId w:val="0"/>
  </w:num>
  <w:num w:numId="38">
    <w:abstractNumId w:val="0"/>
  </w:num>
  <w:num w:numId="39">
    <w:abstractNumId w:val="0"/>
  </w:num>
  <w:num w:numId="40">
    <w:abstractNumId w:val="34"/>
  </w:num>
  <w:num w:numId="41">
    <w:abstractNumId w:val="7"/>
  </w:num>
  <w:num w:numId="42">
    <w:abstractNumId w:val="6"/>
  </w:num>
  <w:num w:numId="43">
    <w:abstractNumId w:val="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B44"/>
    <w:rsid w:val="00001025"/>
    <w:rsid w:val="00003EA7"/>
    <w:rsid w:val="00004286"/>
    <w:rsid w:val="00017A89"/>
    <w:rsid w:val="00027BF6"/>
    <w:rsid w:val="0003057B"/>
    <w:rsid w:val="00034144"/>
    <w:rsid w:val="00034B99"/>
    <w:rsid w:val="000362F6"/>
    <w:rsid w:val="00037824"/>
    <w:rsid w:val="0004105E"/>
    <w:rsid w:val="00041272"/>
    <w:rsid w:val="0004220A"/>
    <w:rsid w:val="000424D6"/>
    <w:rsid w:val="00046089"/>
    <w:rsid w:val="00051243"/>
    <w:rsid w:val="00056262"/>
    <w:rsid w:val="00062FC2"/>
    <w:rsid w:val="00073BE9"/>
    <w:rsid w:val="00081433"/>
    <w:rsid w:val="000820F1"/>
    <w:rsid w:val="00082569"/>
    <w:rsid w:val="00084738"/>
    <w:rsid w:val="0008721C"/>
    <w:rsid w:val="0009219B"/>
    <w:rsid w:val="00096360"/>
    <w:rsid w:val="000A001C"/>
    <w:rsid w:val="000A3454"/>
    <w:rsid w:val="000A515A"/>
    <w:rsid w:val="000B083F"/>
    <w:rsid w:val="000B3009"/>
    <w:rsid w:val="000B42B7"/>
    <w:rsid w:val="000B575F"/>
    <w:rsid w:val="000C5F13"/>
    <w:rsid w:val="000C7D91"/>
    <w:rsid w:val="000D31C1"/>
    <w:rsid w:val="000D55A1"/>
    <w:rsid w:val="000D584E"/>
    <w:rsid w:val="000E0A28"/>
    <w:rsid w:val="000E1650"/>
    <w:rsid w:val="000E28D9"/>
    <w:rsid w:val="000E607A"/>
    <w:rsid w:val="000F146A"/>
    <w:rsid w:val="000F59E6"/>
    <w:rsid w:val="000F6F81"/>
    <w:rsid w:val="00102A87"/>
    <w:rsid w:val="00110045"/>
    <w:rsid w:val="00113019"/>
    <w:rsid w:val="00117241"/>
    <w:rsid w:val="001174E9"/>
    <w:rsid w:val="00125C62"/>
    <w:rsid w:val="001329A8"/>
    <w:rsid w:val="0013756B"/>
    <w:rsid w:val="00137E9E"/>
    <w:rsid w:val="00155182"/>
    <w:rsid w:val="00162AD3"/>
    <w:rsid w:val="00163E1A"/>
    <w:rsid w:val="00165A7E"/>
    <w:rsid w:val="00166FD6"/>
    <w:rsid w:val="00177967"/>
    <w:rsid w:val="0018677C"/>
    <w:rsid w:val="00190D45"/>
    <w:rsid w:val="0019182E"/>
    <w:rsid w:val="00191925"/>
    <w:rsid w:val="00196AEA"/>
    <w:rsid w:val="001974C6"/>
    <w:rsid w:val="001A2289"/>
    <w:rsid w:val="001A5CC2"/>
    <w:rsid w:val="001B307B"/>
    <w:rsid w:val="001B4894"/>
    <w:rsid w:val="001C252F"/>
    <w:rsid w:val="001C5276"/>
    <w:rsid w:val="001C5D10"/>
    <w:rsid w:val="001D0EE9"/>
    <w:rsid w:val="001D11A3"/>
    <w:rsid w:val="001D4792"/>
    <w:rsid w:val="001E3214"/>
    <w:rsid w:val="001F3287"/>
    <w:rsid w:val="001F43BA"/>
    <w:rsid w:val="001F6A55"/>
    <w:rsid w:val="00202C3B"/>
    <w:rsid w:val="002042F2"/>
    <w:rsid w:val="00206534"/>
    <w:rsid w:val="002112CC"/>
    <w:rsid w:val="00212B8E"/>
    <w:rsid w:val="00223D58"/>
    <w:rsid w:val="002256BE"/>
    <w:rsid w:val="002306BC"/>
    <w:rsid w:val="002372A5"/>
    <w:rsid w:val="00242C2B"/>
    <w:rsid w:val="00243BCF"/>
    <w:rsid w:val="00252329"/>
    <w:rsid w:val="0025241B"/>
    <w:rsid w:val="002528C5"/>
    <w:rsid w:val="00257DB3"/>
    <w:rsid w:val="00262444"/>
    <w:rsid w:val="0028349C"/>
    <w:rsid w:val="00287CC9"/>
    <w:rsid w:val="002A016F"/>
    <w:rsid w:val="002A126F"/>
    <w:rsid w:val="002B30A4"/>
    <w:rsid w:val="002B3F0B"/>
    <w:rsid w:val="002C2616"/>
    <w:rsid w:val="002C2A4E"/>
    <w:rsid w:val="002C75E4"/>
    <w:rsid w:val="002C7DE2"/>
    <w:rsid w:val="002D28E2"/>
    <w:rsid w:val="002D5106"/>
    <w:rsid w:val="002D5C27"/>
    <w:rsid w:val="002E752C"/>
    <w:rsid w:val="002E7F47"/>
    <w:rsid w:val="002F0F6C"/>
    <w:rsid w:val="002F3DD9"/>
    <w:rsid w:val="002F52A9"/>
    <w:rsid w:val="00300109"/>
    <w:rsid w:val="00305589"/>
    <w:rsid w:val="0030633C"/>
    <w:rsid w:val="00307480"/>
    <w:rsid w:val="003115B3"/>
    <w:rsid w:val="0031178A"/>
    <w:rsid w:val="003122E8"/>
    <w:rsid w:val="00313AFF"/>
    <w:rsid w:val="00315434"/>
    <w:rsid w:val="00317449"/>
    <w:rsid w:val="00320D71"/>
    <w:rsid w:val="003227D4"/>
    <w:rsid w:val="00322963"/>
    <w:rsid w:val="00340194"/>
    <w:rsid w:val="003426D0"/>
    <w:rsid w:val="003429E4"/>
    <w:rsid w:val="003435AD"/>
    <w:rsid w:val="00351FF2"/>
    <w:rsid w:val="003600CD"/>
    <w:rsid w:val="003602A6"/>
    <w:rsid w:val="0036051E"/>
    <w:rsid w:val="00371E5E"/>
    <w:rsid w:val="00373DA4"/>
    <w:rsid w:val="00375809"/>
    <w:rsid w:val="00377CE6"/>
    <w:rsid w:val="00382412"/>
    <w:rsid w:val="003915DF"/>
    <w:rsid w:val="00391BB3"/>
    <w:rsid w:val="0039298C"/>
    <w:rsid w:val="003940A6"/>
    <w:rsid w:val="00394814"/>
    <w:rsid w:val="00396945"/>
    <w:rsid w:val="003A5D78"/>
    <w:rsid w:val="003A74C2"/>
    <w:rsid w:val="003B1CBF"/>
    <w:rsid w:val="003B2082"/>
    <w:rsid w:val="003B395D"/>
    <w:rsid w:val="003B5CDE"/>
    <w:rsid w:val="003C22BE"/>
    <w:rsid w:val="003C445F"/>
    <w:rsid w:val="003C484F"/>
    <w:rsid w:val="003C54DD"/>
    <w:rsid w:val="003D1D61"/>
    <w:rsid w:val="003D769B"/>
    <w:rsid w:val="003E211F"/>
    <w:rsid w:val="003E2FDF"/>
    <w:rsid w:val="003E3D22"/>
    <w:rsid w:val="003E4929"/>
    <w:rsid w:val="003E4DDE"/>
    <w:rsid w:val="003E5101"/>
    <w:rsid w:val="003E663A"/>
    <w:rsid w:val="003F05E6"/>
    <w:rsid w:val="003F3E05"/>
    <w:rsid w:val="003F694B"/>
    <w:rsid w:val="00402FD4"/>
    <w:rsid w:val="00404303"/>
    <w:rsid w:val="00405004"/>
    <w:rsid w:val="00405030"/>
    <w:rsid w:val="004113BC"/>
    <w:rsid w:val="0041141C"/>
    <w:rsid w:val="00411585"/>
    <w:rsid w:val="0042118D"/>
    <w:rsid w:val="004230AF"/>
    <w:rsid w:val="00424533"/>
    <w:rsid w:val="00430C1A"/>
    <w:rsid w:val="00436853"/>
    <w:rsid w:val="00441F62"/>
    <w:rsid w:val="0045115B"/>
    <w:rsid w:val="004514FB"/>
    <w:rsid w:val="004540CF"/>
    <w:rsid w:val="00461FCE"/>
    <w:rsid w:val="0047199E"/>
    <w:rsid w:val="00477FEC"/>
    <w:rsid w:val="00480D07"/>
    <w:rsid w:val="004879AD"/>
    <w:rsid w:val="00490DBC"/>
    <w:rsid w:val="0049267B"/>
    <w:rsid w:val="00494A1D"/>
    <w:rsid w:val="00495404"/>
    <w:rsid w:val="004A2049"/>
    <w:rsid w:val="004A3372"/>
    <w:rsid w:val="004A58E5"/>
    <w:rsid w:val="004A649C"/>
    <w:rsid w:val="004B5137"/>
    <w:rsid w:val="004B5AFF"/>
    <w:rsid w:val="004C0D0E"/>
    <w:rsid w:val="004C330C"/>
    <w:rsid w:val="004C35BF"/>
    <w:rsid w:val="004C4A16"/>
    <w:rsid w:val="004C66B7"/>
    <w:rsid w:val="004C7615"/>
    <w:rsid w:val="004D652D"/>
    <w:rsid w:val="004E2C9B"/>
    <w:rsid w:val="004E4D51"/>
    <w:rsid w:val="004E63FE"/>
    <w:rsid w:val="004E6D5C"/>
    <w:rsid w:val="004E70C5"/>
    <w:rsid w:val="004E77BA"/>
    <w:rsid w:val="004F2F08"/>
    <w:rsid w:val="004F57B6"/>
    <w:rsid w:val="004F717B"/>
    <w:rsid w:val="00504164"/>
    <w:rsid w:val="00506C4D"/>
    <w:rsid w:val="005128FC"/>
    <w:rsid w:val="00523E83"/>
    <w:rsid w:val="00525A00"/>
    <w:rsid w:val="00527583"/>
    <w:rsid w:val="00537FE7"/>
    <w:rsid w:val="005401C0"/>
    <w:rsid w:val="00541135"/>
    <w:rsid w:val="005417C4"/>
    <w:rsid w:val="00541B83"/>
    <w:rsid w:val="00544BB0"/>
    <w:rsid w:val="00550242"/>
    <w:rsid w:val="005554CE"/>
    <w:rsid w:val="00556632"/>
    <w:rsid w:val="00560B0E"/>
    <w:rsid w:val="00573C8C"/>
    <w:rsid w:val="00591F53"/>
    <w:rsid w:val="00595F65"/>
    <w:rsid w:val="005B2359"/>
    <w:rsid w:val="005C0ABE"/>
    <w:rsid w:val="005C3211"/>
    <w:rsid w:val="005C4030"/>
    <w:rsid w:val="005D3F7E"/>
    <w:rsid w:val="005D4567"/>
    <w:rsid w:val="005D4A59"/>
    <w:rsid w:val="005E1083"/>
    <w:rsid w:val="005E1B44"/>
    <w:rsid w:val="005E6B10"/>
    <w:rsid w:val="005F4BE4"/>
    <w:rsid w:val="005F7D5B"/>
    <w:rsid w:val="006019AC"/>
    <w:rsid w:val="006028E6"/>
    <w:rsid w:val="006036E9"/>
    <w:rsid w:val="006111C9"/>
    <w:rsid w:val="006115BD"/>
    <w:rsid w:val="00614D70"/>
    <w:rsid w:val="00620BDE"/>
    <w:rsid w:val="00642C8E"/>
    <w:rsid w:val="006451F1"/>
    <w:rsid w:val="006479B1"/>
    <w:rsid w:val="00652455"/>
    <w:rsid w:val="0065405E"/>
    <w:rsid w:val="00654AB2"/>
    <w:rsid w:val="006556E3"/>
    <w:rsid w:val="00661DB2"/>
    <w:rsid w:val="00663739"/>
    <w:rsid w:val="00664B8B"/>
    <w:rsid w:val="00675354"/>
    <w:rsid w:val="00676681"/>
    <w:rsid w:val="006804BD"/>
    <w:rsid w:val="006827D8"/>
    <w:rsid w:val="006853F6"/>
    <w:rsid w:val="0068696D"/>
    <w:rsid w:val="006875DF"/>
    <w:rsid w:val="00691CA1"/>
    <w:rsid w:val="0069269B"/>
    <w:rsid w:val="00692CE2"/>
    <w:rsid w:val="00694F42"/>
    <w:rsid w:val="00695E19"/>
    <w:rsid w:val="00696412"/>
    <w:rsid w:val="006A2759"/>
    <w:rsid w:val="006A4669"/>
    <w:rsid w:val="006A478C"/>
    <w:rsid w:val="006A73C6"/>
    <w:rsid w:val="006A75FF"/>
    <w:rsid w:val="006A7F4A"/>
    <w:rsid w:val="006B41D9"/>
    <w:rsid w:val="006B51FD"/>
    <w:rsid w:val="006C345D"/>
    <w:rsid w:val="006C6B80"/>
    <w:rsid w:val="006D17E2"/>
    <w:rsid w:val="006D4930"/>
    <w:rsid w:val="006D57CF"/>
    <w:rsid w:val="006E68A5"/>
    <w:rsid w:val="006F3AA1"/>
    <w:rsid w:val="006F5AE0"/>
    <w:rsid w:val="006F5FA5"/>
    <w:rsid w:val="0070188A"/>
    <w:rsid w:val="00702644"/>
    <w:rsid w:val="00702646"/>
    <w:rsid w:val="00703380"/>
    <w:rsid w:val="00705B27"/>
    <w:rsid w:val="00714503"/>
    <w:rsid w:val="0071637D"/>
    <w:rsid w:val="00717A2E"/>
    <w:rsid w:val="007204F8"/>
    <w:rsid w:val="00726067"/>
    <w:rsid w:val="00730295"/>
    <w:rsid w:val="007313DB"/>
    <w:rsid w:val="007316F2"/>
    <w:rsid w:val="007322B6"/>
    <w:rsid w:val="00732E7A"/>
    <w:rsid w:val="00733939"/>
    <w:rsid w:val="00736211"/>
    <w:rsid w:val="00737D03"/>
    <w:rsid w:val="00740CB4"/>
    <w:rsid w:val="007428BB"/>
    <w:rsid w:val="00744908"/>
    <w:rsid w:val="00746EA5"/>
    <w:rsid w:val="00751C28"/>
    <w:rsid w:val="00757013"/>
    <w:rsid w:val="0076185E"/>
    <w:rsid w:val="00761AFC"/>
    <w:rsid w:val="007620E4"/>
    <w:rsid w:val="007627B6"/>
    <w:rsid w:val="0076432E"/>
    <w:rsid w:val="0077294B"/>
    <w:rsid w:val="00773CC4"/>
    <w:rsid w:val="00775801"/>
    <w:rsid w:val="007868AA"/>
    <w:rsid w:val="00787867"/>
    <w:rsid w:val="007A02A2"/>
    <w:rsid w:val="007A094E"/>
    <w:rsid w:val="007A1CFE"/>
    <w:rsid w:val="007A2669"/>
    <w:rsid w:val="007A39CC"/>
    <w:rsid w:val="007A7244"/>
    <w:rsid w:val="007B129F"/>
    <w:rsid w:val="007B24BE"/>
    <w:rsid w:val="007B54F1"/>
    <w:rsid w:val="007B7535"/>
    <w:rsid w:val="007C1669"/>
    <w:rsid w:val="007C628D"/>
    <w:rsid w:val="007C7A31"/>
    <w:rsid w:val="007D72F6"/>
    <w:rsid w:val="007E05AA"/>
    <w:rsid w:val="007E505E"/>
    <w:rsid w:val="007F05F6"/>
    <w:rsid w:val="00807282"/>
    <w:rsid w:val="0080744A"/>
    <w:rsid w:val="008074ED"/>
    <w:rsid w:val="00811541"/>
    <w:rsid w:val="00813F32"/>
    <w:rsid w:val="00814E06"/>
    <w:rsid w:val="00820BB1"/>
    <w:rsid w:val="00824F06"/>
    <w:rsid w:val="0084128A"/>
    <w:rsid w:val="008415DF"/>
    <w:rsid w:val="00842545"/>
    <w:rsid w:val="00847888"/>
    <w:rsid w:val="00850D60"/>
    <w:rsid w:val="00864743"/>
    <w:rsid w:val="008651C6"/>
    <w:rsid w:val="008673F8"/>
    <w:rsid w:val="00872B4B"/>
    <w:rsid w:val="00880704"/>
    <w:rsid w:val="0088289E"/>
    <w:rsid w:val="008845FE"/>
    <w:rsid w:val="008932C0"/>
    <w:rsid w:val="00896B5A"/>
    <w:rsid w:val="008A33E0"/>
    <w:rsid w:val="008A4C18"/>
    <w:rsid w:val="008A5CC7"/>
    <w:rsid w:val="008B512C"/>
    <w:rsid w:val="008B5ABB"/>
    <w:rsid w:val="008C5A19"/>
    <w:rsid w:val="008D0308"/>
    <w:rsid w:val="008D1EAA"/>
    <w:rsid w:val="008D4FDF"/>
    <w:rsid w:val="008D6C03"/>
    <w:rsid w:val="008D7FE4"/>
    <w:rsid w:val="008E2DC4"/>
    <w:rsid w:val="008E3349"/>
    <w:rsid w:val="008E3DA5"/>
    <w:rsid w:val="008F1BF1"/>
    <w:rsid w:val="008F23FB"/>
    <w:rsid w:val="008F2652"/>
    <w:rsid w:val="008F2C60"/>
    <w:rsid w:val="008F3890"/>
    <w:rsid w:val="008F43D1"/>
    <w:rsid w:val="008F45DE"/>
    <w:rsid w:val="008F7D90"/>
    <w:rsid w:val="008F7F30"/>
    <w:rsid w:val="00910DE8"/>
    <w:rsid w:val="009120C0"/>
    <w:rsid w:val="00913208"/>
    <w:rsid w:val="00914EB3"/>
    <w:rsid w:val="009300F8"/>
    <w:rsid w:val="009349D7"/>
    <w:rsid w:val="00937648"/>
    <w:rsid w:val="0095342B"/>
    <w:rsid w:val="00956935"/>
    <w:rsid w:val="0095706B"/>
    <w:rsid w:val="00962AFA"/>
    <w:rsid w:val="009631F6"/>
    <w:rsid w:val="00972BD0"/>
    <w:rsid w:val="009766C3"/>
    <w:rsid w:val="009774B7"/>
    <w:rsid w:val="0098103E"/>
    <w:rsid w:val="009834F7"/>
    <w:rsid w:val="00984365"/>
    <w:rsid w:val="00985B9B"/>
    <w:rsid w:val="009954E6"/>
    <w:rsid w:val="00996854"/>
    <w:rsid w:val="009A30C2"/>
    <w:rsid w:val="009A576D"/>
    <w:rsid w:val="009B1F2D"/>
    <w:rsid w:val="009B4EA3"/>
    <w:rsid w:val="009B7287"/>
    <w:rsid w:val="009C2A1B"/>
    <w:rsid w:val="009C677D"/>
    <w:rsid w:val="009C7CEA"/>
    <w:rsid w:val="009D1C74"/>
    <w:rsid w:val="009D4356"/>
    <w:rsid w:val="009D6947"/>
    <w:rsid w:val="009E1B89"/>
    <w:rsid w:val="009E1F6A"/>
    <w:rsid w:val="009F3245"/>
    <w:rsid w:val="009F3C0A"/>
    <w:rsid w:val="009F4A77"/>
    <w:rsid w:val="009F7A17"/>
    <w:rsid w:val="00A03E13"/>
    <w:rsid w:val="00A04B22"/>
    <w:rsid w:val="00A07F55"/>
    <w:rsid w:val="00A13CCF"/>
    <w:rsid w:val="00A14D90"/>
    <w:rsid w:val="00A222B1"/>
    <w:rsid w:val="00A2589A"/>
    <w:rsid w:val="00A42515"/>
    <w:rsid w:val="00A642CF"/>
    <w:rsid w:val="00A6498C"/>
    <w:rsid w:val="00A6498D"/>
    <w:rsid w:val="00A70516"/>
    <w:rsid w:val="00A71F93"/>
    <w:rsid w:val="00A85C6A"/>
    <w:rsid w:val="00A9385B"/>
    <w:rsid w:val="00A94AF4"/>
    <w:rsid w:val="00AA3781"/>
    <w:rsid w:val="00AA5199"/>
    <w:rsid w:val="00AA64FB"/>
    <w:rsid w:val="00AB0CBB"/>
    <w:rsid w:val="00AB244B"/>
    <w:rsid w:val="00AB5532"/>
    <w:rsid w:val="00AC2A73"/>
    <w:rsid w:val="00AC574A"/>
    <w:rsid w:val="00AC5C20"/>
    <w:rsid w:val="00AC739F"/>
    <w:rsid w:val="00AD3041"/>
    <w:rsid w:val="00AD5040"/>
    <w:rsid w:val="00AD7298"/>
    <w:rsid w:val="00AE2C1F"/>
    <w:rsid w:val="00AE4872"/>
    <w:rsid w:val="00AE6696"/>
    <w:rsid w:val="00AE7B7E"/>
    <w:rsid w:val="00AF0A5A"/>
    <w:rsid w:val="00AF2060"/>
    <w:rsid w:val="00AF77B3"/>
    <w:rsid w:val="00B004FD"/>
    <w:rsid w:val="00B02A8F"/>
    <w:rsid w:val="00B06F9B"/>
    <w:rsid w:val="00B10948"/>
    <w:rsid w:val="00B13C9F"/>
    <w:rsid w:val="00B2212F"/>
    <w:rsid w:val="00B224B4"/>
    <w:rsid w:val="00B23974"/>
    <w:rsid w:val="00B2451F"/>
    <w:rsid w:val="00B34A0E"/>
    <w:rsid w:val="00B374C1"/>
    <w:rsid w:val="00B378EB"/>
    <w:rsid w:val="00B410FA"/>
    <w:rsid w:val="00B42BF5"/>
    <w:rsid w:val="00B43E2A"/>
    <w:rsid w:val="00B44236"/>
    <w:rsid w:val="00B448ED"/>
    <w:rsid w:val="00B47B3D"/>
    <w:rsid w:val="00B50F20"/>
    <w:rsid w:val="00B512FE"/>
    <w:rsid w:val="00B51673"/>
    <w:rsid w:val="00B5575B"/>
    <w:rsid w:val="00B60E2D"/>
    <w:rsid w:val="00B6579E"/>
    <w:rsid w:val="00B67041"/>
    <w:rsid w:val="00B707D5"/>
    <w:rsid w:val="00B75DED"/>
    <w:rsid w:val="00B81374"/>
    <w:rsid w:val="00B81EE5"/>
    <w:rsid w:val="00B925CA"/>
    <w:rsid w:val="00B95463"/>
    <w:rsid w:val="00B9702D"/>
    <w:rsid w:val="00BA33BD"/>
    <w:rsid w:val="00BB0C66"/>
    <w:rsid w:val="00BB138B"/>
    <w:rsid w:val="00BB5F51"/>
    <w:rsid w:val="00BB6144"/>
    <w:rsid w:val="00BB6D4D"/>
    <w:rsid w:val="00BC1745"/>
    <w:rsid w:val="00BC5ACC"/>
    <w:rsid w:val="00BD253E"/>
    <w:rsid w:val="00BD4ED7"/>
    <w:rsid w:val="00BE12D1"/>
    <w:rsid w:val="00BE3295"/>
    <w:rsid w:val="00BF36D7"/>
    <w:rsid w:val="00C04880"/>
    <w:rsid w:val="00C14E71"/>
    <w:rsid w:val="00C2017B"/>
    <w:rsid w:val="00C22D35"/>
    <w:rsid w:val="00C31BA4"/>
    <w:rsid w:val="00C32AB5"/>
    <w:rsid w:val="00C32B07"/>
    <w:rsid w:val="00C33143"/>
    <w:rsid w:val="00C342EA"/>
    <w:rsid w:val="00C36EA5"/>
    <w:rsid w:val="00C4407D"/>
    <w:rsid w:val="00C44CF4"/>
    <w:rsid w:val="00C51144"/>
    <w:rsid w:val="00C555A1"/>
    <w:rsid w:val="00C60E33"/>
    <w:rsid w:val="00C6387C"/>
    <w:rsid w:val="00C63E26"/>
    <w:rsid w:val="00C660D8"/>
    <w:rsid w:val="00C6670E"/>
    <w:rsid w:val="00C67BC3"/>
    <w:rsid w:val="00C707F2"/>
    <w:rsid w:val="00C72DDE"/>
    <w:rsid w:val="00C74FF3"/>
    <w:rsid w:val="00C75C99"/>
    <w:rsid w:val="00C804E9"/>
    <w:rsid w:val="00C80E96"/>
    <w:rsid w:val="00C81067"/>
    <w:rsid w:val="00C82410"/>
    <w:rsid w:val="00C833DB"/>
    <w:rsid w:val="00C84CB3"/>
    <w:rsid w:val="00C867EF"/>
    <w:rsid w:val="00C86EDB"/>
    <w:rsid w:val="00C96AEC"/>
    <w:rsid w:val="00CA0DCC"/>
    <w:rsid w:val="00CA1A88"/>
    <w:rsid w:val="00CA4E75"/>
    <w:rsid w:val="00CB1425"/>
    <w:rsid w:val="00CB21B2"/>
    <w:rsid w:val="00CB35B9"/>
    <w:rsid w:val="00CB689C"/>
    <w:rsid w:val="00CC2035"/>
    <w:rsid w:val="00CC396D"/>
    <w:rsid w:val="00CC47B7"/>
    <w:rsid w:val="00CD71DD"/>
    <w:rsid w:val="00CE08DD"/>
    <w:rsid w:val="00CE0F3B"/>
    <w:rsid w:val="00CF167E"/>
    <w:rsid w:val="00CF2A09"/>
    <w:rsid w:val="00CF6761"/>
    <w:rsid w:val="00CF6880"/>
    <w:rsid w:val="00D009CB"/>
    <w:rsid w:val="00D02F61"/>
    <w:rsid w:val="00D032D8"/>
    <w:rsid w:val="00D0342C"/>
    <w:rsid w:val="00D04FA3"/>
    <w:rsid w:val="00D06F4F"/>
    <w:rsid w:val="00D11D97"/>
    <w:rsid w:val="00D11DDD"/>
    <w:rsid w:val="00D15FF8"/>
    <w:rsid w:val="00D167F9"/>
    <w:rsid w:val="00D2156B"/>
    <w:rsid w:val="00D23DEC"/>
    <w:rsid w:val="00D253E1"/>
    <w:rsid w:val="00D3118B"/>
    <w:rsid w:val="00D34165"/>
    <w:rsid w:val="00D34D44"/>
    <w:rsid w:val="00D379B3"/>
    <w:rsid w:val="00D421E3"/>
    <w:rsid w:val="00D51CFF"/>
    <w:rsid w:val="00D55531"/>
    <w:rsid w:val="00D6251C"/>
    <w:rsid w:val="00D62A86"/>
    <w:rsid w:val="00D640B3"/>
    <w:rsid w:val="00D71849"/>
    <w:rsid w:val="00D71DD8"/>
    <w:rsid w:val="00D72207"/>
    <w:rsid w:val="00D7368A"/>
    <w:rsid w:val="00D74887"/>
    <w:rsid w:val="00D74EFE"/>
    <w:rsid w:val="00D858F3"/>
    <w:rsid w:val="00D85A8B"/>
    <w:rsid w:val="00D86369"/>
    <w:rsid w:val="00D86664"/>
    <w:rsid w:val="00D900B5"/>
    <w:rsid w:val="00D91FC9"/>
    <w:rsid w:val="00D93679"/>
    <w:rsid w:val="00D958A4"/>
    <w:rsid w:val="00DA4774"/>
    <w:rsid w:val="00DA5CAE"/>
    <w:rsid w:val="00DA5D17"/>
    <w:rsid w:val="00DA5EC7"/>
    <w:rsid w:val="00DA71A6"/>
    <w:rsid w:val="00DA7798"/>
    <w:rsid w:val="00DA7FB3"/>
    <w:rsid w:val="00DB41A4"/>
    <w:rsid w:val="00DC025C"/>
    <w:rsid w:val="00DC46AA"/>
    <w:rsid w:val="00DC52A3"/>
    <w:rsid w:val="00DD4830"/>
    <w:rsid w:val="00DE590D"/>
    <w:rsid w:val="00DE5DFC"/>
    <w:rsid w:val="00DE6498"/>
    <w:rsid w:val="00DE71E0"/>
    <w:rsid w:val="00DF2E61"/>
    <w:rsid w:val="00DF301C"/>
    <w:rsid w:val="00DF56BA"/>
    <w:rsid w:val="00DF5720"/>
    <w:rsid w:val="00E018E9"/>
    <w:rsid w:val="00E073A5"/>
    <w:rsid w:val="00E076E1"/>
    <w:rsid w:val="00E07B35"/>
    <w:rsid w:val="00E119EF"/>
    <w:rsid w:val="00E12242"/>
    <w:rsid w:val="00E20489"/>
    <w:rsid w:val="00E25AF8"/>
    <w:rsid w:val="00E278E6"/>
    <w:rsid w:val="00E32EB5"/>
    <w:rsid w:val="00E34150"/>
    <w:rsid w:val="00E35D83"/>
    <w:rsid w:val="00E43302"/>
    <w:rsid w:val="00E4778C"/>
    <w:rsid w:val="00E50B34"/>
    <w:rsid w:val="00E578A5"/>
    <w:rsid w:val="00E60303"/>
    <w:rsid w:val="00E608B9"/>
    <w:rsid w:val="00E62AC8"/>
    <w:rsid w:val="00E62FBD"/>
    <w:rsid w:val="00E65FE3"/>
    <w:rsid w:val="00E6729E"/>
    <w:rsid w:val="00E67B03"/>
    <w:rsid w:val="00E700DE"/>
    <w:rsid w:val="00E708B8"/>
    <w:rsid w:val="00E74721"/>
    <w:rsid w:val="00E747CF"/>
    <w:rsid w:val="00E75763"/>
    <w:rsid w:val="00E80224"/>
    <w:rsid w:val="00E817B0"/>
    <w:rsid w:val="00E82044"/>
    <w:rsid w:val="00E82C45"/>
    <w:rsid w:val="00E87DA6"/>
    <w:rsid w:val="00E910F4"/>
    <w:rsid w:val="00E92824"/>
    <w:rsid w:val="00E96EA5"/>
    <w:rsid w:val="00EA32C0"/>
    <w:rsid w:val="00EB6F37"/>
    <w:rsid w:val="00EC05FB"/>
    <w:rsid w:val="00EC0665"/>
    <w:rsid w:val="00EC522B"/>
    <w:rsid w:val="00ED070F"/>
    <w:rsid w:val="00ED1487"/>
    <w:rsid w:val="00ED3C16"/>
    <w:rsid w:val="00ED4A52"/>
    <w:rsid w:val="00ED4BFB"/>
    <w:rsid w:val="00EE03BB"/>
    <w:rsid w:val="00EE06B8"/>
    <w:rsid w:val="00EE10EF"/>
    <w:rsid w:val="00EE2419"/>
    <w:rsid w:val="00EE2B6A"/>
    <w:rsid w:val="00EE6528"/>
    <w:rsid w:val="00EE6ED5"/>
    <w:rsid w:val="00EE77ED"/>
    <w:rsid w:val="00EF4CA5"/>
    <w:rsid w:val="00EF7514"/>
    <w:rsid w:val="00F109B6"/>
    <w:rsid w:val="00F11154"/>
    <w:rsid w:val="00F125C6"/>
    <w:rsid w:val="00F1485B"/>
    <w:rsid w:val="00F16FEF"/>
    <w:rsid w:val="00F206BF"/>
    <w:rsid w:val="00F30101"/>
    <w:rsid w:val="00F34638"/>
    <w:rsid w:val="00F34D5C"/>
    <w:rsid w:val="00F40B94"/>
    <w:rsid w:val="00F4130E"/>
    <w:rsid w:val="00F421AA"/>
    <w:rsid w:val="00F44DEC"/>
    <w:rsid w:val="00F51D63"/>
    <w:rsid w:val="00F53CF9"/>
    <w:rsid w:val="00F54FFC"/>
    <w:rsid w:val="00F60AC0"/>
    <w:rsid w:val="00F63B9E"/>
    <w:rsid w:val="00F6654F"/>
    <w:rsid w:val="00F6704A"/>
    <w:rsid w:val="00F67338"/>
    <w:rsid w:val="00F738CD"/>
    <w:rsid w:val="00F77FC9"/>
    <w:rsid w:val="00F8023D"/>
    <w:rsid w:val="00F81F8B"/>
    <w:rsid w:val="00F83946"/>
    <w:rsid w:val="00F85B63"/>
    <w:rsid w:val="00F9536C"/>
    <w:rsid w:val="00F95C99"/>
    <w:rsid w:val="00F97D00"/>
    <w:rsid w:val="00F97E09"/>
    <w:rsid w:val="00FA6E68"/>
    <w:rsid w:val="00FB0EF5"/>
    <w:rsid w:val="00FB3FF4"/>
    <w:rsid w:val="00FC036C"/>
    <w:rsid w:val="00FC308D"/>
    <w:rsid w:val="00FD3760"/>
    <w:rsid w:val="00FD6961"/>
    <w:rsid w:val="00FE2210"/>
    <w:rsid w:val="00FE4D71"/>
    <w:rsid w:val="00FF096A"/>
    <w:rsid w:val="00FF1895"/>
    <w:rsid w:val="00FF2230"/>
    <w:rsid w:val="00FF374C"/>
    <w:rsid w:val="00FF6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74D51"/>
  <w15:docId w15:val="{16507592-7CB3-4F2B-B185-9B47CA4A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1135"/>
    <w:pPr>
      <w:widowControl w:val="0"/>
      <w:suppressAutoHyphens/>
    </w:pPr>
    <w:rPr>
      <w:rFonts w:ascii="Arial Narrow" w:hAnsi="Arial Narrow"/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F36D7"/>
    <w:pPr>
      <w:keepNext/>
      <w:keepLines/>
      <w:numPr>
        <w:numId w:val="34"/>
      </w:numPr>
      <w:spacing w:before="240"/>
      <w:jc w:val="center"/>
      <w:outlineLvl w:val="0"/>
    </w:pPr>
    <w:rPr>
      <w:rFonts w:eastAsiaTheme="majorEastAsia" w:cstheme="majorBidi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294B"/>
    <w:pPr>
      <w:keepNext/>
      <w:keepLines/>
      <w:numPr>
        <w:ilvl w:val="1"/>
        <w:numId w:val="34"/>
      </w:numPr>
      <w:spacing w:before="120" w:after="120"/>
      <w:jc w:val="both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75DED"/>
    <w:pPr>
      <w:keepNext/>
      <w:keepLines/>
      <w:numPr>
        <w:ilvl w:val="2"/>
        <w:numId w:val="34"/>
      </w:numPr>
      <w:spacing w:before="40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38CD"/>
    <w:pPr>
      <w:keepNext/>
      <w:keepLines/>
      <w:numPr>
        <w:ilvl w:val="3"/>
        <w:numId w:val="3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38CD"/>
    <w:pPr>
      <w:keepNext/>
      <w:keepLines/>
      <w:numPr>
        <w:ilvl w:val="4"/>
        <w:numId w:val="3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38CD"/>
    <w:pPr>
      <w:keepNext/>
      <w:keepLines/>
      <w:numPr>
        <w:ilvl w:val="5"/>
        <w:numId w:val="3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38CD"/>
    <w:pPr>
      <w:keepNext/>
      <w:keepLines/>
      <w:numPr>
        <w:ilvl w:val="6"/>
        <w:numId w:val="3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38CD"/>
    <w:pPr>
      <w:keepNext/>
      <w:keepLines/>
      <w:numPr>
        <w:ilvl w:val="7"/>
        <w:numId w:val="3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38CD"/>
    <w:pPr>
      <w:keepNext/>
      <w:keepLines/>
      <w:numPr>
        <w:ilvl w:val="8"/>
        <w:numId w:val="3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B5CDE"/>
  </w:style>
  <w:style w:type="character" w:customStyle="1" w:styleId="WW-Absatz-Standardschriftart">
    <w:name w:val="WW-Absatz-Standardschriftart"/>
    <w:rsid w:val="003B5CDE"/>
  </w:style>
  <w:style w:type="character" w:customStyle="1" w:styleId="Standardnpsmoodstavce1">
    <w:name w:val="Standardní písmo odstavce1"/>
    <w:rsid w:val="003B5CDE"/>
  </w:style>
  <w:style w:type="character" w:styleId="Hypertextovodkaz">
    <w:name w:val="Hyperlink"/>
    <w:semiHidden/>
    <w:rsid w:val="003B5CDE"/>
    <w:rPr>
      <w:color w:val="000080"/>
      <w:u w:val="single"/>
    </w:rPr>
  </w:style>
  <w:style w:type="character" w:styleId="Sledovanodkaz">
    <w:name w:val="FollowedHyperlink"/>
    <w:semiHidden/>
    <w:rsid w:val="003B5CDE"/>
    <w:rPr>
      <w:color w:val="800000"/>
      <w:u w:val="single"/>
    </w:rPr>
  </w:style>
  <w:style w:type="character" w:customStyle="1" w:styleId="Symbolyproslovn">
    <w:name w:val="Symboly pro číslování"/>
    <w:rsid w:val="003B5CDE"/>
  </w:style>
  <w:style w:type="paragraph" w:customStyle="1" w:styleId="Nadpis">
    <w:name w:val="Nadpis"/>
    <w:basedOn w:val="Normln"/>
    <w:next w:val="Zkladntext"/>
    <w:rsid w:val="003B5C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3B5CDE"/>
    <w:pPr>
      <w:spacing w:after="120"/>
    </w:pPr>
  </w:style>
  <w:style w:type="paragraph" w:styleId="Seznam">
    <w:name w:val="List"/>
    <w:basedOn w:val="Zkladntext"/>
    <w:semiHidden/>
    <w:rsid w:val="003B5CDE"/>
    <w:rPr>
      <w:rFonts w:cs="Tahoma"/>
    </w:rPr>
  </w:style>
  <w:style w:type="paragraph" w:customStyle="1" w:styleId="Popisek">
    <w:name w:val="Popisek"/>
    <w:basedOn w:val="Normln"/>
    <w:rsid w:val="003B5CD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3B5CDE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unhideWhenUsed/>
    <w:rsid w:val="008425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254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425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254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329A8"/>
    <w:pPr>
      <w:ind w:left="708"/>
    </w:pPr>
  </w:style>
  <w:style w:type="character" w:customStyle="1" w:styleId="apple-style-span">
    <w:name w:val="apple-style-span"/>
    <w:basedOn w:val="Standardnpsmoodstavce"/>
    <w:rsid w:val="006D17E2"/>
  </w:style>
  <w:style w:type="paragraph" w:styleId="Bezmezer">
    <w:name w:val="No Spacing"/>
    <w:uiPriority w:val="1"/>
    <w:qFormat/>
    <w:rsid w:val="006D17E2"/>
    <w:pPr>
      <w:widowControl w:val="0"/>
      <w:suppressAutoHyphens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F36D7"/>
    <w:rPr>
      <w:rFonts w:ascii="Arial Narrow" w:eastAsiaTheme="majorEastAsia" w:hAnsi="Arial Narrow" w:cstheme="majorBidi"/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7294B"/>
    <w:rPr>
      <w:rFonts w:ascii="Arial Narrow" w:eastAsiaTheme="majorEastAsia" w:hAnsi="Arial Narrow" w:cstheme="majorBidi"/>
      <w:sz w:val="22"/>
      <w:szCs w:val="26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313AFF"/>
    <w:pPr>
      <w:spacing w:before="120" w:after="120"/>
      <w:contextualSpacing/>
      <w:jc w:val="center"/>
    </w:pPr>
    <w:rPr>
      <w:rFonts w:eastAsiaTheme="majorEastAsia" w:cstheme="majorBidi"/>
      <w:b/>
      <w:sz w:val="32"/>
      <w:szCs w:val="56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313AFF"/>
    <w:rPr>
      <w:rFonts w:ascii="Arial Narrow" w:eastAsiaTheme="majorEastAsia" w:hAnsi="Arial Narrow" w:cstheme="majorBidi"/>
      <w:b/>
      <w:sz w:val="32"/>
      <w:szCs w:val="5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B75DED"/>
    <w:rPr>
      <w:rFonts w:ascii="Arial Narrow" w:eastAsiaTheme="majorEastAsia" w:hAnsi="Arial Narrow" w:cstheme="majorBidi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38C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38CD"/>
    <w:rPr>
      <w:rFonts w:asciiTheme="majorHAnsi" w:eastAsiaTheme="majorEastAsia" w:hAnsiTheme="majorHAnsi" w:cstheme="majorBidi"/>
      <w:color w:val="365F91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38C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38C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38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38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iln">
    <w:name w:val="Strong"/>
    <w:uiPriority w:val="22"/>
    <w:qFormat/>
    <w:rsid w:val="00B75DED"/>
    <w:rPr>
      <w:b/>
      <w:bCs/>
    </w:rPr>
  </w:style>
  <w:style w:type="paragraph" w:customStyle="1" w:styleId="CharChar5CharCharCharChar">
    <w:name w:val="Char Char5 Char Char Char Char"/>
    <w:basedOn w:val="Normln"/>
    <w:rsid w:val="008A33E0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Normln"/>
    <w:rsid w:val="00BC1745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harChar5CharCharCharChar0">
    <w:name w:val="Char Char5 Char Char Char Char"/>
    <w:basedOn w:val="Normln"/>
    <w:rsid w:val="00BC1745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59"/>
    <w:rsid w:val="00343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5CharCharCharChar1">
    <w:name w:val="Char Char5 Char Char Char Char"/>
    <w:basedOn w:val="Normln"/>
    <w:rsid w:val="00D02F61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8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5EE76-C2CB-49C1-AF0B-9EC9D8F4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1845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souladu s  ustanovením § 536 až 565 zákona č</vt:lpstr>
    </vt:vector>
  </TitlesOfParts>
  <Company/>
  <LinksUpToDate>false</LinksUpToDate>
  <CharactersWithSpaces>12711</CharactersWithSpaces>
  <SharedDoc>false</SharedDoc>
  <HLinks>
    <vt:vector size="12" baseType="variant">
      <vt:variant>
        <vt:i4>5046377</vt:i4>
      </vt:variant>
      <vt:variant>
        <vt:i4>3</vt:i4>
      </vt:variant>
      <vt:variant>
        <vt:i4>0</vt:i4>
      </vt:variant>
      <vt:variant>
        <vt:i4>5</vt:i4>
      </vt:variant>
      <vt:variant>
        <vt:lpwstr>mailto:sro@sladkypartners.cz</vt:lpwstr>
      </vt:variant>
      <vt:variant>
        <vt:lpwstr/>
      </vt:variant>
      <vt:variant>
        <vt:i4>7471133</vt:i4>
      </vt:variant>
      <vt:variant>
        <vt:i4>0</vt:i4>
      </vt:variant>
      <vt:variant>
        <vt:i4>0</vt:i4>
      </vt:variant>
      <vt:variant>
        <vt:i4>5</vt:i4>
      </vt:variant>
      <vt:variant>
        <vt:lpwstr>mailto:urad.mestyse@klenci.cz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souladu s  ustanovením § 536 až 565 zákona č</dc:title>
  <dc:creator>Ing. Jiří Ulman</dc:creator>
  <cp:lastModifiedBy>DSO Horazdovicko</cp:lastModifiedBy>
  <cp:revision>2</cp:revision>
  <cp:lastPrinted>2020-11-25T13:05:00Z</cp:lastPrinted>
  <dcterms:created xsi:type="dcterms:W3CDTF">2020-12-15T09:58:00Z</dcterms:created>
  <dcterms:modified xsi:type="dcterms:W3CDTF">2020-12-15T09:58:00Z</dcterms:modified>
</cp:coreProperties>
</file>