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74" w:rsidRDefault="00187B0D">
      <w:pPr>
        <w:spacing w:after="526"/>
        <w:ind w:right="14"/>
      </w:pPr>
      <w:r>
        <w:t>Níže uvedeného dne, měsíce a roku následující smluvní strany:</w:t>
      </w:r>
    </w:p>
    <w:p w:rsidR="00EC5A74" w:rsidRDefault="00402A5E" w:rsidP="00402A5E">
      <w:pPr>
        <w:spacing w:after="16" w:line="359" w:lineRule="auto"/>
        <w:ind w:right="2318"/>
        <w:jc w:val="left"/>
      </w:pPr>
      <w:r w:rsidRPr="00402A5E">
        <w:rPr>
          <w:b/>
        </w:rPr>
        <w:t>Ř</w:t>
      </w:r>
      <w:r w:rsidR="00187B0D" w:rsidRPr="00402A5E">
        <w:rPr>
          <w:b/>
        </w:rPr>
        <w:t>editelství silnic a dálnic ČR,</w:t>
      </w:r>
      <w:r w:rsidR="00187B0D">
        <w:t xml:space="preserve"> státní příspěvková organizace </w:t>
      </w:r>
      <w:r>
        <w:t xml:space="preserve">                                                             </w:t>
      </w:r>
      <w:r w:rsidR="00187B0D">
        <w:t xml:space="preserve">se sídlem Na Pankráci 546/56, 145 05, Praha 4, </w:t>
      </w:r>
      <w:r>
        <w:t xml:space="preserve">                                                                       IČ</w:t>
      </w:r>
      <w:r w:rsidR="00187B0D">
        <w:t xml:space="preserve">: 659 93 390, </w:t>
      </w:r>
      <w:r>
        <w:t xml:space="preserve">                                                                                                         </w:t>
      </w:r>
      <w:r w:rsidR="00187B0D">
        <w:t xml:space="preserve">zastoupená </w:t>
      </w:r>
      <w:r w:rsidR="00187B0D" w:rsidRPr="00402A5E">
        <w:rPr>
          <w:highlight w:val="black"/>
        </w:rPr>
        <w:t>Ing. Radkem Mátlem, generálním ředitelem,</w:t>
      </w:r>
      <w:r>
        <w:t xml:space="preserve">                                                                                   </w:t>
      </w:r>
      <w:r w:rsidR="00187B0D">
        <w:t xml:space="preserve"> na straně jedné jako Objednatel dle Pod-článku 1.1.2.2 Smluvních podmínek</w:t>
      </w:r>
    </w:p>
    <w:p w:rsidR="00402A5E" w:rsidRDefault="00187B0D">
      <w:pPr>
        <w:spacing w:after="6" w:line="360" w:lineRule="auto"/>
        <w:ind w:right="6341"/>
      </w:pPr>
      <w:r>
        <w:t xml:space="preserve">(dále také jako „ŘSD ČR”) </w:t>
      </w:r>
    </w:p>
    <w:p w:rsidR="00EC5A74" w:rsidRDefault="00187B0D">
      <w:pPr>
        <w:spacing w:after="6" w:line="360" w:lineRule="auto"/>
        <w:ind w:right="6341"/>
      </w:pPr>
      <w:r>
        <w:t>a</w:t>
      </w:r>
    </w:p>
    <w:p w:rsidR="00EC5A74" w:rsidRPr="00402A5E" w:rsidRDefault="00187B0D">
      <w:pPr>
        <w:spacing w:after="127" w:line="263" w:lineRule="auto"/>
        <w:ind w:left="4" w:firstLine="4"/>
        <w:rPr>
          <w:b/>
        </w:rPr>
      </w:pPr>
      <w:r w:rsidRPr="00402A5E">
        <w:rPr>
          <w:b/>
          <w:sz w:val="22"/>
        </w:rPr>
        <w:t>Statutární město Plzeň</w:t>
      </w:r>
    </w:p>
    <w:p w:rsidR="00EC5A74" w:rsidRDefault="00187B0D">
      <w:pPr>
        <w:tabs>
          <w:tab w:val="center" w:pos="4910"/>
        </w:tabs>
        <w:spacing w:after="148"/>
        <w:ind w:left="0"/>
        <w:jc w:val="left"/>
      </w:pPr>
      <w:r>
        <w:t>se sídlem:</w:t>
      </w:r>
      <w:r>
        <w:tab/>
        <w:t xml:space="preserve">náměstí Republiky 1, 301 </w:t>
      </w:r>
      <w:r w:rsidR="00402A5E">
        <w:t>00</w:t>
      </w:r>
      <w:r>
        <w:t xml:space="preserve"> Plzeň</w:t>
      </w:r>
    </w:p>
    <w:p w:rsidR="00EC5A74" w:rsidRDefault="00187B0D">
      <w:pPr>
        <w:tabs>
          <w:tab w:val="center" w:pos="2386"/>
        </w:tabs>
        <w:ind w:left="0"/>
        <w:jc w:val="left"/>
      </w:pPr>
      <w:r>
        <w:t>IČO, DIČ:</w:t>
      </w:r>
      <w:r>
        <w:tab/>
        <w:t>00075370, CZ00075370</w:t>
      </w:r>
    </w:p>
    <w:p w:rsidR="00EC5A74" w:rsidRDefault="00187B0D">
      <w:pPr>
        <w:spacing w:after="156"/>
        <w:ind w:right="14"/>
      </w:pPr>
      <w:r>
        <w:t>Jednajícím prostřednictvím Odboru investic Magistrátu města Plzně („OIMMP")</w:t>
      </w:r>
    </w:p>
    <w:p w:rsidR="00EC5A74" w:rsidRDefault="00187B0D">
      <w:pPr>
        <w:tabs>
          <w:tab w:val="center" w:pos="4236"/>
        </w:tabs>
        <w:ind w:left="0"/>
        <w:jc w:val="left"/>
      </w:pPr>
      <w:r>
        <w:t>zastoupen:</w:t>
      </w:r>
      <w:r>
        <w:tab/>
      </w:r>
      <w:r w:rsidRPr="00402A5E">
        <w:rPr>
          <w:highlight w:val="black"/>
        </w:rPr>
        <w:t xml:space="preserve">Ing. Pavel </w:t>
      </w:r>
      <w:proofErr w:type="spellStart"/>
      <w:r w:rsidRPr="00402A5E">
        <w:rPr>
          <w:highlight w:val="black"/>
        </w:rPr>
        <w:t>Grisník</w:t>
      </w:r>
      <w:proofErr w:type="spellEnd"/>
    </w:p>
    <w:p w:rsidR="00EC5A74" w:rsidRDefault="00187B0D" w:rsidP="00402A5E">
      <w:pPr>
        <w:spacing w:after="0" w:line="418" w:lineRule="auto"/>
        <w:ind w:right="2506" w:firstLine="3528"/>
        <w:jc w:val="left"/>
      </w:pPr>
      <w:r w:rsidRPr="00402A5E">
        <w:rPr>
          <w:highlight w:val="black"/>
        </w:rPr>
        <w:t>vedoucí Odboru investic MMP</w:t>
      </w:r>
      <w:r>
        <w:t xml:space="preserve"> kontaktní osoba ve věcech smluvních: </w:t>
      </w:r>
      <w:r w:rsidR="00402A5E">
        <w:t xml:space="preserve">   </w:t>
      </w:r>
      <w:r w:rsidRPr="00402A5E">
        <w:rPr>
          <w:highlight w:val="black"/>
        </w:rPr>
        <w:t xml:space="preserve">Ing. Pavel </w:t>
      </w:r>
      <w:proofErr w:type="spellStart"/>
      <w:r w:rsidRPr="00402A5E">
        <w:rPr>
          <w:highlight w:val="black"/>
        </w:rPr>
        <w:t>Grisník</w:t>
      </w:r>
      <w:proofErr w:type="spellEnd"/>
      <w:r>
        <w:t xml:space="preserve"> </w:t>
      </w:r>
      <w:r w:rsidR="00402A5E">
        <w:t xml:space="preserve">                                           </w:t>
      </w:r>
      <w:r>
        <w:t xml:space="preserve">kontaktní osoba ve věcech technických: </w:t>
      </w:r>
      <w:r w:rsidR="00402A5E">
        <w:t xml:space="preserve"> </w:t>
      </w:r>
      <w:r w:rsidRPr="00402A5E">
        <w:rPr>
          <w:highlight w:val="black"/>
        </w:rPr>
        <w:t xml:space="preserve">Ing. David </w:t>
      </w:r>
      <w:proofErr w:type="spellStart"/>
      <w:r w:rsidRPr="00402A5E">
        <w:rPr>
          <w:highlight w:val="black"/>
        </w:rPr>
        <w:t>Malán</w:t>
      </w:r>
      <w:proofErr w:type="spellEnd"/>
    </w:p>
    <w:p w:rsidR="00402A5E" w:rsidRDefault="00187B0D">
      <w:pPr>
        <w:spacing w:after="0" w:line="334" w:lineRule="auto"/>
        <w:ind w:right="5918"/>
      </w:pPr>
      <w:r>
        <w:t>(dále také jako „Město Plzeň”)</w:t>
      </w:r>
    </w:p>
    <w:p w:rsidR="00EC5A74" w:rsidRDefault="00187B0D">
      <w:pPr>
        <w:spacing w:after="0" w:line="334" w:lineRule="auto"/>
        <w:ind w:right="5918"/>
      </w:pPr>
      <w:r>
        <w:t xml:space="preserve"> a</w:t>
      </w:r>
    </w:p>
    <w:p w:rsidR="00EC5A74" w:rsidRDefault="00187B0D">
      <w:pPr>
        <w:spacing w:after="0"/>
        <w:ind w:right="14"/>
      </w:pPr>
      <w:r w:rsidRPr="00402A5E">
        <w:rPr>
          <w:b/>
        </w:rPr>
        <w:t>Správa a údržba silnic Plzeňského kraje</w:t>
      </w:r>
      <w:r>
        <w:t>, příspěvková organizace</w:t>
      </w:r>
    </w:p>
    <w:tbl>
      <w:tblPr>
        <w:tblStyle w:val="TableGrid"/>
        <w:tblW w:w="6955" w:type="dxa"/>
        <w:tblInd w:w="5" w:type="dxa"/>
        <w:tblLook w:val="04A0" w:firstRow="1" w:lastRow="0" w:firstColumn="1" w:lastColumn="0" w:noHBand="0" w:noVBand="1"/>
      </w:tblPr>
      <w:tblGrid>
        <w:gridCol w:w="2837"/>
        <w:gridCol w:w="4118"/>
      </w:tblGrid>
      <w:tr w:rsidR="00EC5A74">
        <w:trPr>
          <w:trHeight w:val="286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EC5A74" w:rsidRDefault="00187B0D">
            <w:pPr>
              <w:spacing w:after="0" w:line="259" w:lineRule="auto"/>
              <w:ind w:left="0"/>
              <w:jc w:val="left"/>
            </w:pPr>
            <w:r>
              <w:t>se sídlem: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EC5A74" w:rsidRDefault="00187B0D" w:rsidP="00402A5E">
            <w:pPr>
              <w:spacing w:after="0" w:line="259" w:lineRule="auto"/>
              <w:ind w:left="715"/>
              <w:jc w:val="left"/>
            </w:pPr>
            <w:r>
              <w:t xml:space="preserve">Koterovská 162, 326 </w:t>
            </w:r>
            <w:r w:rsidR="00402A5E">
              <w:t>00</w:t>
            </w:r>
            <w:r>
              <w:t xml:space="preserve"> Plzeň</w:t>
            </w:r>
          </w:p>
        </w:tc>
      </w:tr>
      <w:tr w:rsidR="00EC5A74">
        <w:trPr>
          <w:trHeight w:val="400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EC5A74" w:rsidRDefault="00187B0D">
            <w:pPr>
              <w:spacing w:after="0" w:line="259" w:lineRule="auto"/>
              <w:jc w:val="left"/>
            </w:pPr>
            <w:r>
              <w:t>IČO, DIČ: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A74" w:rsidRDefault="00402A5E">
            <w:pPr>
              <w:spacing w:after="0" w:line="259" w:lineRule="auto"/>
              <w:ind w:left="710"/>
              <w:jc w:val="left"/>
            </w:pPr>
            <w:r>
              <w:t>72053119, CZ</w:t>
            </w:r>
            <w:r w:rsidR="00187B0D">
              <w:t>72053119</w:t>
            </w:r>
          </w:p>
        </w:tc>
      </w:tr>
      <w:tr w:rsidR="00EC5A74" w:rsidRPr="00402A5E">
        <w:trPr>
          <w:trHeight w:val="401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A74" w:rsidRDefault="00187B0D">
            <w:pPr>
              <w:spacing w:after="0" w:line="259" w:lineRule="auto"/>
              <w:jc w:val="left"/>
            </w:pPr>
            <w:r>
              <w:t>bankovní spojení: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A74" w:rsidRPr="00402A5E" w:rsidRDefault="00187B0D">
            <w:pPr>
              <w:spacing w:after="0" w:line="259" w:lineRule="auto"/>
              <w:ind w:left="0"/>
              <w:jc w:val="right"/>
              <w:rPr>
                <w:highlight w:val="black"/>
              </w:rPr>
            </w:pPr>
            <w:proofErr w:type="spellStart"/>
            <w:r w:rsidRPr="00402A5E">
              <w:rPr>
                <w:highlight w:val="black"/>
              </w:rPr>
              <w:t>Raiffeisenbank</w:t>
            </w:r>
            <w:proofErr w:type="spellEnd"/>
            <w:r w:rsidRPr="00402A5E">
              <w:rPr>
                <w:highlight w:val="black"/>
              </w:rPr>
              <w:t xml:space="preserve"> a.s., </w:t>
            </w:r>
            <w:proofErr w:type="spellStart"/>
            <w:proofErr w:type="gramStart"/>
            <w:r w:rsidRPr="00402A5E">
              <w:rPr>
                <w:highlight w:val="black"/>
              </w:rPr>
              <w:t>č.ú</w:t>
            </w:r>
            <w:proofErr w:type="spellEnd"/>
            <w:r w:rsidRPr="00402A5E">
              <w:rPr>
                <w:highlight w:val="black"/>
              </w:rPr>
              <w:t>. 5146600001/5500</w:t>
            </w:r>
            <w:proofErr w:type="gramEnd"/>
          </w:p>
        </w:tc>
      </w:tr>
      <w:tr w:rsidR="00EC5A74">
        <w:trPr>
          <w:trHeight w:val="296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A74" w:rsidRDefault="00187B0D">
            <w:pPr>
              <w:spacing w:after="0" w:line="259" w:lineRule="auto"/>
              <w:ind w:left="5"/>
              <w:jc w:val="left"/>
            </w:pPr>
            <w:r>
              <w:t>zastoupena: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A74" w:rsidRDefault="00187B0D">
            <w:pPr>
              <w:spacing w:after="0" w:line="259" w:lineRule="auto"/>
              <w:ind w:left="720"/>
              <w:jc w:val="left"/>
            </w:pPr>
            <w:r w:rsidRPr="00402A5E">
              <w:rPr>
                <w:highlight w:val="black"/>
              </w:rPr>
              <w:t>Ing. Miroslav Doležal, generální ředitel</w:t>
            </w:r>
          </w:p>
        </w:tc>
      </w:tr>
    </w:tbl>
    <w:p w:rsidR="00EC5A74" w:rsidRDefault="00187B0D">
      <w:pPr>
        <w:ind w:right="14"/>
      </w:pPr>
      <w:r>
        <w:t>(dále také jako „SÚS PIC')</w:t>
      </w:r>
    </w:p>
    <w:p w:rsidR="00402A5E" w:rsidRDefault="00187B0D">
      <w:pPr>
        <w:spacing w:after="3" w:line="333" w:lineRule="auto"/>
        <w:ind w:left="4" w:right="3379" w:firstLine="48"/>
        <w:rPr>
          <w:sz w:val="22"/>
        </w:rPr>
      </w:pPr>
      <w:r>
        <w:rPr>
          <w:sz w:val="22"/>
        </w:rPr>
        <w:t>(dále společně jen jako „Objednatel” nebo „Smluvní strana”)</w:t>
      </w:r>
    </w:p>
    <w:p w:rsidR="00EC5A74" w:rsidRDefault="00187B0D">
      <w:pPr>
        <w:spacing w:after="3" w:line="333" w:lineRule="auto"/>
        <w:ind w:left="4" w:right="3379" w:firstLine="48"/>
      </w:pPr>
      <w:r>
        <w:rPr>
          <w:sz w:val="22"/>
        </w:rPr>
        <w:t xml:space="preserve"> a</w:t>
      </w:r>
    </w:p>
    <w:p w:rsidR="00402A5E" w:rsidRDefault="00187B0D">
      <w:pPr>
        <w:spacing w:after="144" w:line="342" w:lineRule="auto"/>
        <w:ind w:right="14"/>
      </w:pPr>
      <w:r w:rsidRPr="00402A5E">
        <w:rPr>
          <w:b/>
        </w:rPr>
        <w:t>Společnost Plaská - Chrástecká</w:t>
      </w:r>
      <w:r>
        <w:t xml:space="preserve"> </w:t>
      </w:r>
    </w:p>
    <w:p w:rsidR="00EC5A74" w:rsidRDefault="00187B0D" w:rsidP="00402A5E">
      <w:pPr>
        <w:spacing w:after="144" w:line="342" w:lineRule="auto"/>
        <w:ind w:right="14"/>
        <w:jc w:val="left"/>
      </w:pPr>
      <w:r>
        <w:t xml:space="preserve">se sídlem: EUROVIA CS, a.s., Lobezská 74, 326 </w:t>
      </w:r>
      <w:r w:rsidR="00402A5E">
        <w:t>00</w:t>
      </w:r>
      <w:r>
        <w:t xml:space="preserve"> Plzeň </w:t>
      </w:r>
      <w:r w:rsidR="00402A5E">
        <w:t xml:space="preserve">                                                                                                         </w:t>
      </w:r>
      <w:r>
        <w:t xml:space="preserve">zastoupen: </w:t>
      </w:r>
      <w:r w:rsidRPr="00402A5E">
        <w:rPr>
          <w:highlight w:val="black"/>
        </w:rPr>
        <w:t>Ing. Zdeněk Novák</w:t>
      </w:r>
      <w:r>
        <w:t xml:space="preserve">, zmocněnec </w:t>
      </w:r>
      <w:r w:rsidR="00402A5E">
        <w:t xml:space="preserve">                                                                                                                           </w:t>
      </w:r>
      <w:r>
        <w:t>na základě plné moci řádně oprávněn podepisovat jménem a ve prospěch Společnost Plaská - Chrástecká kontaktní osoba ve věcech smluvních:</w:t>
      </w:r>
      <w:r w:rsidR="00402A5E">
        <w:t xml:space="preserve">   </w:t>
      </w:r>
      <w:r>
        <w:t xml:space="preserve"> </w:t>
      </w:r>
      <w:r w:rsidRPr="00402A5E">
        <w:rPr>
          <w:highlight w:val="black"/>
        </w:rPr>
        <w:t>Ing. Jan Muzika</w:t>
      </w:r>
      <w:r>
        <w:t xml:space="preserve"> </w:t>
      </w:r>
      <w:r w:rsidR="00402A5E">
        <w:t xml:space="preserve">                                                                                            </w:t>
      </w:r>
      <w:r>
        <w:t>kontak</w:t>
      </w:r>
      <w:r w:rsidR="00402A5E">
        <w:t>tní osoba ve věcech technických:</w:t>
      </w:r>
      <w:r>
        <w:t xml:space="preserve"> </w:t>
      </w:r>
      <w:proofErr w:type="gramStart"/>
      <w:r w:rsidRPr="00402A5E">
        <w:rPr>
          <w:highlight w:val="black"/>
        </w:rPr>
        <w:t>Ing. Jaroslav</w:t>
      </w:r>
      <w:proofErr w:type="gramEnd"/>
      <w:r w:rsidRPr="00402A5E">
        <w:rPr>
          <w:highlight w:val="black"/>
        </w:rPr>
        <w:t xml:space="preserve"> Loučím</w:t>
      </w:r>
    </w:p>
    <w:p w:rsidR="00EC5A74" w:rsidRDefault="00187B0D">
      <w:pPr>
        <w:tabs>
          <w:tab w:val="center" w:pos="2846"/>
        </w:tabs>
        <w:spacing w:after="54" w:line="263" w:lineRule="auto"/>
        <w:ind w:left="0"/>
        <w:jc w:val="left"/>
      </w:pPr>
      <w:r w:rsidRPr="00402A5E">
        <w:rPr>
          <w:b/>
          <w:sz w:val="22"/>
        </w:rPr>
        <w:t>Společník 1 - Správce:</w:t>
      </w:r>
      <w:r w:rsidRPr="00402A5E">
        <w:rPr>
          <w:b/>
          <w:sz w:val="22"/>
        </w:rPr>
        <w:tab/>
        <w:t>EUROVIA CS</w:t>
      </w:r>
      <w:r>
        <w:rPr>
          <w:sz w:val="22"/>
        </w:rPr>
        <w:t>, a.s.</w:t>
      </w:r>
    </w:p>
    <w:p w:rsidR="00EC5A74" w:rsidRDefault="00187B0D">
      <w:pPr>
        <w:ind w:right="14"/>
      </w:pPr>
      <w:r>
        <w:t>zapsaná v obchodním rejstříku u Městského soudu v Praze</w:t>
      </w:r>
      <w:r w:rsidRPr="00402A5E">
        <w:rPr>
          <w:highlight w:val="black"/>
        </w:rPr>
        <w:t>, oddíl B, vložka 1561</w:t>
      </w:r>
    </w:p>
    <w:p w:rsidR="00EC5A74" w:rsidRDefault="00187B0D" w:rsidP="00402A5E">
      <w:pPr>
        <w:spacing w:after="29" w:line="342" w:lineRule="auto"/>
        <w:ind w:right="2174"/>
        <w:jc w:val="left"/>
      </w:pPr>
      <w:r>
        <w:t xml:space="preserve">sídlo: U Michelského lesa </w:t>
      </w:r>
      <w:proofErr w:type="gramStart"/>
      <w:r>
        <w:t>č.p.</w:t>
      </w:r>
      <w:proofErr w:type="gramEnd"/>
      <w:r>
        <w:t xml:space="preserve"> 1581/2, 140 </w:t>
      </w:r>
      <w:r w:rsidR="00402A5E">
        <w:t>00</w:t>
      </w:r>
      <w:r>
        <w:t xml:space="preserve"> Praha 4-Michle </w:t>
      </w:r>
      <w:r w:rsidR="00402A5E">
        <w:t xml:space="preserve">                                            </w:t>
      </w:r>
      <w:r>
        <w:t xml:space="preserve">zastoupená: </w:t>
      </w:r>
      <w:r w:rsidRPr="00402A5E">
        <w:rPr>
          <w:highlight w:val="black"/>
        </w:rPr>
        <w:t>Ing. Zdeněk Novák, vedoucí</w:t>
      </w:r>
      <w:r>
        <w:t xml:space="preserve"> odštěpného závodu oblast Čechy západ, </w:t>
      </w:r>
      <w:r w:rsidR="00402A5E">
        <w:t xml:space="preserve">                  </w:t>
      </w:r>
      <w:r>
        <w:t>na základě plné moci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098" name="Picture 3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" name="Picture 30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A74" w:rsidRDefault="00187B0D">
      <w:pPr>
        <w:tabs>
          <w:tab w:val="center" w:pos="1790"/>
        </w:tabs>
        <w:spacing w:after="145" w:line="265" w:lineRule="auto"/>
        <w:ind w:left="0"/>
        <w:jc w:val="left"/>
      </w:pPr>
      <w:r>
        <w:t>IČO:</w:t>
      </w:r>
      <w:r>
        <w:tab/>
        <w:t>45274924</w:t>
      </w:r>
    </w:p>
    <w:p w:rsidR="00EC5A74" w:rsidRDefault="00187B0D">
      <w:pPr>
        <w:tabs>
          <w:tab w:val="center" w:pos="1860"/>
        </w:tabs>
        <w:spacing w:after="237" w:line="259" w:lineRule="auto"/>
        <w:ind w:left="0"/>
        <w:jc w:val="left"/>
      </w:pPr>
      <w:r>
        <w:rPr>
          <w:sz w:val="22"/>
        </w:rPr>
        <w:t>Tel..</w:t>
      </w:r>
      <w:r>
        <w:rPr>
          <w:sz w:val="22"/>
        </w:rPr>
        <w:tab/>
        <w:t>376901 255</w:t>
      </w:r>
    </w:p>
    <w:p w:rsidR="00EC5A74" w:rsidRPr="00402A5E" w:rsidRDefault="00187B0D">
      <w:pPr>
        <w:spacing w:after="3" w:line="263" w:lineRule="auto"/>
        <w:ind w:left="4" w:firstLine="4"/>
        <w:rPr>
          <w:b/>
        </w:rPr>
      </w:pPr>
      <w:r w:rsidRPr="00402A5E">
        <w:rPr>
          <w:b/>
          <w:sz w:val="22"/>
        </w:rPr>
        <w:t>Společník 2 - BERGER BOHEMIA a.s.</w:t>
      </w:r>
    </w:p>
    <w:p w:rsidR="00EC5A74" w:rsidRDefault="00187B0D" w:rsidP="00402A5E">
      <w:pPr>
        <w:spacing w:after="17" w:line="350" w:lineRule="auto"/>
        <w:ind w:right="2635"/>
        <w:jc w:val="left"/>
      </w:pPr>
      <w:r>
        <w:lastRenderedPageBreak/>
        <w:t xml:space="preserve">zapsaná v obchodním rejstříku u Krajského soudu v Plzni, oddíl B, vložka 217 sídlo: </w:t>
      </w:r>
      <w:r w:rsidR="00402A5E">
        <w:t xml:space="preserve">           </w:t>
      </w:r>
      <w:r>
        <w:t xml:space="preserve">Klatovská 410/167, 321 </w:t>
      </w:r>
      <w:r w:rsidR="00402A5E">
        <w:t>00</w:t>
      </w:r>
      <w:r>
        <w:t xml:space="preserve"> Plzeň </w:t>
      </w:r>
      <w:r w:rsidR="00402A5E">
        <w:t xml:space="preserve">                                                                        </w:t>
      </w:r>
      <w:r>
        <w:t>zastoupená:</w:t>
      </w:r>
      <w:r w:rsidR="00402A5E">
        <w:t xml:space="preserve"> </w:t>
      </w:r>
      <w:r>
        <w:t xml:space="preserve"> </w:t>
      </w:r>
      <w:r w:rsidRPr="00402A5E">
        <w:rPr>
          <w:highlight w:val="black"/>
        </w:rPr>
        <w:t xml:space="preserve">Ing. Zdeněk </w:t>
      </w:r>
      <w:proofErr w:type="spellStart"/>
      <w:r w:rsidRPr="00402A5E">
        <w:rPr>
          <w:highlight w:val="black"/>
        </w:rPr>
        <w:t>Pilík</w:t>
      </w:r>
      <w:proofErr w:type="spellEnd"/>
      <w:r w:rsidRPr="00402A5E">
        <w:rPr>
          <w:highlight w:val="black"/>
        </w:rPr>
        <w:t>, předseda představenstva</w:t>
      </w:r>
      <w:r>
        <w:t xml:space="preserve"> </w:t>
      </w:r>
      <w:r w:rsidR="00402A5E">
        <w:t xml:space="preserve">                                          </w:t>
      </w:r>
      <w:r w:rsidRPr="00402A5E">
        <w:rPr>
          <w:highlight w:val="black"/>
        </w:rPr>
        <w:t xml:space="preserve">Ing. Ladislav </w:t>
      </w:r>
      <w:proofErr w:type="spellStart"/>
      <w:r w:rsidRPr="00402A5E">
        <w:rPr>
          <w:highlight w:val="black"/>
        </w:rPr>
        <w:t>Provod</w:t>
      </w:r>
      <w:proofErr w:type="spellEnd"/>
      <w:r w:rsidRPr="00402A5E">
        <w:rPr>
          <w:highlight w:val="black"/>
        </w:rPr>
        <w:t>, člen představenstva</w:t>
      </w:r>
    </w:p>
    <w:p w:rsidR="00EC5A74" w:rsidRDefault="00187B0D">
      <w:pPr>
        <w:tabs>
          <w:tab w:val="center" w:pos="1790"/>
        </w:tabs>
        <w:spacing w:after="233" w:line="265" w:lineRule="auto"/>
        <w:ind w:left="0"/>
        <w:jc w:val="left"/>
      </w:pPr>
      <w:r>
        <w:t>IČO:</w:t>
      </w:r>
      <w:r>
        <w:tab/>
        <w:t>45357269</w:t>
      </w:r>
    </w:p>
    <w:p w:rsidR="00EC5A74" w:rsidRPr="00402A5E" w:rsidRDefault="00187B0D">
      <w:pPr>
        <w:spacing w:after="61" w:line="263" w:lineRule="auto"/>
        <w:ind w:left="4" w:firstLine="4"/>
        <w:rPr>
          <w:b/>
        </w:rPr>
      </w:pPr>
      <w:r w:rsidRPr="00402A5E">
        <w:rPr>
          <w:b/>
          <w:sz w:val="22"/>
        </w:rPr>
        <w:t>Společník 3 — SWIETELSKY stavební s.r.o.</w:t>
      </w:r>
    </w:p>
    <w:p w:rsidR="00EC5A74" w:rsidRDefault="00187B0D" w:rsidP="00402A5E">
      <w:pPr>
        <w:spacing w:after="0" w:line="346" w:lineRule="auto"/>
        <w:ind w:right="2174"/>
        <w:jc w:val="left"/>
      </w:pPr>
      <w:r>
        <w:t xml:space="preserve">zapsaná do Obchodního rejstříku vedeného Krajským soudem v Českých Budějovicích </w:t>
      </w:r>
      <w:r w:rsidRPr="00402A5E">
        <w:rPr>
          <w:highlight w:val="black"/>
        </w:rPr>
        <w:t xml:space="preserve">dne </w:t>
      </w:r>
      <w:proofErr w:type="gramStart"/>
      <w:r w:rsidRPr="00402A5E">
        <w:rPr>
          <w:highlight w:val="black"/>
        </w:rPr>
        <w:t>26.11.1992</w:t>
      </w:r>
      <w:proofErr w:type="gramEnd"/>
      <w:r w:rsidRPr="00402A5E">
        <w:rPr>
          <w:highlight w:val="black"/>
        </w:rPr>
        <w:t>, oddíl C, vložka 8032</w:t>
      </w:r>
      <w:r>
        <w:t xml:space="preserve"> </w:t>
      </w:r>
      <w:r w:rsidR="00402A5E">
        <w:t xml:space="preserve">                                                                          </w:t>
      </w:r>
      <w:r>
        <w:t xml:space="preserve">sídlo: </w:t>
      </w:r>
      <w:r w:rsidR="00402A5E">
        <w:t xml:space="preserve">          </w:t>
      </w:r>
      <w:r>
        <w:t xml:space="preserve">Pražská tř. 495/58, České Budějovice 3, 370 04 České Budějovice </w:t>
      </w:r>
      <w:r w:rsidR="00402A5E">
        <w:t xml:space="preserve">                                            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3099" name="Picture 3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" name="Picture 30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zastoupená: </w:t>
      </w:r>
      <w:r w:rsidRPr="00402A5E">
        <w:rPr>
          <w:highlight w:val="black"/>
        </w:rPr>
        <w:t>Ing. Marie Vebrová, prokurista</w:t>
      </w:r>
      <w:r>
        <w:t xml:space="preserve"> </w:t>
      </w:r>
      <w:r w:rsidR="00402A5E">
        <w:t xml:space="preserve">                                                                         </w:t>
      </w:r>
      <w:r w:rsidRPr="00402A5E">
        <w:rPr>
          <w:highlight w:val="black"/>
        </w:rPr>
        <w:t>Ing. Pavel Brůžek, prokurista</w:t>
      </w:r>
    </w:p>
    <w:p w:rsidR="00EC5A74" w:rsidRDefault="00187B0D">
      <w:pPr>
        <w:ind w:right="14"/>
      </w:pPr>
      <w:r>
        <w:t>(</w:t>
      </w:r>
      <w:proofErr w:type="gramStart"/>
      <w:r>
        <w:t>viz. zápis</w:t>
      </w:r>
      <w:proofErr w:type="gramEnd"/>
      <w:r>
        <w:t xml:space="preserve"> v certifikátu SCSD str. 2/32)</w:t>
      </w:r>
    </w:p>
    <w:p w:rsidR="00EC5A74" w:rsidRDefault="00187B0D">
      <w:pPr>
        <w:tabs>
          <w:tab w:val="center" w:pos="1798"/>
        </w:tabs>
        <w:spacing w:after="141" w:line="265" w:lineRule="auto"/>
        <w:ind w:left="0"/>
        <w:jc w:val="left"/>
      </w:pPr>
      <w:r>
        <w:t>IČO:</w:t>
      </w:r>
      <w:r>
        <w:tab/>
        <w:t>48035599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100" name="Picture 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Picture 31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A74" w:rsidRDefault="00187B0D">
      <w:pPr>
        <w:spacing w:after="510" w:line="263" w:lineRule="auto"/>
        <w:ind w:left="4" w:firstLine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6967728</wp:posOffset>
            </wp:positionH>
            <wp:positionV relativeFrom="page">
              <wp:posOffset>10036878</wp:posOffset>
            </wp:positionV>
            <wp:extent cx="18288" cy="24391"/>
            <wp:effectExtent l="0" t="0" r="0" b="0"/>
            <wp:wrapSquare wrapText="bothSides"/>
            <wp:docPr id="3103" name="Picture 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" name="Picture 31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(dále jen „Zhotovitel” nebo „Smluvní strana”),</w:t>
      </w:r>
    </w:p>
    <w:p w:rsidR="00EC5A74" w:rsidRDefault="00187B0D">
      <w:pPr>
        <w:spacing w:after="552"/>
        <w:ind w:right="14"/>
      </w:pPr>
      <w:r>
        <w:t>spolu uzavírají tento</w:t>
      </w:r>
    </w:p>
    <w:p w:rsidR="00EC5A74" w:rsidRPr="00402A5E" w:rsidRDefault="00187B0D">
      <w:pPr>
        <w:pStyle w:val="Nadpis1"/>
        <w:rPr>
          <w:b/>
        </w:rPr>
      </w:pPr>
      <w:r w:rsidRPr="00402A5E">
        <w:rPr>
          <w:b/>
        </w:rPr>
        <w:t>DODATEK č. 1 KE SMLOUVE O DÍLO</w:t>
      </w:r>
      <w:r w:rsidRPr="00402A5E">
        <w:rPr>
          <w:b/>
          <w:noProof/>
        </w:rPr>
        <w:drawing>
          <wp:inline distT="0" distB="0" distL="0" distR="0">
            <wp:extent cx="3048" cy="6098"/>
            <wp:effectExtent l="0" t="0" r="0" b="0"/>
            <wp:docPr id="3101" name="Picture 3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" name="Picture 31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A74" w:rsidRDefault="00187B0D">
      <w:pPr>
        <w:spacing w:after="111" w:line="261" w:lineRule="auto"/>
        <w:ind w:left="140" w:right="110" w:hanging="10"/>
        <w:jc w:val="center"/>
      </w:pPr>
      <w:r>
        <w:rPr>
          <w:sz w:val="22"/>
        </w:rPr>
        <w:t>č. objednatele: 06EU-003864</w:t>
      </w:r>
    </w:p>
    <w:p w:rsidR="00EC5A74" w:rsidRDefault="00187B0D">
      <w:pPr>
        <w:spacing w:after="0" w:line="354" w:lineRule="auto"/>
        <w:ind w:left="3164" w:right="3130" w:hanging="10"/>
        <w:jc w:val="center"/>
      </w:pPr>
      <w:r>
        <w:rPr>
          <w:sz w:val="22"/>
        </w:rPr>
        <w:t xml:space="preserve">č. zhotovitele: </w:t>
      </w:r>
      <w:r w:rsidRPr="00402A5E">
        <w:rPr>
          <w:sz w:val="22"/>
          <w:highlight w:val="black"/>
        </w:rPr>
        <w:t>003/19/0401/1</w:t>
      </w:r>
      <w:r>
        <w:rPr>
          <w:sz w:val="22"/>
        </w:rPr>
        <w:t xml:space="preserve"> ze dne </w:t>
      </w:r>
      <w:proofErr w:type="gramStart"/>
      <w:r>
        <w:rPr>
          <w:sz w:val="22"/>
        </w:rPr>
        <w:t>22.2.2019</w:t>
      </w:r>
      <w:proofErr w:type="gramEnd"/>
    </w:p>
    <w:p w:rsidR="00EC5A74" w:rsidRDefault="00187B0D">
      <w:pPr>
        <w:spacing w:after="256" w:line="259" w:lineRule="auto"/>
        <w:ind w:left="24" w:hanging="10"/>
        <w:jc w:val="center"/>
      </w:pPr>
      <w:r>
        <w:t>(dále jen „</w:t>
      </w:r>
      <w:r w:rsidRPr="00402A5E">
        <w:rPr>
          <w:b/>
        </w:rPr>
        <w:t>Dodatek</w:t>
      </w:r>
      <w:r>
        <w:t>”).</w:t>
      </w:r>
    </w:p>
    <w:p w:rsidR="00EC5A74" w:rsidRPr="00402A5E" w:rsidRDefault="00187B0D">
      <w:pPr>
        <w:spacing w:after="267" w:line="261" w:lineRule="auto"/>
        <w:ind w:left="140" w:right="96" w:hanging="10"/>
        <w:jc w:val="center"/>
        <w:rPr>
          <w:b/>
        </w:rPr>
      </w:pPr>
      <w:r w:rsidRPr="00402A5E">
        <w:rPr>
          <w:b/>
          <w:sz w:val="22"/>
        </w:rPr>
        <w:t>Preambule</w:t>
      </w:r>
    </w:p>
    <w:p w:rsidR="00EC5A74" w:rsidRDefault="00187B0D">
      <w:pPr>
        <w:numPr>
          <w:ilvl w:val="0"/>
          <w:numId w:val="1"/>
        </w:numPr>
        <w:ind w:left="711" w:right="14" w:hanging="562"/>
      </w:pPr>
      <w:r>
        <w:t xml:space="preserve">Smluvní strany spolu uzavřely dne </w:t>
      </w:r>
      <w:proofErr w:type="gramStart"/>
      <w:r>
        <w:t>22.02.2019</w:t>
      </w:r>
      <w:proofErr w:type="gramEnd"/>
      <w:r>
        <w:t xml:space="preserve"> smlouvu o dílo č. 06EU-003864 na plnění veřejné zakázky na stavební práce s názvem „</w:t>
      </w:r>
      <w:r w:rsidRPr="00402A5E">
        <w:rPr>
          <w:b/>
          <w:i/>
        </w:rPr>
        <w:t>I/20 a 11/231 v Plzni, Plaská — Na Roudné — Chrástecká, 2. etapa,</w:t>
      </w:r>
      <w:r>
        <w:t xml:space="preserve"> Evidenční číslo (</w:t>
      </w:r>
      <w:r w:rsidR="00402A5E">
        <w:t xml:space="preserve">ISPROFIN/ISPROFOND) </w:t>
      </w:r>
      <w:r w:rsidR="00402A5E" w:rsidRPr="00402A5E">
        <w:rPr>
          <w:highlight w:val="black"/>
        </w:rPr>
        <w:t>3271520001</w:t>
      </w:r>
      <w:r>
        <w:t xml:space="preserve"> (dále jen „Smlouva”), jejímž předmětem je dílo definované ve Smlouvě (dále jen „Dílo” či „Stavba”).</w:t>
      </w:r>
    </w:p>
    <w:p w:rsidR="00EC5A74" w:rsidRDefault="00187B0D">
      <w:pPr>
        <w:numPr>
          <w:ilvl w:val="0"/>
          <w:numId w:val="1"/>
        </w:numPr>
        <w:spacing w:after="3"/>
        <w:ind w:left="711" w:right="14" w:hanging="562"/>
      </w:pPr>
      <w:r>
        <w:t xml:space="preserve">i) Z důvodu ohrožení zdraví v souvislosti s prokázáním výskytu pandemie koronaviru (označovaný jako SARS COV-2 či COVlD-19) na území České republiky byl vládou ČR mimo jiné, ode dne </w:t>
      </w:r>
      <w:proofErr w:type="gramStart"/>
      <w:r>
        <w:t>12.3.2020</w:t>
      </w:r>
      <w:proofErr w:type="gramEnd"/>
      <w:r>
        <w:t xml:space="preserve"> do 17.5.2020, tj. 67 dní, vyhlášen nouzový stav (dále jen „Nouzový stav”). Usnesením vlády ČR ze dne</w:t>
      </w:r>
    </w:p>
    <w:p w:rsidR="00EC5A74" w:rsidRDefault="00187B0D">
      <w:pPr>
        <w:spacing w:after="442" w:line="259" w:lineRule="auto"/>
        <w:ind w:left="0"/>
        <w:jc w:val="right"/>
      </w:pPr>
      <w:proofErr w:type="gramStart"/>
      <w:r>
        <w:t>20.4.2020</w:t>
      </w:r>
      <w:proofErr w:type="gramEnd"/>
      <w:r>
        <w:t xml:space="preserve"> č. 438 byl schválen Závazný pokyn k řešení následků pandemie onemocnění COVlD-19, jehož</w:t>
      </w:r>
    </w:p>
    <w:p w:rsidR="00402A5E" w:rsidRDefault="00402A5E">
      <w:pPr>
        <w:spacing w:after="442" w:line="259" w:lineRule="auto"/>
        <w:ind w:left="0"/>
        <w:jc w:val="right"/>
      </w:pPr>
    </w:p>
    <w:p w:rsidR="00402A5E" w:rsidRDefault="00402A5E">
      <w:pPr>
        <w:spacing w:after="442" w:line="259" w:lineRule="auto"/>
        <w:ind w:left="0"/>
        <w:jc w:val="right"/>
      </w:pPr>
    </w:p>
    <w:p w:rsidR="0003700B" w:rsidRDefault="0003700B">
      <w:pPr>
        <w:spacing w:after="442" w:line="259" w:lineRule="auto"/>
        <w:ind w:left="0"/>
        <w:jc w:val="right"/>
      </w:pPr>
    </w:p>
    <w:p w:rsidR="0003700B" w:rsidRDefault="0003700B">
      <w:pPr>
        <w:spacing w:after="442" w:line="259" w:lineRule="auto"/>
        <w:ind w:left="0"/>
        <w:jc w:val="right"/>
      </w:pPr>
    </w:p>
    <w:p w:rsidR="00402A5E" w:rsidRDefault="00402A5E">
      <w:pPr>
        <w:spacing w:after="442" w:line="259" w:lineRule="auto"/>
        <w:ind w:left="0"/>
        <w:jc w:val="right"/>
      </w:pPr>
    </w:p>
    <w:p w:rsidR="00EC5A74" w:rsidRDefault="00187B0D">
      <w:pPr>
        <w:ind w:left="576" w:right="14"/>
      </w:pPr>
      <w:r>
        <w:lastRenderedPageBreak/>
        <w:t xml:space="preserve">cílem bylo a) zajištění poskytování plateb za ztížené podmínky při provádění staveb dopravní infrastruktury, b) prodloužení smluvních lhůt pro plnění zhotovitelů. </w:t>
      </w:r>
      <w:proofErr w:type="spellStart"/>
      <w:r>
        <w:t>ii</w:t>
      </w:r>
      <w:proofErr w:type="spellEnd"/>
      <w:r>
        <w:t>) Doba po skončení Nouzového stavu, která odpovídá 25 % celkové doby trvání Nouzového stavu, tj. 17 dní, se rozumí dobou pro zotavení (dále jen „Doba pro zotavení”).</w:t>
      </w:r>
    </w:p>
    <w:p w:rsidR="00EC5A74" w:rsidRDefault="00187B0D">
      <w:pPr>
        <w:numPr>
          <w:ilvl w:val="3"/>
          <w:numId w:val="2"/>
        </w:numPr>
        <w:ind w:right="14"/>
      </w:pPr>
      <w:r>
        <w:t>Rozhodným obdobím se rozumí součet doby Nouzového stavu a Doby pro zotavení (dále jen „Rozhodné období”).</w:t>
      </w:r>
    </w:p>
    <w:p w:rsidR="00EC5A74" w:rsidRDefault="00187B0D">
      <w:pPr>
        <w:numPr>
          <w:ilvl w:val="3"/>
          <w:numId w:val="2"/>
        </w:numPr>
        <w:ind w:right="14"/>
      </w:pPr>
      <w:r>
        <w:t xml:space="preserve">Jestliže Zhotovitel v Rozhodném období prováděl práce na Díle dle Smlouvy a nastaly ztížené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938" name="Picture 5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" name="Picture 59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podmínky pro jejich provádění z důvodu výskytu pandemie koronaviru či z důvodu vydaných opatření orgány veřejné moci, má nárok na prodloužení Doby pro dokončení/Doby pro uvedení do provozu v délce 25% doby, po kterou Zhotovitel pracoval (dále jen „Paušalizovaný časový nárok”).</w:t>
      </w:r>
    </w:p>
    <w:p w:rsidR="00EC5A74" w:rsidRDefault="00187B0D">
      <w:pPr>
        <w:numPr>
          <w:ilvl w:val="3"/>
          <w:numId w:val="2"/>
        </w:numPr>
        <w:ind w:right="14"/>
      </w:pPr>
      <w:r>
        <w:t>Paušalizovaná kompenzace Nákladů, způsobená ztíženými podmínkami za práci v Rozhodném období, se vypočítává jako součin smluvní ceny provedených prací v Rozhodném období a příslušného koeficientu stanoveného Usnesením vlády č. 438 (dále jen „Paušalizovaný finanční nárok za období zpoždění”). Paušalizovaný finanční nárok za období zpoždění se nevztahuje na Materiály a výrobky, které byly přivezeny na Staveniště, ale nebyly v Rozhodném období zabudovány.</w:t>
      </w:r>
    </w:p>
    <w:p w:rsidR="00EC5A74" w:rsidRDefault="00187B0D">
      <w:pPr>
        <w:numPr>
          <w:ilvl w:val="3"/>
          <w:numId w:val="2"/>
        </w:numPr>
        <w:spacing w:after="192"/>
        <w:ind w:right="14"/>
      </w:pPr>
      <w:r>
        <w:t xml:space="preserve">Finančním nárokem za období prodloužení se rozumí Nárok na úhradu přímých Nákladů vzniklých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5939" name="Picture 5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" name="Picture 593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období prodloužení (např. bankovní záruka, pojištění, zařízení staveniště, dopravně inženýrské opatření atd.) (dále jen „Finanční nárok za období prodloužení”). Při kvantifikaci Fina</w:t>
      </w:r>
      <w:r w:rsidR="00282302">
        <w:t>n</w:t>
      </w:r>
      <w:r>
        <w:t>čního nároku za období prodloužení se postupuje dle Metodiky pro kvantifikaci finančních nároků při zpoždění a prodloužení, vydanou ze strany Státního fondu dopravní in</w:t>
      </w:r>
      <w:r w:rsidR="00282302">
        <w:t>f</w:t>
      </w:r>
      <w:r>
        <w:t>rastruktury (SFDI), v platném a účinném znění.</w:t>
      </w:r>
    </w:p>
    <w:p w:rsidR="00EC5A74" w:rsidRDefault="00187B0D">
      <w:pPr>
        <w:spacing w:after="522"/>
        <w:ind w:left="552" w:right="14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5940" name="Picture 5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" name="Picture 59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vii</w:t>
      </w:r>
      <w:proofErr w:type="spellEnd"/>
      <w:r>
        <w:t>) Koeficient pro výpočet Paušalizovaného finančního nároku za období zpoždění činí 11,1% smluvní hodnoty provedených prací pouze na SO řady 200 (krom objektů, které jsou v PDPS zařazené do řady SO 200, ale nejsou mostními objekty) a dále 10,2% smluvní hodnoty provedených prací na ostatních SO Stavby (dále jen „Koeficient”).</w:t>
      </w:r>
    </w:p>
    <w:p w:rsidR="00EC5A74" w:rsidRDefault="00187B0D">
      <w:pPr>
        <w:numPr>
          <w:ilvl w:val="0"/>
          <w:numId w:val="1"/>
        </w:numPr>
        <w:ind w:left="711" w:right="14" w:hanging="562"/>
      </w:pPr>
      <w:r>
        <w:t>Smluvní strany konstatují nebo též Smluvní strana prohlašuje, že:</w:t>
      </w:r>
    </w:p>
    <w:p w:rsidR="00EC5A74" w:rsidRDefault="00187B0D" w:rsidP="00282302">
      <w:pPr>
        <w:spacing w:after="0" w:line="370" w:lineRule="auto"/>
        <w:ind w:left="566" w:right="3202"/>
        <w:jc w:val="left"/>
      </w:pPr>
      <w:r>
        <w:t xml:space="preserve">i) Základní datum Smlouvy bylo před </w:t>
      </w:r>
      <w:proofErr w:type="gramStart"/>
      <w:r>
        <w:t>12.3.2020</w:t>
      </w:r>
      <w:proofErr w:type="gramEnd"/>
      <w:r>
        <w:t xml:space="preserve"> </w:t>
      </w:r>
      <w:r w:rsidR="00282302">
        <w:t xml:space="preserve">                                              </w:t>
      </w:r>
      <w:proofErr w:type="spellStart"/>
      <w:r>
        <w:t>ii</w:t>
      </w:r>
      <w:proofErr w:type="spellEnd"/>
      <w:r>
        <w:t xml:space="preserve">) Doba pro dokončení přesahuje 6 měsíců </w:t>
      </w:r>
      <w:r w:rsidR="00282302">
        <w:t xml:space="preserve">                                            </w:t>
      </w:r>
      <w:proofErr w:type="spellStart"/>
      <w:r>
        <w:t>iii</w:t>
      </w:r>
      <w:proofErr w:type="spellEnd"/>
      <w:r>
        <w:t>) Přijatá smluvní částka Díla činí více než 50 mil. Kč bez DPH</w:t>
      </w:r>
    </w:p>
    <w:p w:rsidR="00EC5A74" w:rsidRDefault="00187B0D">
      <w:pPr>
        <w:numPr>
          <w:ilvl w:val="3"/>
          <w:numId w:val="4"/>
        </w:numPr>
        <w:spacing w:after="142"/>
        <w:ind w:right="14" w:hanging="202"/>
      </w:pPr>
      <w:r>
        <w:t xml:space="preserve">Dílo je realizované podle Smluvních podmínek pro výstavbu pozemních a inženýrských staveb projektovaných objednatelem — obecné podmínky ve znění Smluvních podmínek pro výstavbu pozemních a inženýrských staveb projektovaných objednatelem - zvláštní podmínky vydané </w:t>
      </w:r>
      <w:r>
        <w:rPr>
          <w:noProof/>
        </w:rPr>
        <w:drawing>
          <wp:inline distT="0" distB="0" distL="0" distR="0">
            <wp:extent cx="3047" cy="6097"/>
            <wp:effectExtent l="0" t="0" r="0" b="0"/>
            <wp:docPr id="5941" name="Picture 5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" name="Picture 59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Ministerstvem dopravy ČR</w:t>
      </w:r>
    </w:p>
    <w:p w:rsidR="00EC5A74" w:rsidRDefault="00187B0D">
      <w:pPr>
        <w:numPr>
          <w:ilvl w:val="3"/>
          <w:numId w:val="4"/>
        </w:numPr>
        <w:ind w:right="14" w:hanging="202"/>
      </w:pPr>
      <w:r>
        <w:t xml:space="preserve">Zhotovitel v Rozhodném období prováděl práce na Díle od </w:t>
      </w:r>
      <w:proofErr w:type="gramStart"/>
      <w:r>
        <w:t>12.03.2020</w:t>
      </w:r>
      <w:proofErr w:type="gramEnd"/>
      <w:r>
        <w:t xml:space="preserve"> do 03.06.2020</w:t>
      </w:r>
    </w:p>
    <w:p w:rsidR="00EC5A74" w:rsidRDefault="00187B0D">
      <w:pPr>
        <w:numPr>
          <w:ilvl w:val="3"/>
          <w:numId w:val="4"/>
        </w:numPr>
        <w:spacing w:after="536"/>
        <w:ind w:right="14" w:hanging="202"/>
      </w:pPr>
      <w:r>
        <w:t>Zhotovitel prohlašuje, že neuplatnil vůči státu žádný nárok na náhradu škody či obdobnou platbu dle zákona č. 240/2000 Sb., o krizovém řízení.</w:t>
      </w:r>
    </w:p>
    <w:p w:rsidR="00EC5A74" w:rsidRDefault="00187B0D">
      <w:pPr>
        <w:numPr>
          <w:ilvl w:val="0"/>
          <w:numId w:val="1"/>
        </w:numPr>
        <w:ind w:left="711" w:right="14" w:hanging="562"/>
      </w:pPr>
      <w:r>
        <w:t>Z důvodu Nouzového stavu, ale nikoli výlučně, došlo ke vzniku následujících událostí/okolností, které se dle Pod-článku 13.7 Smluvních podmínek považují za události/okolnosti, se kterými Smlouva spojuje vznik časových nároků Zhotovitele dle Pod-článku 20.1 Smluvních podmínek na prodloužení Doby pro dokončení/Doby pro uvedení do provozu a vznik nároků Zhotovitele dle Pod-článku 20.1 Smluvních podmínek na dodatečnou platbu, konkrétně:</w:t>
      </w:r>
    </w:p>
    <w:p w:rsidR="00EC5A74" w:rsidRDefault="00187B0D">
      <w:pPr>
        <w:ind w:left="1459" w:right="14" w:hanging="528"/>
      </w:pPr>
      <w:r>
        <w:t xml:space="preserve">(i) V důsledku výskytu pandemie koronaviru a souvisejících nařízení exekutivních orgánů došlo zejména, ale nikoli výlučně, ke ztížení podmínek prací Zhotovitele/zpoždění postupu prací Zhotovitele v Rozhodném období způsobem zakládajícím důvodnost časového a finančního nároku Zhotovitele (dále jen „Událost č. 1"); Zhotovitel na základě a/nebo v souvislosti s Událostí č. 1 oznámil Správci stavby dopisem ze dne </w:t>
      </w:r>
      <w:proofErr w:type="gramStart"/>
      <w:r>
        <w:t>17.03.2020</w:t>
      </w:r>
      <w:proofErr w:type="gramEnd"/>
      <w:r>
        <w:t xml:space="preserve">, zn. </w:t>
      </w:r>
      <w:r w:rsidRPr="00282302">
        <w:rPr>
          <w:highlight w:val="black"/>
        </w:rPr>
        <w:t>17/2020</w:t>
      </w:r>
      <w:r>
        <w:t xml:space="preserve"> časový nárok na prodloužení Doby pro dokončení/ Doby pro uvedení do provozu a nárok na dodatečnou platbu.</w:t>
      </w:r>
    </w:p>
    <w:p w:rsidR="00282302" w:rsidRDefault="00282302">
      <w:pPr>
        <w:ind w:left="1459" w:right="14" w:hanging="528"/>
      </w:pPr>
    </w:p>
    <w:p w:rsidR="00282302" w:rsidRDefault="00282302">
      <w:pPr>
        <w:ind w:left="1459" w:right="14" w:hanging="528"/>
      </w:pPr>
    </w:p>
    <w:p w:rsidR="00EC5A74" w:rsidRDefault="00187B0D">
      <w:pPr>
        <w:ind w:left="715" w:right="14"/>
      </w:pPr>
      <w:r>
        <w:lastRenderedPageBreak/>
        <w:t xml:space="preserve">Zhotovitel kvantifikoval své časové nároky formou </w:t>
      </w:r>
      <w:r>
        <w:rPr>
          <w:u w:val="single" w:color="000000"/>
        </w:rPr>
        <w:t>Paušalizovaného časového nároku</w:t>
      </w:r>
      <w:r>
        <w:t xml:space="preserve"> a nároky na dodatečnou platbu formou </w:t>
      </w:r>
      <w:r>
        <w:rPr>
          <w:u w:val="single" w:color="000000"/>
        </w:rPr>
        <w:t xml:space="preserve">Paušalizovaného finančního nároku za období zpoždění </w:t>
      </w:r>
      <w:r>
        <w:t xml:space="preserve">a </w:t>
      </w:r>
      <w:r>
        <w:rPr>
          <w:u w:val="single" w:color="000000"/>
        </w:rPr>
        <w:t xml:space="preserve">Finančního nároku za období prodloužení </w:t>
      </w:r>
      <w:r>
        <w:t xml:space="preserve">související s Událostí č. 1 dopisem ze dne </w:t>
      </w:r>
      <w:proofErr w:type="gramStart"/>
      <w:r>
        <w:t>30.07.2020</w:t>
      </w:r>
      <w:proofErr w:type="gramEnd"/>
      <w:r>
        <w:t xml:space="preserve">, zn. </w:t>
      </w:r>
      <w:r w:rsidRPr="00282302">
        <w:rPr>
          <w:highlight w:val="black"/>
        </w:rPr>
        <w:t>003/19/04041/1</w:t>
      </w:r>
      <w:r>
        <w:t xml:space="preserve"> tak, že na základě a/nebo v souvislosti s </w:t>
      </w:r>
      <w:r>
        <w:rPr>
          <w:u w:val="single" w:color="000000"/>
        </w:rPr>
        <w:t>Událostí č. 1</w:t>
      </w:r>
      <w:r>
        <w:t xml:space="preserve"> požaduje (a) prodloužení Doby pro dokončení do 3.10.2021, (b) prodloužení Doby pro uvedení do provozu do 3.5.2021 a (c) uhradit vyčíslený nárok na dodatečnou platbu formou Paušalizovaného finančního nároku za období zpoždění ve výši 4 468 981,90 Kč bez DPH.</w:t>
      </w:r>
    </w:p>
    <w:p w:rsidR="00EC5A74" w:rsidRDefault="00187B0D">
      <w:pPr>
        <w:numPr>
          <w:ilvl w:val="0"/>
          <w:numId w:val="1"/>
        </w:numPr>
        <w:spacing w:after="515"/>
        <w:ind w:left="711" w:right="14" w:hanging="562"/>
      </w:pPr>
      <w:r>
        <w:t>Zhotovitel na základě a/nebo v souvislosti s Událostí č. 1 neuplatnil vůči Objednateli, vyjma nároků na dodatečnou platbu na základě a/nebo v souvislosti s Událostí č. 1 a nároků z Variací dle Pod-článku 13.1 Smluvních podmínek, žádné jiné majetkové nároky, ať už sankčního, reparačního, restitučního Cl Jiného charakteru, bez ohledu na jejich právní kvalifikaci (tyto jiné majetkové nároky dále jen „Finanční nároky”).</w:t>
      </w:r>
    </w:p>
    <w:p w:rsidR="00EC5A74" w:rsidRDefault="00187B0D">
      <w:pPr>
        <w:spacing w:after="533"/>
        <w:ind w:right="14"/>
      </w:pPr>
      <w:r>
        <w:t>SMLUVNÍ STRANY SE DOHODLY NÁSLEDOVNĚ:</w:t>
      </w:r>
    </w:p>
    <w:p w:rsidR="00EC5A74" w:rsidRDefault="00187B0D">
      <w:pPr>
        <w:spacing w:line="259" w:lineRule="auto"/>
        <w:ind w:left="384" w:hanging="10"/>
        <w:jc w:val="left"/>
      </w:pPr>
      <w:r>
        <w:t xml:space="preserve">1. </w:t>
      </w:r>
      <w:r>
        <w:rPr>
          <w:u w:val="single" w:color="000000"/>
        </w:rPr>
        <w:t>Vypořádání časových nároků.</w:t>
      </w:r>
    </w:p>
    <w:p w:rsidR="00EC5A74" w:rsidRDefault="00187B0D">
      <w:pPr>
        <w:ind w:left="725" w:right="14"/>
      </w:pPr>
      <w:r>
        <w:t xml:space="preserve">Smluvní strany se dohodly, že Zhotovitel na základě a/nebo v souvislosti s </w:t>
      </w:r>
      <w:r>
        <w:rPr>
          <w:u w:val="single" w:color="000000"/>
        </w:rPr>
        <w:t>Událostí č. 1</w:t>
      </w:r>
      <w:r>
        <w:t xml:space="preserve"> MÁ výhradně tento časový nárok formou Paušalizovaného časového nároku a Zhotovitel s tím bez výhrad souhlasí: (i) nárok na prodloužení Doby pro dokončení dle Pod-článku 8.4 Smluvních podmínek 0 21 dní, a (</w:t>
      </w:r>
      <w:proofErr w:type="spellStart"/>
      <w:r>
        <w:t>ii</w:t>
      </w:r>
      <w:proofErr w:type="spellEnd"/>
      <w:r>
        <w:t>) nárok na prodloužení Doby pro uvedení do provozu dle Pod-článku 8.13 Smluvních podmínek 0 21 dní (vše dále jen „Přiznaný časový nárok”).</w:t>
      </w:r>
    </w:p>
    <w:p w:rsidR="00EC5A74" w:rsidRDefault="00187B0D">
      <w:pPr>
        <w:ind w:left="725" w:right="14"/>
      </w:pPr>
      <w:r>
        <w:t>V tomto směru se Smluvní strany tímto dohodly, že</w:t>
      </w:r>
    </w:p>
    <w:p w:rsidR="00EC5A74" w:rsidRDefault="00282302">
      <w:pPr>
        <w:numPr>
          <w:ilvl w:val="3"/>
          <w:numId w:val="5"/>
        </w:numPr>
        <w:ind w:left="993" w:right="14" w:hanging="259"/>
      </w:pPr>
      <w:r>
        <w:t xml:space="preserve">         </w:t>
      </w:r>
      <w:r w:rsidR="00187B0D">
        <w:t xml:space="preserve">Doba pro dokončení se prodlužuje 0 21 dní (tj. do </w:t>
      </w:r>
      <w:proofErr w:type="gramStart"/>
      <w:r w:rsidR="00187B0D">
        <w:t>03.10.2021</w:t>
      </w:r>
      <w:proofErr w:type="gramEnd"/>
      <w:r w:rsidR="00187B0D">
        <w:t>)</w:t>
      </w:r>
    </w:p>
    <w:p w:rsidR="00EC5A74" w:rsidRDefault="00187B0D">
      <w:pPr>
        <w:numPr>
          <w:ilvl w:val="3"/>
          <w:numId w:val="5"/>
        </w:numPr>
        <w:spacing w:after="512"/>
        <w:ind w:left="993" w:right="14" w:hanging="259"/>
      </w:pPr>
      <w:r>
        <w:t>Doba pro uvedení do provozu se prodlužuje 0 21 dní (tj. d003.05.2021)</w:t>
      </w:r>
    </w:p>
    <w:p w:rsidR="00EC5A74" w:rsidRDefault="00187B0D">
      <w:pPr>
        <w:numPr>
          <w:ilvl w:val="2"/>
          <w:numId w:val="6"/>
        </w:numPr>
        <w:spacing w:line="259" w:lineRule="auto"/>
        <w:ind w:hanging="346"/>
        <w:jc w:val="left"/>
      </w:pPr>
      <w:r>
        <w:rPr>
          <w:u w:val="single" w:color="000000"/>
        </w:rPr>
        <w:t>Vypořádání Nároků na dodatečnou platbu.</w:t>
      </w:r>
    </w:p>
    <w:p w:rsidR="00EC5A74" w:rsidRDefault="00187B0D">
      <w:pPr>
        <w:spacing w:after="300"/>
        <w:ind w:left="710" w:right="14"/>
      </w:pPr>
      <w:r>
        <w:t>Smluvní strany se dohodly, že Zhotovitel na základě a/nebo v souvislosti s Událostí č. 1 MÁ n</w:t>
      </w:r>
      <w:r w:rsidR="00282302">
        <w:t>árok na dodatečnou platbu vůči Ř</w:t>
      </w:r>
      <w:r>
        <w:t xml:space="preserve">SD ČR, a to formou </w:t>
      </w:r>
      <w:r>
        <w:rPr>
          <w:u w:val="single" w:color="000000"/>
        </w:rPr>
        <w:t>Paušalizovaného finančního nároku za období zpoždění ve výši 4 468 981,90 Kč bez DPH</w:t>
      </w:r>
      <w:r>
        <w:t xml:space="preserve">. Tento nárok na dodatečnou platbu byl Zhotovitelem řádně a včas v souladu se Smlouvou uplatněn a bude dále vypořádán a administrován prostřednictvím změny během výstavby (ZBV). Nárok na dodatečnou platbu bude ŘSD ČR uhrazen způsobem, v rozsahu a za podmínek Smlouvy a v souladu s tímto </w:t>
      </w:r>
      <w:proofErr w:type="gramStart"/>
      <w:r>
        <w:t>Dodatkem ( dále</w:t>
      </w:r>
      <w:proofErr w:type="gramEnd"/>
      <w:r>
        <w:t xml:space="preserve"> jen „Přiznaný nárok na dodatečnou platbu"). Smluvní stravy výslovně sjednávají, že nárok na dodatečnou platbu nevzniká Zhotoviteli vůči SÚS PK ani Městu Plzeň nýbrž výhradně vůči ŘSD ČR.</w:t>
      </w:r>
    </w:p>
    <w:p w:rsidR="00EC5A74" w:rsidRDefault="00187B0D">
      <w:pPr>
        <w:spacing w:after="663"/>
        <w:ind w:left="365" w:right="14"/>
      </w:pPr>
      <w:r>
        <w:t xml:space="preserve">Pokud dojde ke skutečnému prodloužení oproti sjednaným dobám, bude mít Zhotovitel </w:t>
      </w:r>
      <w:r>
        <w:rPr>
          <w:u w:val="single" w:color="000000"/>
        </w:rPr>
        <w:t>Finanční nárok za období prodloužení,</w:t>
      </w:r>
      <w:r>
        <w:t xml:space="preserve"> čímž se rozumí nárok na úhradu přímých Nákladů vzniklých v</w:t>
      </w:r>
      <w:r w:rsidR="00282302">
        <w:t xml:space="preserve"> </w:t>
      </w:r>
      <w:r>
        <w:t xml:space="preserve">období </w:t>
      </w:r>
      <w:r>
        <w:rPr>
          <w:noProof/>
        </w:rPr>
        <w:drawing>
          <wp:inline distT="0" distB="0" distL="0" distR="0">
            <wp:extent cx="3048" cy="15244"/>
            <wp:effectExtent l="0" t="0" r="0" b="0"/>
            <wp:docPr id="39255" name="Picture 39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5" name="Picture 3925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prodloužení (např. bankovní záruka, pojištění, zařízení staveniště, dopravně inženýrské opatření atd.).</w:t>
      </w:r>
    </w:p>
    <w:p w:rsidR="00EC5A74" w:rsidRDefault="00187B0D">
      <w:pPr>
        <w:numPr>
          <w:ilvl w:val="2"/>
          <w:numId w:val="6"/>
        </w:numPr>
        <w:spacing w:line="259" w:lineRule="auto"/>
        <w:ind w:hanging="346"/>
        <w:jc w:val="left"/>
      </w:pPr>
      <w:r>
        <w:rPr>
          <w:u w:val="single" w:color="000000"/>
        </w:rPr>
        <w:t>Vzdání se nároků Zhotovitelem.</w:t>
      </w:r>
    </w:p>
    <w:p w:rsidR="00EC5A74" w:rsidRDefault="00187B0D">
      <w:pPr>
        <w:ind w:left="360" w:right="14"/>
      </w:pPr>
      <w:r>
        <w:t xml:space="preserve">Z důvodu opatrnosti, pro vyloučení veškerých pochybností a s cílem vyhnout se soudním a jiným sporům souvisejícími s Událostí č. 1, resp. takovým sporům předcházet, se Objednatel a Zhotovitel dohodli na níže uvedeném vzdání se nároků Zhotovitele. Smluvní strany přitom podepisují tento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12361" name="Picture 12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" name="Picture 123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Dodatek s vědomím, předpokladem a vůlí, že dochází ke vzdání se příslušných nároků Zhotovitele tak, jak je uvedeno v tomto Dodatku.</w:t>
      </w:r>
    </w:p>
    <w:p w:rsidR="00EC5A74" w:rsidRDefault="00187B0D" w:rsidP="00282302">
      <w:pPr>
        <w:pStyle w:val="Odstavecseseznamem"/>
        <w:numPr>
          <w:ilvl w:val="0"/>
          <w:numId w:val="9"/>
        </w:numPr>
        <w:ind w:right="14"/>
      </w:pPr>
      <w:r>
        <w:t xml:space="preserve">3.1. Zhotovitel se tímto ve prospěch Objednatele vzdává, vyjma Přiznaného časového nároku, veškerých </w:t>
      </w:r>
      <w:r w:rsidRPr="00282302">
        <w:rPr>
          <w:u w:val="single" w:color="000000"/>
        </w:rPr>
        <w:t>časových nároků,</w:t>
      </w:r>
      <w:r>
        <w:t xml:space="preserve"> které mu vznikly na základě a/nebo v souvislosti s Událostí č. 1, a to pouze těch, které mu vznikly do skončení Rozhodného období v souvislosti s výskytem pandemie koronaviru a souvisejících nařízení exekutivních orgánů, a Objednatel s tímto souhlasí. Pro vyloučení pochybností tímto Smluvní strany potvrzují, že se vzdání nároku dle předchozí věty netýká jakéhokoliv budoucího působení nemoci SARS CoV-2 či COVlD-19 a/nebo případných opatření orgánů veřejné moci po skončení Rozhodného období.</w:t>
      </w:r>
    </w:p>
    <w:p w:rsidR="00282302" w:rsidRDefault="00282302" w:rsidP="00282302">
      <w:pPr>
        <w:ind w:right="14"/>
      </w:pPr>
    </w:p>
    <w:p w:rsidR="00282302" w:rsidRDefault="00282302" w:rsidP="00282302">
      <w:pPr>
        <w:ind w:right="14"/>
      </w:pPr>
    </w:p>
    <w:p w:rsidR="00282302" w:rsidRDefault="00282302" w:rsidP="00282302">
      <w:pPr>
        <w:ind w:right="14"/>
      </w:pPr>
    </w:p>
    <w:p w:rsidR="00282302" w:rsidRDefault="00282302" w:rsidP="00282302">
      <w:pPr>
        <w:ind w:right="14"/>
      </w:pPr>
    </w:p>
    <w:p w:rsidR="00EC5A74" w:rsidRDefault="00187B0D">
      <w:pPr>
        <w:numPr>
          <w:ilvl w:val="1"/>
          <w:numId w:val="3"/>
        </w:numPr>
        <w:spacing w:after="140"/>
        <w:ind w:right="14" w:hanging="576"/>
      </w:pPr>
      <w:r>
        <w:t>Zhotovitel se tímto ve prospěch Objednatele vzdává Nároku na dodatečnou platbu v souvislosti s Událostí č. 1 krom Přiznaného nároku na dodatečnou platbu a krom potencio</w:t>
      </w:r>
      <w:r w:rsidR="00282302">
        <w:t>nálního Finančního nároku za obd</w:t>
      </w:r>
      <w:r>
        <w:t>obí prodloužení, a to pouze těch, které mu vznikly do skončení Rozhodného období. Pro vyloučení pochybností tímto Smluvní strany potvrzují, že se vzdání nároků dle předchozí věty netýká jakéhokoliv působení nemoci SARS COV-2 či COVlD-19 a/nebo případných opatření orgánů veřejné moci po skončení Rozhodného období.</w:t>
      </w:r>
    </w:p>
    <w:p w:rsidR="00EC5A74" w:rsidRDefault="00187B0D">
      <w:pPr>
        <w:numPr>
          <w:ilvl w:val="1"/>
          <w:numId w:val="3"/>
        </w:numPr>
        <w:spacing w:after="17"/>
        <w:ind w:right="14" w:hanging="576"/>
      </w:pPr>
      <w:r>
        <w:t>Zhotovitel se tímto ve prospěch Objednatele vzdává Finančních nároků v souvislo</w:t>
      </w:r>
      <w:r w:rsidR="00282302">
        <w:t>s</w:t>
      </w:r>
      <w:r>
        <w:t>ti s Událostí</w:t>
      </w:r>
    </w:p>
    <w:p w:rsidR="00EC5A74" w:rsidRDefault="00187B0D">
      <w:pPr>
        <w:ind w:left="936" w:right="14"/>
      </w:pPr>
      <w:r>
        <w:t>č. 1 a Objednatel s tím souhlasí.</w:t>
      </w:r>
    </w:p>
    <w:p w:rsidR="00EC5A74" w:rsidRDefault="00187B0D">
      <w:pPr>
        <w:numPr>
          <w:ilvl w:val="1"/>
          <w:numId w:val="3"/>
        </w:numPr>
        <w:ind w:right="14" w:hanging="576"/>
      </w:pPr>
      <w:r>
        <w:t>Pro případ, že by bylo a/nebo se ukázalo některé vzdání se nároků Zhotovitele uvedených v bodech 3.1 až 3.3 jako nicotné/ neplatné anebo jinak vadné, zavazuje se Zhotovitel vzdát se takových nároků způsobem, který bude bezvadný, a to ve lhůtě pěti (5) pracovních dnů ode dne doručení písemné výzvy Objednatele. Zhotovitel prohlašuje a zavazuje se Objednateli, že nároky, kterých se v tomto Dodatku vzdal, nepostoupil jiné osobě přede dnem podpisu tohoto Dodatku a že tak neučiní ani následně.</w:t>
      </w:r>
    </w:p>
    <w:p w:rsidR="00EC5A74" w:rsidRDefault="00187B0D">
      <w:pPr>
        <w:numPr>
          <w:ilvl w:val="0"/>
          <w:numId w:val="7"/>
        </w:numPr>
        <w:spacing w:after="123" w:line="259" w:lineRule="auto"/>
        <w:ind w:hanging="365"/>
        <w:jc w:val="left"/>
      </w:pPr>
      <w:r>
        <w:rPr>
          <w:u w:val="single" w:color="000000"/>
        </w:rPr>
        <w:t>Platnost a účinnost.</w:t>
      </w:r>
    </w:p>
    <w:p w:rsidR="00EC5A74" w:rsidRDefault="00187B0D">
      <w:pPr>
        <w:spacing w:after="514"/>
        <w:ind w:left="360" w:right="14"/>
      </w:pPr>
      <w:r>
        <w:t>Tento Dodatek nabývá platnosti podpisem Smluvních stran a účinnosti dnem zveřejnění v Registru smluv. Smluvní strany se dohodly, že zveřejnění tohoto Dodatku v registru smluv zabezpečí Objednatel, a to nejpozději do 14 dnů od podpisu tohoto Dodatku.</w:t>
      </w:r>
    </w:p>
    <w:p w:rsidR="00EC5A74" w:rsidRDefault="00187B0D">
      <w:pPr>
        <w:numPr>
          <w:ilvl w:val="0"/>
          <w:numId w:val="7"/>
        </w:numPr>
        <w:spacing w:after="145" w:line="259" w:lineRule="auto"/>
        <w:ind w:hanging="365"/>
        <w:jc w:val="left"/>
      </w:pPr>
      <w:proofErr w:type="spellStart"/>
      <w:r>
        <w:rPr>
          <w:u w:val="single" w:color="000000"/>
        </w:rPr>
        <w:t>Stejnopisv</w:t>
      </w:r>
      <w:proofErr w:type="spellEnd"/>
      <w:r w:rsidR="0003700B">
        <w:rPr>
          <w:u w:val="single" w:color="000000"/>
        </w:rPr>
        <w:t>:</w:t>
      </w:r>
      <w:bookmarkStart w:id="0" w:name="_GoBack"/>
      <w:bookmarkEnd w:id="0"/>
    </w:p>
    <w:p w:rsidR="00EC5A74" w:rsidRDefault="00187B0D">
      <w:pPr>
        <w:spacing w:after="0"/>
        <w:ind w:left="355" w:right="14"/>
      </w:pPr>
      <w:r>
        <w:t>Tento Dodatek je vyhotoven ve čtyřech (4) stejnopisech, z nichž každá ze Smluvních stran obdrží dva</w:t>
      </w:r>
    </w:p>
    <w:p w:rsidR="00EC5A74" w:rsidRDefault="00187B0D">
      <w:pPr>
        <w:spacing w:after="571" w:line="265" w:lineRule="auto"/>
        <w:ind w:left="380" w:hanging="10"/>
        <w:jc w:val="left"/>
      </w:pPr>
      <w:r>
        <w:t>(2).</w:t>
      </w:r>
    </w:p>
    <w:p w:rsidR="00EC5A74" w:rsidRDefault="00187B0D">
      <w:pPr>
        <w:numPr>
          <w:ilvl w:val="0"/>
          <w:numId w:val="7"/>
        </w:numPr>
        <w:spacing w:after="123" w:line="259" w:lineRule="auto"/>
        <w:ind w:hanging="365"/>
        <w:jc w:val="left"/>
      </w:pPr>
      <w:r>
        <w:rPr>
          <w:sz w:val="22"/>
          <w:u w:val="single" w:color="000000"/>
        </w:rPr>
        <w:t>Salvátorská klauzule.</w:t>
      </w:r>
    </w:p>
    <w:p w:rsidR="00EC5A74" w:rsidRDefault="00187B0D">
      <w:pPr>
        <w:spacing w:after="630"/>
        <w:ind w:left="365" w:right="14"/>
      </w:pPr>
      <w:r>
        <w:t>Smluvní strany se dohodly, že pokud jakékoliv ustanovení tohoto Dodatku je nebo se stane nicotným, neplatným, neúčinným nebo nevymahatelným jako celek nebo jeho část, je takové ustanovení plně</w:t>
      </w:r>
      <w:r w:rsidR="00282302">
        <w:t xml:space="preserve"> oddělitelné od ostatních ustanovení tohoto Dodatku a taková nicotnost, neplatnost, neúčinnost nebo nevymahatelnost nebude mít žádný vliv na platnost a vymahatelnost jakýchkoliv ostatních ustanovení Dodatku. Smluvní strany se zavazují neprodleně k výzvě jedné ze Smluvních stran nahradit takové vadné ustanovení ustanovením novým platným a vymahatelným, jehož obsah a účel bude v nejvyšší možné míře odpovídat obsahu a účelu původního vadného ustanovení</w:t>
      </w:r>
    </w:p>
    <w:p w:rsidR="00282302" w:rsidRDefault="00282302">
      <w:pPr>
        <w:spacing w:after="630"/>
        <w:ind w:left="365" w:right="14"/>
      </w:pPr>
    </w:p>
    <w:p w:rsidR="00282302" w:rsidRDefault="00282302">
      <w:pPr>
        <w:spacing w:after="630"/>
        <w:ind w:left="365" w:right="14"/>
      </w:pPr>
    </w:p>
    <w:p w:rsidR="00282302" w:rsidRDefault="00282302">
      <w:pPr>
        <w:spacing w:after="630"/>
        <w:ind w:left="365" w:right="14"/>
      </w:pPr>
    </w:p>
    <w:p w:rsidR="00282302" w:rsidRDefault="00282302">
      <w:pPr>
        <w:spacing w:after="630"/>
        <w:ind w:left="365" w:right="14"/>
      </w:pPr>
    </w:p>
    <w:p w:rsidR="00282302" w:rsidRDefault="00282302">
      <w:pPr>
        <w:spacing w:after="630"/>
        <w:ind w:left="365" w:right="14"/>
      </w:pPr>
    </w:p>
    <w:p w:rsidR="00282302" w:rsidRDefault="00282302">
      <w:pPr>
        <w:spacing w:after="630"/>
        <w:ind w:left="365" w:right="14"/>
      </w:pPr>
    </w:p>
    <w:p w:rsidR="00EC5A74" w:rsidRDefault="00187B0D">
      <w:pPr>
        <w:spacing w:after="145"/>
        <w:ind w:left="734" w:right="734"/>
      </w:pPr>
      <w:r>
        <w:t>.</w:t>
      </w:r>
    </w:p>
    <w:p w:rsidR="00EC5A74" w:rsidRDefault="00187B0D">
      <w:pPr>
        <w:spacing w:after="616"/>
        <w:ind w:right="749"/>
      </w:pPr>
      <w:r>
        <w:t>NA DŮKAZ TOHO, že Smluvní strany s obsahem tohoto Dodatku souhlasí, rozumí mu a zavazují se k jeho plnění, připojují níže své vlastnoruční podpisy a prohlašují, že tento Dodatek byl uzavřen podle jejich pravé, svobodné a vážné vůle, nikoli v tísni, nezkušenosti, rozumové slabosti</w:t>
      </w:r>
      <w:r w:rsidR="00B233E8">
        <w:t>, rozrušení nebo lehkomyslnosti.</w:t>
      </w:r>
    </w:p>
    <w:p w:rsidR="00B233E8" w:rsidRDefault="00B233E8">
      <w:pPr>
        <w:spacing w:after="616"/>
        <w:ind w:right="749"/>
      </w:pPr>
    </w:p>
    <w:p w:rsidR="00B233E8" w:rsidRDefault="00B233E8" w:rsidP="00B233E8">
      <w:pPr>
        <w:spacing w:after="0" w:line="264" w:lineRule="auto"/>
        <w:ind w:left="11" w:right="748"/>
      </w:pPr>
      <w:r>
        <w:t>Objednatel č.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 č. 1</w:t>
      </w:r>
    </w:p>
    <w:p w:rsidR="00B233E8" w:rsidRDefault="00B233E8" w:rsidP="00B233E8">
      <w:pPr>
        <w:spacing w:after="0" w:line="264" w:lineRule="auto"/>
        <w:ind w:left="11" w:right="748"/>
      </w:pPr>
      <w:r>
        <w:t xml:space="preserve">V Praze dne </w:t>
      </w:r>
      <w:proofErr w:type="gramStart"/>
      <w:r>
        <w:t>04.12.2020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Plzni dne 06.11.2020</w:t>
      </w:r>
    </w:p>
    <w:p w:rsidR="00B233E8" w:rsidRDefault="00B233E8" w:rsidP="00B233E8">
      <w:pPr>
        <w:spacing w:after="0" w:line="264" w:lineRule="auto"/>
        <w:ind w:left="11" w:right="748"/>
      </w:pPr>
      <w:r>
        <w:t>Ředitelství silnic a dálnic ČR</w:t>
      </w:r>
      <w:r>
        <w:tab/>
      </w:r>
      <w:r>
        <w:tab/>
      </w:r>
      <w:r>
        <w:tab/>
      </w:r>
      <w:r>
        <w:tab/>
      </w:r>
      <w:r>
        <w:tab/>
        <w:t>EUROVIA CS a.s.</w:t>
      </w:r>
    </w:p>
    <w:p w:rsidR="00B233E8" w:rsidRDefault="00B233E8" w:rsidP="00B233E8">
      <w:pPr>
        <w:spacing w:after="0" w:line="264" w:lineRule="auto"/>
        <w:ind w:left="11" w:right="748"/>
      </w:pPr>
    </w:p>
    <w:p w:rsidR="00B233E8" w:rsidRDefault="00B233E8" w:rsidP="00B233E8">
      <w:pPr>
        <w:spacing w:after="0" w:line="264" w:lineRule="auto"/>
        <w:ind w:left="11" w:right="748"/>
      </w:pPr>
    </w:p>
    <w:p w:rsidR="00B233E8" w:rsidRDefault="00B233E8" w:rsidP="00B233E8">
      <w:pPr>
        <w:spacing w:after="0" w:line="264" w:lineRule="auto"/>
        <w:ind w:left="11" w:right="748"/>
      </w:pPr>
    </w:p>
    <w:p w:rsidR="00B233E8" w:rsidRDefault="00B233E8" w:rsidP="00B233E8">
      <w:pPr>
        <w:spacing w:after="0" w:line="264" w:lineRule="auto"/>
        <w:ind w:left="11" w:right="748"/>
      </w:pPr>
    </w:p>
    <w:p w:rsidR="00B233E8" w:rsidRDefault="00B233E8" w:rsidP="00B233E8">
      <w:pPr>
        <w:spacing w:after="0" w:line="264" w:lineRule="auto"/>
        <w:ind w:left="11" w:right="748"/>
      </w:pPr>
      <w:r>
        <w:t xml:space="preserve">Objednatel </w:t>
      </w:r>
      <w:proofErr w:type="gramStart"/>
      <w:r>
        <w:t>č.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  <w:proofErr w:type="gramEnd"/>
      <w:r>
        <w:t xml:space="preserve"> č. 2</w:t>
      </w:r>
    </w:p>
    <w:p w:rsidR="00B233E8" w:rsidRDefault="00B233E8" w:rsidP="00B233E8">
      <w:pPr>
        <w:spacing w:after="0" w:line="264" w:lineRule="auto"/>
        <w:ind w:left="11" w:right="748"/>
      </w:pPr>
      <w:r>
        <w:t xml:space="preserve">V Plzni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Plzni dne </w:t>
      </w:r>
      <w:proofErr w:type="gramStart"/>
      <w:r>
        <w:t>6.11.2020</w:t>
      </w:r>
      <w:proofErr w:type="gramEnd"/>
    </w:p>
    <w:p w:rsidR="00B233E8" w:rsidRDefault="00B233E8" w:rsidP="00B233E8">
      <w:pPr>
        <w:spacing w:after="0" w:line="264" w:lineRule="auto"/>
        <w:ind w:left="11" w:right="748"/>
      </w:pPr>
      <w:r>
        <w:t>Statutární město Plzeň</w:t>
      </w:r>
      <w:r>
        <w:tab/>
      </w:r>
      <w:r>
        <w:tab/>
      </w:r>
      <w:r>
        <w:tab/>
      </w:r>
      <w:r>
        <w:tab/>
      </w:r>
      <w:r>
        <w:tab/>
      </w:r>
      <w:r>
        <w:tab/>
        <w:t>BERGER BOHEMIA a.s.</w:t>
      </w:r>
    </w:p>
    <w:p w:rsidR="00B233E8" w:rsidRDefault="00B233E8" w:rsidP="00B233E8">
      <w:pPr>
        <w:spacing w:after="0" w:line="264" w:lineRule="auto"/>
        <w:ind w:left="11" w:right="748"/>
      </w:pPr>
    </w:p>
    <w:p w:rsidR="00B233E8" w:rsidRDefault="00B233E8" w:rsidP="00B233E8">
      <w:pPr>
        <w:spacing w:after="0" w:line="264" w:lineRule="auto"/>
        <w:ind w:left="11" w:right="748"/>
      </w:pPr>
    </w:p>
    <w:p w:rsidR="00B233E8" w:rsidRDefault="00B233E8" w:rsidP="00B233E8">
      <w:pPr>
        <w:spacing w:after="0" w:line="264" w:lineRule="auto"/>
        <w:ind w:left="11" w:right="748"/>
      </w:pPr>
      <w:r>
        <w:t xml:space="preserve">Objednatel </w:t>
      </w:r>
      <w:proofErr w:type="gramStart"/>
      <w:r>
        <w:t>č.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  <w:proofErr w:type="gramEnd"/>
      <w:r>
        <w:t xml:space="preserve"> č. 3</w:t>
      </w:r>
    </w:p>
    <w:p w:rsidR="00B233E8" w:rsidRDefault="00B233E8" w:rsidP="00B233E8">
      <w:pPr>
        <w:spacing w:after="0" w:line="264" w:lineRule="auto"/>
        <w:ind w:left="11" w:right="748"/>
      </w:pPr>
      <w:r>
        <w:t xml:space="preserve">V Plzni dne </w:t>
      </w:r>
      <w:proofErr w:type="gramStart"/>
      <w:r>
        <w:t>26.11.2020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Ejpovicích dne 09.11.2020</w:t>
      </w:r>
    </w:p>
    <w:p w:rsidR="00B233E8" w:rsidRDefault="00B233E8" w:rsidP="00B233E8">
      <w:pPr>
        <w:spacing w:after="0" w:line="264" w:lineRule="auto"/>
        <w:ind w:left="11" w:right="748"/>
      </w:pPr>
      <w:r>
        <w:t>Správa a údržba silnic</w:t>
      </w:r>
      <w:r>
        <w:tab/>
      </w:r>
      <w:r>
        <w:tab/>
      </w:r>
      <w:r>
        <w:tab/>
      </w:r>
      <w:r>
        <w:tab/>
      </w:r>
      <w:r>
        <w:tab/>
      </w:r>
      <w:r>
        <w:tab/>
        <w:t>SWIETELSKY stavební s.r.o.</w:t>
      </w:r>
    </w:p>
    <w:p w:rsidR="00B233E8" w:rsidRDefault="00B233E8" w:rsidP="00B233E8">
      <w:pPr>
        <w:spacing w:after="0" w:line="264" w:lineRule="auto"/>
        <w:ind w:left="11" w:right="748"/>
      </w:pPr>
      <w:r>
        <w:t xml:space="preserve">Plzeňského kraje,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B233E8" w:rsidRDefault="00B233E8" w:rsidP="00B233E8">
      <w:pPr>
        <w:spacing w:after="0" w:line="264" w:lineRule="auto"/>
        <w:ind w:left="11" w:right="748"/>
      </w:pPr>
    </w:p>
    <w:p w:rsidR="00EC5A74" w:rsidRDefault="00EC5A74">
      <w:pPr>
        <w:sectPr w:rsidR="00EC5A74">
          <w:headerReference w:type="even" r:id="rId18"/>
          <w:headerReference w:type="default" r:id="rId19"/>
          <w:headerReference w:type="first" r:id="rId20"/>
          <w:footerReference w:type="first" r:id="rId21"/>
          <w:pgSz w:w="11904" w:h="16834"/>
          <w:pgMar w:top="1234" w:right="1488" w:bottom="350" w:left="1402" w:header="708" w:footer="1090" w:gutter="0"/>
          <w:cols w:space="708"/>
        </w:sectPr>
      </w:pPr>
    </w:p>
    <w:p w:rsidR="00B233E8" w:rsidRDefault="00B233E8">
      <w:pPr>
        <w:spacing w:after="229" w:line="259" w:lineRule="auto"/>
        <w:ind w:left="5" w:hanging="10"/>
        <w:jc w:val="left"/>
        <w:rPr>
          <w:sz w:val="22"/>
          <w:u w:val="single" w:color="000000"/>
        </w:rPr>
      </w:pPr>
    </w:p>
    <w:p w:rsidR="00B233E8" w:rsidRDefault="00B233E8">
      <w:pPr>
        <w:spacing w:after="229" w:line="259" w:lineRule="auto"/>
        <w:ind w:left="5" w:hanging="10"/>
        <w:jc w:val="left"/>
        <w:rPr>
          <w:sz w:val="22"/>
          <w:u w:val="single" w:color="000000"/>
        </w:rPr>
      </w:pPr>
    </w:p>
    <w:p w:rsidR="00EC5A74" w:rsidRDefault="00187B0D">
      <w:pPr>
        <w:spacing w:after="229" w:line="259" w:lineRule="auto"/>
        <w:ind w:left="5" w:hanging="10"/>
        <w:jc w:val="left"/>
      </w:pPr>
      <w:r>
        <w:rPr>
          <w:sz w:val="22"/>
          <w:u w:val="single" w:color="000000"/>
        </w:rPr>
        <w:t>Příloha:</w:t>
      </w:r>
    </w:p>
    <w:p w:rsidR="00EC5A74" w:rsidRDefault="00187B0D">
      <w:pPr>
        <w:numPr>
          <w:ilvl w:val="0"/>
          <w:numId w:val="8"/>
        </w:numPr>
        <w:spacing w:after="171"/>
        <w:ind w:left="216" w:right="14" w:hanging="202"/>
      </w:pPr>
      <w:r>
        <w:t>Čestné prohlášení Zhotovitele o ztížených podmínkách z důvodu pandemie koronaviru či z důvodu vydaných opatření orgány veřejné moci</w:t>
      </w:r>
    </w:p>
    <w:p w:rsidR="00EC5A74" w:rsidRDefault="00187B0D">
      <w:pPr>
        <w:numPr>
          <w:ilvl w:val="0"/>
          <w:numId w:val="8"/>
        </w:numPr>
        <w:ind w:left="216" w:right="14" w:hanging="202"/>
      </w:pPr>
      <w:r>
        <w:t>Čestné prohlášení o neuplatnění jiných náhrad vůči státu</w:t>
      </w: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B233E8" w:rsidRDefault="00B233E8">
      <w:pPr>
        <w:spacing w:after="187" w:line="261" w:lineRule="auto"/>
        <w:ind w:left="140" w:hanging="10"/>
        <w:jc w:val="center"/>
        <w:rPr>
          <w:sz w:val="22"/>
        </w:rPr>
      </w:pPr>
    </w:p>
    <w:p w:rsidR="00EC5A74" w:rsidRDefault="00187B0D">
      <w:pPr>
        <w:spacing w:after="187" w:line="261" w:lineRule="auto"/>
        <w:ind w:left="140" w:hanging="10"/>
        <w:jc w:val="center"/>
      </w:pPr>
      <w:r>
        <w:rPr>
          <w:sz w:val="22"/>
        </w:rPr>
        <w:t>ČESTNÉ PROHLÁŠENÍ</w:t>
      </w:r>
    </w:p>
    <w:p w:rsidR="00EC5A74" w:rsidRDefault="00187B0D">
      <w:pPr>
        <w:spacing w:after="0" w:line="261" w:lineRule="auto"/>
        <w:ind w:left="140" w:right="58" w:hanging="10"/>
        <w:jc w:val="center"/>
      </w:pPr>
      <w:r>
        <w:rPr>
          <w:sz w:val="22"/>
        </w:rPr>
        <w:t>dle Závazného pokynu k řešení následku pandemie onemocnění COVlD-19, jako Přílohy usnesení</w:t>
      </w:r>
    </w:p>
    <w:p w:rsidR="00EC5A74" w:rsidRDefault="00187B0D">
      <w:pPr>
        <w:spacing w:after="568" w:line="261" w:lineRule="auto"/>
        <w:ind w:left="10" w:hanging="10"/>
        <w:jc w:val="center"/>
      </w:pPr>
      <w:r>
        <w:rPr>
          <w:sz w:val="22"/>
        </w:rPr>
        <w:t>Vlády České Republiky ze dne 20. dubna 2020 č. 438, k minimalizaci dopadů pandemie onemocnění COVlD-19 na vybrané stavby dopravní a vodní infrastruktury a stavby s nimi související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7302" name="Picture 17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2" name="Picture 1730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A74" w:rsidRDefault="00187B0D">
      <w:pPr>
        <w:spacing w:after="3" w:line="263" w:lineRule="auto"/>
        <w:ind w:left="4" w:firstLine="4"/>
      </w:pPr>
      <w:r>
        <w:rPr>
          <w:sz w:val="22"/>
        </w:rPr>
        <w:t>Společnost Plaská - Chrástecká sestávající ze společnosti EUROVIA CS, a.s., se sídlem U Michelského lesa 1581/2, Michle, 140 0 Praha 4, IČO: 45274924 (vedoucí účastník), ze společnosti BERGER BOHEMIA a.s., se sídlem Klatovská 410/167, 321 OO Plzeň, IČO: 45357269 a ze společnosti SWIETELSKY stavební</w:t>
      </w:r>
    </w:p>
    <w:p w:rsidR="00EC5A74" w:rsidRDefault="00187B0D">
      <w:pPr>
        <w:spacing w:after="552" w:line="263" w:lineRule="auto"/>
        <w:ind w:left="4" w:firstLine="4"/>
      </w:pPr>
      <w:r>
        <w:rPr>
          <w:sz w:val="22"/>
        </w:rPr>
        <w:t>s.r.o., se sídlem Pražská tř. 495/58, České Budějovice 3, 370 04 České Budějovice, IČO: 48035599 (dále jen „Zhotovitel”) Stavby '</w:t>
      </w:r>
      <w:r>
        <w:rPr>
          <w:sz w:val="22"/>
          <w:vertAlign w:val="superscript"/>
        </w:rPr>
        <w:t>I</w:t>
      </w:r>
      <w:r>
        <w:rPr>
          <w:sz w:val="22"/>
        </w:rPr>
        <w:t>I/20 a 11/231 v Plzni, Plaská — Na Roudné — Chrástecká, 2. etapa” (dále jen „Stavba”) v návaznosti na Smlouvu o dílo č. 06EU-00386</w:t>
      </w:r>
      <w:r w:rsidR="00C07D3B">
        <w:rPr>
          <w:sz w:val="22"/>
        </w:rPr>
        <w:t xml:space="preserve">4 uzavřenou dne </w:t>
      </w:r>
      <w:proofErr w:type="gramStart"/>
      <w:r w:rsidR="00C07D3B">
        <w:rPr>
          <w:sz w:val="22"/>
        </w:rPr>
        <w:t>22.2.2019</w:t>
      </w:r>
      <w:proofErr w:type="gramEnd"/>
      <w:r w:rsidR="00C07D3B">
        <w:rPr>
          <w:sz w:val="22"/>
        </w:rPr>
        <w:t xml:space="preserve"> mezi Ř</w:t>
      </w:r>
      <w:r>
        <w:rPr>
          <w:sz w:val="22"/>
        </w:rPr>
        <w:t>editelstvím silnic a dálnic ČR, se sídlem Na Pankráci 546/56, 145 05 Praha 4, IČO: 659 93 390 (jako Objednatelem), a Zhotovitelem a dále pak v souladu se zněním Závazného pokynu k řešení následku pandemie onemocnění COVlD-19, které tvoří přílohu usnesení vlády České republiky ze dne 20. dubna 2020 č. 438 k minimalizaci dopadů pandemie onemocnění COVlD-19 na vybrané stavby dopravní a vodní infrastruktury a stavby s nimi související,</w:t>
      </w:r>
    </w:p>
    <w:p w:rsidR="00EC5A74" w:rsidRDefault="00187B0D">
      <w:pPr>
        <w:spacing w:after="609" w:line="261" w:lineRule="auto"/>
        <w:ind w:left="140" w:right="96" w:hanging="10"/>
        <w:jc w:val="center"/>
      </w:pPr>
      <w:r>
        <w:rPr>
          <w:sz w:val="22"/>
        </w:rPr>
        <w:t>tímto čestně prohlašuje, že:</w:t>
      </w:r>
    </w:p>
    <w:p w:rsidR="00EC5A74" w:rsidRDefault="00187B0D">
      <w:pPr>
        <w:spacing w:after="555" w:line="263" w:lineRule="auto"/>
        <w:ind w:left="4" w:firstLine="4"/>
      </w:pPr>
      <w:r>
        <w:rPr>
          <w:sz w:val="22"/>
        </w:rPr>
        <w:t xml:space="preserve">Zhotovitel neuplatnil v souvislosti s pandemií onemocnění COVlD-19 vůči státu žádný nárok na </w:t>
      </w:r>
      <w:r>
        <w:rPr>
          <w:noProof/>
        </w:rPr>
        <w:drawing>
          <wp:inline distT="0" distB="0" distL="0" distR="0">
            <wp:extent cx="3047" cy="6098"/>
            <wp:effectExtent l="0" t="0" r="0" b="0"/>
            <wp:docPr id="17303" name="Picture 17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" name="Picture 1730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náhradu škody či obdobnou platbu dle zákona č. 240/2000 Sb., o krizovém řízení a změně některých zákonů (krizový zákon).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304" name="Picture 17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" name="Picture 1730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A74" w:rsidRDefault="00187B0D" w:rsidP="00B233E8">
      <w:pPr>
        <w:spacing w:after="222"/>
        <w:ind w:right="14"/>
      </w:pPr>
      <w:r>
        <w:t>Zhotovi</w:t>
      </w:r>
      <w:r w:rsidR="00B233E8">
        <w:t>tel č. 1</w:t>
      </w:r>
    </w:p>
    <w:p w:rsidR="00B233E8" w:rsidRDefault="00B233E8" w:rsidP="00B233E8">
      <w:pPr>
        <w:spacing w:after="222"/>
        <w:ind w:right="14"/>
      </w:pPr>
      <w:r>
        <w:t>EUROVIA CS, a.s.</w:t>
      </w:r>
    </w:p>
    <w:p w:rsidR="00B233E8" w:rsidRDefault="00B233E8" w:rsidP="00B233E8">
      <w:pPr>
        <w:spacing w:after="222"/>
        <w:ind w:right="14"/>
      </w:pPr>
    </w:p>
    <w:p w:rsidR="00B233E8" w:rsidRDefault="00B233E8" w:rsidP="00B233E8">
      <w:pPr>
        <w:spacing w:after="222"/>
        <w:ind w:right="14"/>
      </w:pPr>
      <w:r>
        <w:t>Zhotovitel č. 2</w:t>
      </w:r>
    </w:p>
    <w:p w:rsidR="00B233E8" w:rsidRDefault="00B233E8" w:rsidP="00B233E8">
      <w:pPr>
        <w:spacing w:after="222"/>
        <w:ind w:right="14"/>
      </w:pPr>
      <w:r>
        <w:t>BERGER BOHEMIA a.s.</w:t>
      </w:r>
    </w:p>
    <w:p w:rsidR="00EC5A74" w:rsidRDefault="00EC5A74">
      <w:pPr>
        <w:ind w:right="14"/>
      </w:pPr>
    </w:p>
    <w:tbl>
      <w:tblPr>
        <w:tblStyle w:val="TableGrid"/>
        <w:tblpPr w:vertAnchor="text" w:horzAnchor="margin" w:tblpX="-1276"/>
        <w:tblOverlap w:val="never"/>
        <w:tblW w:w="8731" w:type="dxa"/>
        <w:tblInd w:w="0" w:type="dxa"/>
        <w:tblCellMar>
          <w:top w:w="6" w:type="dxa"/>
          <w:left w:w="5" w:type="dxa"/>
        </w:tblCellMar>
        <w:tblLook w:val="04A0" w:firstRow="1" w:lastRow="0" w:firstColumn="1" w:lastColumn="0" w:noHBand="0" w:noVBand="1"/>
      </w:tblPr>
      <w:tblGrid>
        <w:gridCol w:w="8731"/>
      </w:tblGrid>
      <w:tr w:rsidR="00EC5A74" w:rsidTr="00B233E8">
        <w:trPr>
          <w:trHeight w:val="10424"/>
        </w:trPr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EC5A74" w:rsidRDefault="00187B0D" w:rsidP="00B233E8">
            <w:pPr>
              <w:spacing w:after="189" w:line="259" w:lineRule="auto"/>
              <w:ind w:left="144"/>
              <w:jc w:val="center"/>
            </w:pPr>
            <w:r>
              <w:rPr>
                <w:sz w:val="22"/>
              </w:rPr>
              <w:lastRenderedPageBreak/>
              <w:t>ČESTNÉ PROHLÁŠENÍ</w:t>
            </w:r>
          </w:p>
          <w:p w:rsidR="00EC5A74" w:rsidRDefault="00187B0D" w:rsidP="00B233E8">
            <w:pPr>
              <w:spacing w:after="617" w:line="241" w:lineRule="auto"/>
              <w:ind w:left="384" w:right="10" w:hanging="326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0344" name="Picture 20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4" name="Picture 2034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20345" name="Picture 20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5" name="Picture 2034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0343" name="Picture 20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3" name="Picture 2034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dle usnesení Vlády České Republiky ze dne 20. dubna 2020 č. 438, k minimalizaci dopadů pandemie </w:t>
            </w: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20346" name="Picture 20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6" name="Picture 2034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onemocnění COVlD-19 na vybrané stavby dopravní a vodní infrastruktury a stavby s nimi související, a Závazného pokynu k řešení následků pandemie onemocnění COVlD-19 (Příloha usnesení vlády ze dne 20. dubna 2020 č. 438)</w:t>
            </w:r>
          </w:p>
          <w:p w:rsidR="00EC5A74" w:rsidRDefault="00187B0D" w:rsidP="00B233E8">
            <w:pPr>
              <w:spacing w:after="0" w:line="265" w:lineRule="auto"/>
              <w:ind w:left="53" w:right="-14"/>
            </w:pPr>
            <w:r>
              <w:rPr>
                <w:sz w:val="22"/>
              </w:rPr>
              <w:t>Společnost Plaská - Chrástecká sestávající ze společnosti EUROVIA CS, a.s., se sídlem U Michelského lesa 1581/2, Michle, 140 0 Praha 4, IČO: 45274924 (vedoucí účastník), ze společnosti BERGER BOHEMIA a.s., se sídlem Klatovská 410/167, 321 OO Plzeň, IČO: 45357269 a ze společnosti SWIETELSKY stavební</w:t>
            </w:r>
          </w:p>
          <w:p w:rsidR="00EC5A74" w:rsidRDefault="00187B0D" w:rsidP="00B233E8">
            <w:pPr>
              <w:spacing w:after="0" w:line="258" w:lineRule="auto"/>
              <w:ind w:left="24" w:firstLine="19"/>
            </w:pPr>
            <w:r>
              <w:rPr>
                <w:sz w:val="22"/>
              </w:rPr>
              <w:t xml:space="preserve">s.r.o., se sídlem Pražská tř. 495/58, České Budějovice 3, 370 04 České Budějovice, IČO: 48035599 (dále jen „Zhotovitel”) Stavby ”1/20 a 11/231 v Plzni, Plaská — Na Roudné — Chrástecká, 2, etapa” (dále jen 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0347" name="Picture 20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7" name="Picture 2034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„Stavba”) v návaznosti na Smlouvu o dílo č. 06EU-00386</w:t>
            </w:r>
            <w:r w:rsidR="00B233E8">
              <w:rPr>
                <w:sz w:val="22"/>
              </w:rPr>
              <w:t xml:space="preserve">4 uzavřenou dne </w:t>
            </w:r>
            <w:proofErr w:type="gramStart"/>
            <w:r w:rsidR="00B233E8">
              <w:rPr>
                <w:sz w:val="22"/>
              </w:rPr>
              <w:t>22.2.2019</w:t>
            </w:r>
            <w:proofErr w:type="gramEnd"/>
            <w:r w:rsidR="00B233E8">
              <w:rPr>
                <w:sz w:val="22"/>
              </w:rPr>
              <w:t xml:space="preserve"> mezi Ř</w:t>
            </w:r>
            <w:r>
              <w:rPr>
                <w:sz w:val="22"/>
              </w:rPr>
              <w:t xml:space="preserve">editelstvím silnic a dálnic ČR, se sídlem Na Pankráci 546/56, 145 05 Praha 4, IČO: 659 93 390 (jako Objednatelem), a Zhotovitelem a dále pak v souladu s usnesením Vlády České Republiky ze dne 20. dubna 2020 č. 438, k minimalizaci dopadů pandemie onemocnění COVlD-19 na vybrané stavby dopravní a vodní 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0348" name="Picture 20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" name="Picture 2034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infrastruktury a stavby s nimi související, a Závazného pokynu k řešení následků pandemie onemocnění</w:t>
            </w:r>
          </w:p>
          <w:p w:rsidR="00EC5A74" w:rsidRDefault="00187B0D" w:rsidP="00B233E8">
            <w:pPr>
              <w:spacing w:after="1" w:line="814" w:lineRule="auto"/>
              <w:ind w:left="3207" w:right="2774" w:hanging="3173"/>
              <w:jc w:val="left"/>
            </w:pPr>
            <w:r>
              <w:rPr>
                <w:sz w:val="22"/>
              </w:rPr>
              <w:t>COVlD-19 (Příloha usnesení vlády ze dne 20. dubna 2020 č. 438) tímto čestně prohlašuje, že:</w:t>
            </w:r>
          </w:p>
          <w:p w:rsidR="00EC5A74" w:rsidRDefault="00187B0D" w:rsidP="00B233E8">
            <w:pPr>
              <w:spacing w:after="97" w:line="267" w:lineRule="auto"/>
              <w:ind w:left="0" w:right="24" w:firstLine="19"/>
            </w:pPr>
            <w:r>
              <w:rPr>
                <w:sz w:val="22"/>
              </w:rPr>
              <w:t xml:space="preserve">v období nouzového stavu a v období pro zotavení nastaly ztížené podmínky při realizaci Stavby, a to v příčinné souvislosti, resp. jako následek pandemie COVlD-19 nebo souvisejících opatření orgánů </w:t>
            </w: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20349" name="Picture 20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9" name="Picture 2034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veřejné moci, v důsledku kterých za zvýšených nákladů učinil na stavbě potřebná opatření.</w:t>
            </w:r>
          </w:p>
          <w:p w:rsidR="00B233E8" w:rsidRDefault="00B233E8" w:rsidP="00B233E8">
            <w:pPr>
              <w:spacing w:after="167" w:line="259" w:lineRule="auto"/>
              <w:jc w:val="left"/>
            </w:pPr>
          </w:p>
          <w:p w:rsidR="00B233E8" w:rsidRDefault="00B233E8" w:rsidP="00B233E8">
            <w:pPr>
              <w:spacing w:after="167" w:line="259" w:lineRule="auto"/>
              <w:jc w:val="left"/>
            </w:pPr>
          </w:p>
          <w:p w:rsidR="00EC5A74" w:rsidRDefault="00C07D3B" w:rsidP="00B233E8">
            <w:pPr>
              <w:spacing w:after="167" w:line="259" w:lineRule="auto"/>
              <w:jc w:val="left"/>
            </w:pPr>
            <w:r>
              <w:t>Zhotovitel č. 1</w:t>
            </w:r>
          </w:p>
          <w:p w:rsidR="00B233E8" w:rsidRDefault="00B233E8" w:rsidP="00B233E8">
            <w:pPr>
              <w:spacing w:after="167" w:line="259" w:lineRule="auto"/>
              <w:jc w:val="left"/>
            </w:pPr>
            <w:r>
              <w:t>EUROVIA CS, a.s.</w:t>
            </w:r>
          </w:p>
          <w:p w:rsidR="00B233E8" w:rsidRDefault="00B233E8" w:rsidP="00B233E8">
            <w:pPr>
              <w:spacing w:after="167" w:line="259" w:lineRule="auto"/>
              <w:jc w:val="left"/>
            </w:pPr>
          </w:p>
          <w:p w:rsidR="00B233E8" w:rsidRDefault="00B233E8" w:rsidP="00B233E8">
            <w:pPr>
              <w:spacing w:after="167" w:line="259" w:lineRule="auto"/>
              <w:jc w:val="left"/>
            </w:pPr>
            <w:r>
              <w:t>Zhotovitel č. 2</w:t>
            </w:r>
          </w:p>
          <w:p w:rsidR="00B233E8" w:rsidRDefault="00B233E8" w:rsidP="00B233E8">
            <w:pPr>
              <w:spacing w:after="167" w:line="259" w:lineRule="auto"/>
              <w:jc w:val="left"/>
            </w:pPr>
            <w:r>
              <w:t>BERGER BOHEMIA a.s.</w:t>
            </w:r>
          </w:p>
          <w:p w:rsidR="00B233E8" w:rsidRDefault="00B233E8" w:rsidP="00B233E8">
            <w:pPr>
              <w:spacing w:after="167" w:line="259" w:lineRule="auto"/>
              <w:jc w:val="left"/>
            </w:pPr>
          </w:p>
          <w:p w:rsidR="00EC5A74" w:rsidRDefault="00EC5A74" w:rsidP="00B233E8">
            <w:pPr>
              <w:spacing w:after="185" w:line="259" w:lineRule="auto"/>
              <w:ind w:left="10"/>
              <w:jc w:val="left"/>
            </w:pPr>
          </w:p>
          <w:p w:rsidR="00EC5A74" w:rsidRDefault="00EC5A74" w:rsidP="00B233E8">
            <w:pPr>
              <w:spacing w:after="0" w:line="259" w:lineRule="auto"/>
              <w:ind w:left="0" w:right="3283" w:firstLine="10"/>
            </w:pPr>
          </w:p>
        </w:tc>
      </w:tr>
    </w:tbl>
    <w:p w:rsidR="00EC5A74" w:rsidRDefault="00EC5A74" w:rsidP="00B233E8">
      <w:pPr>
        <w:spacing w:after="409" w:line="263" w:lineRule="auto"/>
        <w:ind w:left="4" w:firstLine="4"/>
      </w:pPr>
    </w:p>
    <w:sectPr w:rsidR="00EC5A74" w:rsidSect="00B233E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4" w:h="16834"/>
      <w:pgMar w:top="1431" w:right="2870" w:bottom="1820" w:left="13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33" w:rsidRDefault="00770233">
      <w:pPr>
        <w:spacing w:after="0" w:line="240" w:lineRule="auto"/>
      </w:pPr>
      <w:r>
        <w:separator/>
      </w:r>
    </w:p>
  </w:endnote>
  <w:endnote w:type="continuationSeparator" w:id="0">
    <w:p w:rsidR="00770233" w:rsidRDefault="0077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74" w:rsidRDefault="00187B0D">
    <w:pPr>
      <w:spacing w:after="0" w:line="259" w:lineRule="auto"/>
      <w:ind w:left="77"/>
      <w:jc w:val="center"/>
    </w:pPr>
    <w:proofErr w:type="gramStart"/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2"/>
      </w:rPr>
      <w:t>z 7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74" w:rsidRDefault="00EC5A74">
    <w:pPr>
      <w:spacing w:after="160" w:line="259" w:lineRule="auto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74" w:rsidRDefault="00EC5A74">
    <w:pPr>
      <w:spacing w:after="160" w:line="259" w:lineRule="auto"/>
      <w:ind w:lef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74" w:rsidRDefault="00187B0D">
    <w:pPr>
      <w:spacing w:after="0" w:line="259" w:lineRule="auto"/>
      <w:ind w:left="34"/>
      <w:jc w:val="center"/>
    </w:pPr>
    <w:proofErr w:type="gramStart"/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282302" w:rsidRPr="00282302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2"/>
      </w:rPr>
      <w:t>z 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33" w:rsidRDefault="00770233">
      <w:pPr>
        <w:spacing w:after="0" w:line="240" w:lineRule="auto"/>
      </w:pPr>
      <w:r>
        <w:separator/>
      </w:r>
    </w:p>
  </w:footnote>
  <w:footnote w:type="continuationSeparator" w:id="0">
    <w:p w:rsidR="00770233" w:rsidRDefault="0077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74" w:rsidRDefault="00EC5A74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74" w:rsidRDefault="00EC5A74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74" w:rsidRDefault="00EC5A74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74" w:rsidRDefault="00EC5A74">
    <w:pPr>
      <w:spacing w:after="160" w:line="259" w:lineRule="auto"/>
      <w:ind w:lef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74" w:rsidRDefault="00EC5A74" w:rsidP="00B233E8">
    <w:pPr>
      <w:pStyle w:val="Zhlav"/>
    </w:pPr>
  </w:p>
  <w:p w:rsidR="00B233E8" w:rsidRPr="00B233E8" w:rsidRDefault="00B233E8" w:rsidP="00B233E8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74" w:rsidRDefault="00187B0D">
    <w:pPr>
      <w:spacing w:after="0" w:line="259" w:lineRule="auto"/>
      <w:ind w:left="994"/>
      <w:jc w:val="left"/>
    </w:pPr>
    <w:proofErr w:type="gramStart"/>
    <w:r>
      <w:rPr>
        <w:sz w:val="22"/>
      </w:rPr>
      <w:t>č.3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0B846737"/>
    <w:multiLevelType w:val="hybridMultilevel"/>
    <w:tmpl w:val="FAEA8688"/>
    <w:lvl w:ilvl="0" w:tplc="A8CABA4E">
      <w:start w:val="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DE1CC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01FA4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C4BA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D89A0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80C82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428A9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B0643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D07D2A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E2AD0"/>
    <w:multiLevelType w:val="multilevel"/>
    <w:tmpl w:val="6C567C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76D01"/>
    <w:multiLevelType w:val="hybridMultilevel"/>
    <w:tmpl w:val="18DE7B42"/>
    <w:lvl w:ilvl="0" w:tplc="3190C198">
      <w:start w:val="1"/>
      <w:numFmt w:val="decimal"/>
      <w:lvlText w:val="%1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C8A6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E01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484B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6AAA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8629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E30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A175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8005B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129DB"/>
    <w:multiLevelType w:val="hybridMultilevel"/>
    <w:tmpl w:val="FA22996A"/>
    <w:lvl w:ilvl="0" w:tplc="12C805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CD47A">
      <w:start w:val="1"/>
      <w:numFmt w:val="lowerLetter"/>
      <w:lvlText w:val="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45C5A">
      <w:start w:val="1"/>
      <w:numFmt w:val="lowerRoman"/>
      <w:lvlText w:val="%3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0A8E4">
      <w:start w:val="3"/>
      <w:numFmt w:val="lowerRoman"/>
      <w:lvlRestart w:val="0"/>
      <w:lvlText w:val="%4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032BE">
      <w:start w:val="1"/>
      <w:numFmt w:val="lowerLetter"/>
      <w:lvlText w:val="%5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E22B6">
      <w:start w:val="1"/>
      <w:numFmt w:val="lowerRoman"/>
      <w:lvlText w:val="%6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07AA2">
      <w:start w:val="1"/>
      <w:numFmt w:val="decimal"/>
      <w:lvlText w:val="%7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4E580">
      <w:start w:val="1"/>
      <w:numFmt w:val="lowerLetter"/>
      <w:lvlText w:val="%8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2E5D64">
      <w:start w:val="1"/>
      <w:numFmt w:val="lowerRoman"/>
      <w:lvlText w:val="%9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75D1B"/>
    <w:multiLevelType w:val="hybridMultilevel"/>
    <w:tmpl w:val="2446F182"/>
    <w:lvl w:ilvl="0" w:tplc="9934E636">
      <w:start w:val="1"/>
      <w:numFmt w:val="upperLetter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3426A4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AFF2A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C719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04E42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248BA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2288C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0CAD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EE90B8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70201"/>
    <w:multiLevelType w:val="hybridMultilevel"/>
    <w:tmpl w:val="0A4A1368"/>
    <w:lvl w:ilvl="0" w:tplc="FCD87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CB8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32B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84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C60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9C63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AB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4C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0C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3012C35"/>
    <w:multiLevelType w:val="hybridMultilevel"/>
    <w:tmpl w:val="6A1C2802"/>
    <w:lvl w:ilvl="0" w:tplc="1BD666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81AF6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26B82">
      <w:start w:val="1"/>
      <w:numFmt w:val="lowerRoman"/>
      <w:lvlText w:val="%3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12C32E">
      <w:start w:val="4"/>
      <w:numFmt w:val="lowerRoman"/>
      <w:lvlRestart w:val="0"/>
      <w:lvlText w:val="%4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2E464">
      <w:start w:val="1"/>
      <w:numFmt w:val="lowerLetter"/>
      <w:lvlText w:val="%5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8EFB0">
      <w:start w:val="1"/>
      <w:numFmt w:val="lowerRoman"/>
      <w:lvlText w:val="%6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620C80">
      <w:start w:val="1"/>
      <w:numFmt w:val="decimal"/>
      <w:lvlText w:val="%7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0A6C2">
      <w:start w:val="1"/>
      <w:numFmt w:val="lowerLetter"/>
      <w:lvlText w:val="%8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69E2E">
      <w:start w:val="1"/>
      <w:numFmt w:val="lowerRoman"/>
      <w:lvlText w:val="%9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4163D6"/>
    <w:multiLevelType w:val="hybridMultilevel"/>
    <w:tmpl w:val="CEF41940"/>
    <w:lvl w:ilvl="0" w:tplc="080860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5CE2DE">
      <w:start w:val="1"/>
      <w:numFmt w:val="lowerLetter"/>
      <w:lvlText w:val="%2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60B096">
      <w:start w:val="1"/>
      <w:numFmt w:val="lowerRoman"/>
      <w:lvlText w:val="%3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C0A04">
      <w:start w:val="1"/>
      <w:numFmt w:val="lowerRoman"/>
      <w:lvlRestart w:val="0"/>
      <w:lvlText w:val="(%4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54275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9A12FC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6CB4C8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1A0B7C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4AF12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433876"/>
    <w:multiLevelType w:val="hybridMultilevel"/>
    <w:tmpl w:val="98F6BA28"/>
    <w:lvl w:ilvl="0" w:tplc="20FE24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038EE">
      <w:start w:val="1"/>
      <w:numFmt w:val="lowerLetter"/>
      <w:lvlText w:val="%2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B8C108">
      <w:start w:val="2"/>
      <w:numFmt w:val="decimal"/>
      <w:lvlRestart w:val="0"/>
      <w:lvlText w:val="%3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230EE">
      <w:start w:val="1"/>
      <w:numFmt w:val="decimal"/>
      <w:lvlText w:val="%4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0F13A">
      <w:start w:val="1"/>
      <w:numFmt w:val="lowerLetter"/>
      <w:lvlText w:val="%5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E8810">
      <w:start w:val="1"/>
      <w:numFmt w:val="lowerRoman"/>
      <w:lvlText w:val="%6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E2CCA0">
      <w:start w:val="1"/>
      <w:numFmt w:val="decimal"/>
      <w:lvlText w:val="%7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0CF0C">
      <w:start w:val="1"/>
      <w:numFmt w:val="lowerLetter"/>
      <w:lvlText w:val="%8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46A6F8">
      <w:start w:val="1"/>
      <w:numFmt w:val="lowerRoman"/>
      <w:lvlText w:val="%9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74"/>
    <w:rsid w:val="0003700B"/>
    <w:rsid w:val="00187B0D"/>
    <w:rsid w:val="00282302"/>
    <w:rsid w:val="00402A5E"/>
    <w:rsid w:val="00770233"/>
    <w:rsid w:val="00B233E8"/>
    <w:rsid w:val="00C07D3B"/>
    <w:rsid w:val="00E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9F54"/>
  <w15:docId w15:val="{000C8C20-A470-4BD7-91A9-06F138DA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9" w:line="260" w:lineRule="auto"/>
      <w:ind w:left="1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05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82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302"/>
    <w:rPr>
      <w:rFonts w:ascii="Times New Roman" w:eastAsia="Times New Roman" w:hAnsi="Times New Roman" w:cs="Times New Roman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2823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2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33E8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1.xml"/><Relationship Id="rId26" Type="http://schemas.openxmlformats.org/officeDocument/2006/relationships/image" Target="media/image17.jp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footer" Target="footer2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16.jpg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header" Target="header3.xml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image" Target="media/image15.jpg"/><Relationship Id="rId32" Type="http://schemas.openxmlformats.org/officeDocument/2006/relationships/header" Target="header4.xml"/><Relationship Id="rId37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header" Target="header6.xml"/><Relationship Id="rId10" Type="http://schemas.openxmlformats.org/officeDocument/2006/relationships/image" Target="media/image5.jpg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2708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2020-12-15T12:19:00Z</dcterms:created>
  <dcterms:modified xsi:type="dcterms:W3CDTF">2020-12-15T12:21:00Z</dcterms:modified>
</cp:coreProperties>
</file>