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widowControl/>
        <w:spacing w:before="178" w:after="0"/>
        <w:rPr/>
      </w:pPr>
      <w:r>
        <w:rPr/>
      </w:r>
    </w:p>
    <w:p>
      <w:pPr>
        <w:pStyle w:val="Style21"/>
        <w:widowControl/>
        <w:spacing w:before="178" w:after="0"/>
        <w:jc w:val="center"/>
        <w:rPr/>
      </w:pPr>
      <w:r>
        <w:rPr>
          <w:rStyle w:val="FontStyle13"/>
          <w:rFonts w:cs="Calibri" w:ascii="Calibri" w:hAnsi="Calibri"/>
        </w:rPr>
        <w:t>KUPNÍ SMLOUVA</w:t>
      </w:r>
    </w:p>
    <w:p>
      <w:pPr>
        <w:pStyle w:val="Style51"/>
        <w:widowControl/>
        <w:spacing w:lineRule="exact" w:line="278" w:before="10" w:after="0"/>
        <w:rPr>
          <w:rFonts w:ascii="Calibri" w:hAnsi="Calibri" w:cs="Calibri"/>
        </w:rPr>
      </w:pPr>
      <w:r>
        <w:rPr>
          <w:rFonts w:cs="Calibri" w:ascii="Calibri" w:hAnsi="Calibri"/>
        </w:rPr>
      </w:r>
    </w:p>
    <w:p>
      <w:pPr>
        <w:pStyle w:val="Style51"/>
        <w:widowControl/>
        <w:spacing w:lineRule="exact" w:line="278" w:before="10" w:after="0"/>
        <w:rPr>
          <w:rFonts w:ascii="Calibri" w:hAnsi="Calibri" w:cs="Calibri"/>
        </w:rPr>
      </w:pPr>
      <w:r>
        <w:rPr>
          <w:rFonts w:cs="Calibri" w:ascii="Calibri" w:hAnsi="Calibri"/>
        </w:rPr>
      </w:r>
    </w:p>
    <w:tbl>
      <w:tblPr>
        <w:tblW w:w="9744" w:type="dxa"/>
        <w:jc w:val="left"/>
        <w:tblInd w:w="16" w:type="dxa"/>
        <w:tblCellMar>
          <w:top w:w="0" w:type="dxa"/>
          <w:left w:w="108" w:type="dxa"/>
          <w:bottom w:w="0" w:type="dxa"/>
          <w:right w:w="108" w:type="dxa"/>
        </w:tblCellMar>
      </w:tblPr>
      <w:tblGrid>
        <w:gridCol w:w="3495"/>
        <w:gridCol w:w="6248"/>
      </w:tblGrid>
      <w:tr>
        <w:trPr>
          <w:trHeight w:val="247" w:hRule="atLeast"/>
        </w:trPr>
        <w:tc>
          <w:tcPr>
            <w:tcW w:w="9743" w:type="dxa"/>
            <w:gridSpan w:val="2"/>
            <w:tcBorders/>
          </w:tcPr>
          <w:p>
            <w:pPr>
              <w:pStyle w:val="Normal"/>
              <w:rPr>
                <w:rFonts w:ascii="Calibri" w:hAnsi="Calibri" w:cs="Calibri"/>
                <w:b/>
                <w:b/>
                <w:sz w:val="22"/>
                <w:szCs w:val="22"/>
              </w:rPr>
            </w:pPr>
            <w:r>
              <w:rPr>
                <w:rFonts w:cs="Calibri" w:ascii="Calibri" w:hAnsi="Calibri"/>
                <w:b/>
                <w:sz w:val="22"/>
                <w:szCs w:val="22"/>
              </w:rPr>
              <w:t>Psychiatrická nemocnice Bohnice</w:t>
            </w:r>
          </w:p>
        </w:tc>
      </w:tr>
      <w:tr>
        <w:trPr>
          <w:trHeight w:val="317" w:hRule="atLeast"/>
        </w:trPr>
        <w:tc>
          <w:tcPr>
            <w:tcW w:w="9743" w:type="dxa"/>
            <w:gridSpan w:val="2"/>
            <w:tcBorders/>
          </w:tcPr>
          <w:p>
            <w:pPr>
              <w:pStyle w:val="Normal"/>
              <w:rPr>
                <w:rFonts w:ascii="Calibri" w:hAnsi="Calibri" w:cs="Calibri"/>
                <w:sz w:val="22"/>
                <w:szCs w:val="22"/>
              </w:rPr>
            </w:pPr>
            <w:r>
              <w:rPr>
                <w:rFonts w:cs="Calibri" w:ascii="Calibri" w:hAnsi="Calibri"/>
                <w:sz w:val="22"/>
                <w:szCs w:val="22"/>
              </w:rPr>
              <w:t>příspěvková organizace</w:t>
            </w:r>
          </w:p>
        </w:tc>
      </w:tr>
      <w:tr>
        <w:trPr>
          <w:trHeight w:val="247" w:hRule="atLeast"/>
        </w:trPr>
        <w:tc>
          <w:tcPr>
            <w:tcW w:w="3495" w:type="dxa"/>
            <w:tcBorders/>
          </w:tcPr>
          <w:p>
            <w:pPr>
              <w:pStyle w:val="Normal"/>
              <w:rPr>
                <w:rFonts w:ascii="Calibri" w:hAnsi="Calibri" w:cs="Calibri"/>
                <w:sz w:val="22"/>
                <w:szCs w:val="22"/>
              </w:rPr>
            </w:pPr>
            <w:r>
              <w:rPr>
                <w:rFonts w:cs="Calibri" w:ascii="Calibri" w:hAnsi="Calibri"/>
                <w:sz w:val="22"/>
                <w:szCs w:val="22"/>
              </w:rPr>
              <w:t>se sídlem:</w:t>
            </w:r>
          </w:p>
        </w:tc>
        <w:tc>
          <w:tcPr>
            <w:tcW w:w="6248" w:type="dxa"/>
            <w:tcBorders/>
          </w:tcPr>
          <w:p>
            <w:pPr>
              <w:pStyle w:val="Normal"/>
              <w:rPr>
                <w:rFonts w:ascii="Calibri" w:hAnsi="Calibri" w:cs="Calibri"/>
                <w:sz w:val="22"/>
                <w:szCs w:val="22"/>
              </w:rPr>
            </w:pPr>
            <w:r>
              <w:rPr>
                <w:rFonts w:cs="Calibri" w:ascii="Calibri" w:hAnsi="Calibri"/>
                <w:sz w:val="22"/>
                <w:szCs w:val="22"/>
              </w:rPr>
              <w:t>Ústavní 91, 181 02 Praha 8</w:t>
            </w:r>
          </w:p>
        </w:tc>
      </w:tr>
      <w:tr>
        <w:trPr>
          <w:trHeight w:val="233" w:hRule="atLeast"/>
        </w:trPr>
        <w:tc>
          <w:tcPr>
            <w:tcW w:w="3495" w:type="dxa"/>
            <w:tcBorders/>
          </w:tcPr>
          <w:p>
            <w:pPr>
              <w:pStyle w:val="Normal"/>
              <w:rPr>
                <w:rFonts w:ascii="Calibri" w:hAnsi="Calibri" w:cs="Calibri"/>
                <w:sz w:val="22"/>
                <w:szCs w:val="22"/>
              </w:rPr>
            </w:pPr>
            <w:r>
              <w:rPr>
                <w:rFonts w:cs="Calibri" w:ascii="Calibri" w:hAnsi="Calibri"/>
                <w:sz w:val="22"/>
                <w:szCs w:val="22"/>
              </w:rPr>
              <w:t>jejímž jménem jedná:</w:t>
            </w:r>
          </w:p>
        </w:tc>
        <w:tc>
          <w:tcPr>
            <w:tcW w:w="6248" w:type="dxa"/>
            <w:tcBorders/>
          </w:tcPr>
          <w:p>
            <w:pPr>
              <w:pStyle w:val="Normal"/>
              <w:rPr>
                <w:rFonts w:ascii="Calibri" w:hAnsi="Calibri" w:cs="Calibri"/>
                <w:sz w:val="22"/>
                <w:szCs w:val="22"/>
              </w:rPr>
            </w:pPr>
            <w:r>
              <w:rPr>
                <w:rFonts w:cs="Calibri" w:ascii="Calibri" w:hAnsi="Calibri"/>
                <w:sz w:val="22"/>
                <w:szCs w:val="22"/>
              </w:rPr>
              <w:t>MUDr. Martin Hollý, MBA, ředitel</w:t>
            </w:r>
          </w:p>
        </w:tc>
      </w:tr>
      <w:tr>
        <w:trPr>
          <w:trHeight w:val="247" w:hRule="atLeast"/>
        </w:trPr>
        <w:tc>
          <w:tcPr>
            <w:tcW w:w="3495" w:type="dxa"/>
            <w:tcBorders/>
          </w:tcPr>
          <w:p>
            <w:pPr>
              <w:pStyle w:val="Normal"/>
              <w:rPr>
                <w:rFonts w:ascii="Calibri" w:hAnsi="Calibri" w:cs="Calibri"/>
                <w:sz w:val="22"/>
                <w:szCs w:val="22"/>
              </w:rPr>
            </w:pPr>
            <w:r>
              <w:rPr>
                <w:rFonts w:cs="Calibri" w:ascii="Calibri" w:hAnsi="Calibri"/>
                <w:sz w:val="22"/>
                <w:szCs w:val="22"/>
              </w:rPr>
              <w:t>IČO:</w:t>
            </w:r>
          </w:p>
        </w:tc>
        <w:tc>
          <w:tcPr>
            <w:tcW w:w="6248" w:type="dxa"/>
            <w:tcBorders/>
          </w:tcPr>
          <w:p>
            <w:pPr>
              <w:pStyle w:val="Normal"/>
              <w:rPr>
                <w:rFonts w:ascii="Calibri" w:hAnsi="Calibri" w:cs="Calibri"/>
                <w:sz w:val="22"/>
                <w:szCs w:val="22"/>
              </w:rPr>
            </w:pPr>
            <w:r>
              <w:rPr>
                <w:rFonts w:cs="Calibri" w:ascii="Calibri" w:hAnsi="Calibri"/>
                <w:sz w:val="22"/>
                <w:szCs w:val="22"/>
              </w:rPr>
              <w:t>00064220</w:t>
            </w:r>
          </w:p>
        </w:tc>
      </w:tr>
      <w:tr>
        <w:trPr>
          <w:trHeight w:val="247" w:hRule="atLeast"/>
        </w:trPr>
        <w:tc>
          <w:tcPr>
            <w:tcW w:w="3495" w:type="dxa"/>
            <w:tcBorders/>
          </w:tcPr>
          <w:p>
            <w:pPr>
              <w:pStyle w:val="Normal"/>
              <w:rPr>
                <w:rFonts w:ascii="Calibri" w:hAnsi="Calibri" w:cs="Calibri"/>
                <w:sz w:val="22"/>
                <w:szCs w:val="22"/>
              </w:rPr>
            </w:pPr>
            <w:r>
              <w:rPr>
                <w:rFonts w:cs="Calibri" w:ascii="Calibri" w:hAnsi="Calibri"/>
                <w:sz w:val="22"/>
                <w:szCs w:val="22"/>
              </w:rPr>
              <w:t>bankovní spojení:</w:t>
            </w:r>
          </w:p>
        </w:tc>
        <w:tc>
          <w:tcPr>
            <w:tcW w:w="6248" w:type="dxa"/>
            <w:tcBorders/>
          </w:tcPr>
          <w:p>
            <w:pPr>
              <w:pStyle w:val="Normal"/>
              <w:rPr>
                <w:rFonts w:ascii="Calibri" w:hAnsi="Calibri" w:cs="Calibri"/>
                <w:sz w:val="22"/>
                <w:szCs w:val="22"/>
              </w:rPr>
            </w:pPr>
            <w:r>
              <w:rPr>
                <w:rFonts w:cs="Calibri" w:ascii="Calibri" w:hAnsi="Calibri"/>
                <w:sz w:val="22"/>
                <w:szCs w:val="22"/>
              </w:rPr>
              <w:t>ČNB, č. ú. 16434081/0710</w:t>
            </w:r>
          </w:p>
        </w:tc>
      </w:tr>
      <w:tr>
        <w:trPr>
          <w:trHeight w:val="247" w:hRule="atLeast"/>
        </w:trPr>
        <w:tc>
          <w:tcPr>
            <w:tcW w:w="3495" w:type="dxa"/>
            <w:tcBorders/>
          </w:tcPr>
          <w:p>
            <w:pPr>
              <w:pStyle w:val="Normal"/>
              <w:rPr/>
            </w:pPr>
            <w:r>
              <w:rPr>
                <w:rStyle w:val="FontStyle17"/>
                <w:rFonts w:cs="Calibri" w:ascii="Calibri" w:hAnsi="Calibri"/>
                <w:sz w:val="22"/>
                <w:szCs w:val="22"/>
              </w:rPr>
              <w:t>Kontaktní osoba včetně údajů:</w:t>
            </w:r>
          </w:p>
        </w:tc>
        <w:tc>
          <w:tcPr>
            <w:tcW w:w="6248" w:type="dxa"/>
            <w:tcBorders/>
          </w:tcPr>
          <w:p>
            <w:pPr>
              <w:pStyle w:val="Normal"/>
              <w:snapToGrid w:val="false"/>
              <w:rPr>
                <w:rFonts w:ascii="Calibri" w:hAnsi="Calibri" w:cs="Calibri"/>
              </w:rPr>
            </w:pPr>
            <w:r>
              <w:rPr>
                <w:rFonts w:cs="Calibri" w:ascii="Calibri" w:hAnsi="Calibri"/>
              </w:rPr>
            </w:r>
          </w:p>
        </w:tc>
      </w:tr>
      <w:tr>
        <w:trPr>
          <w:trHeight w:val="247" w:hRule="atLeast"/>
        </w:trPr>
        <w:tc>
          <w:tcPr>
            <w:tcW w:w="3495" w:type="dxa"/>
            <w:tcBorders/>
          </w:tcPr>
          <w:p>
            <w:pPr>
              <w:pStyle w:val="Normal"/>
              <w:rPr/>
            </w:pPr>
            <w:r>
              <w:rPr>
                <w:rStyle w:val="FontStyle17"/>
                <w:rFonts w:cs="Calibri" w:ascii="Calibri" w:hAnsi="Calibri"/>
                <w:sz w:val="22"/>
                <w:szCs w:val="22"/>
              </w:rPr>
              <w:t>ID datové schránky:</w:t>
            </w:r>
          </w:p>
        </w:tc>
        <w:tc>
          <w:tcPr>
            <w:tcW w:w="6248" w:type="dxa"/>
            <w:tcBorders/>
          </w:tcPr>
          <w:p>
            <w:pPr>
              <w:pStyle w:val="Normal"/>
              <w:rPr/>
            </w:pPr>
            <w:r>
              <w:rPr>
                <w:rStyle w:val="FontStyle17"/>
                <w:rFonts w:cs="Calibri" w:ascii="Calibri" w:hAnsi="Calibri"/>
                <w:sz w:val="22"/>
                <w:szCs w:val="22"/>
              </w:rPr>
              <w:t>vkthpk3</w:t>
            </w:r>
          </w:p>
        </w:tc>
      </w:tr>
    </w:tbl>
    <w:p>
      <w:pPr>
        <w:pStyle w:val="Style51"/>
        <w:widowControl/>
        <w:spacing w:lineRule="exact" w:line="278" w:before="10" w:after="0"/>
        <w:rPr/>
      </w:pPr>
      <w:r>
        <w:rPr>
          <w:rFonts w:eastAsia="Calibri" w:cs="Calibri" w:ascii="Calibri" w:hAnsi="Calibri"/>
          <w:b/>
          <w:sz w:val="22"/>
          <w:szCs w:val="22"/>
        </w:rPr>
        <w:t xml:space="preserve"> </w:t>
      </w:r>
      <w:r>
        <w:rPr>
          <w:rStyle w:val="FontStyle17"/>
          <w:rFonts w:cs="Calibri" w:ascii="Calibri" w:hAnsi="Calibri"/>
          <w:b/>
          <w:sz w:val="22"/>
          <w:szCs w:val="22"/>
        </w:rPr>
        <w:t>(dále jen „Kupující“)</w:t>
      </w:r>
    </w:p>
    <w:p>
      <w:pPr>
        <w:pStyle w:val="Style51"/>
        <w:widowControl/>
        <w:spacing w:lineRule="exact" w:line="278" w:before="10" w:after="0"/>
        <w:rPr>
          <w:rFonts w:ascii="Calibri" w:hAnsi="Calibri" w:cs="Calibri"/>
        </w:rPr>
      </w:pPr>
      <w:r>
        <w:rPr>
          <w:rFonts w:cs="Calibri" w:ascii="Calibri" w:hAnsi="Calibri"/>
        </w:rPr>
      </w:r>
    </w:p>
    <w:p>
      <w:pPr>
        <w:pStyle w:val="Style51"/>
        <w:widowControl/>
        <w:spacing w:lineRule="exact" w:line="278" w:before="10" w:after="0"/>
        <w:rPr/>
      </w:pPr>
      <w:r>
        <w:rPr>
          <w:rStyle w:val="FontStyle17"/>
          <w:rFonts w:eastAsia="Calibri" w:cs="Calibri" w:ascii="Calibri" w:hAnsi="Calibri"/>
          <w:sz w:val="22"/>
          <w:szCs w:val="22"/>
        </w:rPr>
        <w:t xml:space="preserve">                                                                            </w:t>
      </w:r>
      <w:r>
        <w:rPr>
          <w:rStyle w:val="FontStyle17"/>
          <w:rFonts w:cs="Calibri" w:ascii="Calibri" w:hAnsi="Calibri"/>
          <w:sz w:val="22"/>
          <w:szCs w:val="22"/>
        </w:rPr>
        <w:t>a</w:t>
      </w:r>
    </w:p>
    <w:p>
      <w:pPr>
        <w:pStyle w:val="Style51"/>
        <w:widowControl/>
        <w:spacing w:lineRule="exact" w:line="278" w:before="10" w:after="0"/>
        <w:rPr>
          <w:rFonts w:ascii="Calibri" w:hAnsi="Calibri" w:cs="Calibri"/>
          <w:b/>
          <w:b/>
        </w:rPr>
      </w:pPr>
      <w:r>
        <w:rPr>
          <w:rFonts w:cs="Calibri" w:ascii="Calibri" w:hAnsi="Calibri"/>
          <w:b/>
        </w:rPr>
        <w:t>VDC kancelářská technika s.r.o.</w:t>
      </w:r>
    </w:p>
    <w:p>
      <w:pPr>
        <w:pStyle w:val="Style51"/>
        <w:widowControl/>
        <w:shd w:val="clear" w:fill="FFFFFF"/>
        <w:spacing w:lineRule="exact" w:line="278" w:before="10" w:after="0"/>
        <w:rPr/>
      </w:pPr>
      <w:r>
        <w:rPr>
          <w:rStyle w:val="FontStyle12"/>
          <w:rFonts w:cs="Calibri" w:ascii="Calibri" w:hAnsi="Calibri"/>
          <w:sz w:val="22"/>
          <w:szCs w:val="22"/>
        </w:rPr>
        <w:t>zapsaná v obchodním rejstříku vedeném u Městského soudu v Praze, oddíl C, vložka 54341</w:t>
      </w:r>
    </w:p>
    <w:p>
      <w:pPr>
        <w:pStyle w:val="Style51"/>
        <w:widowControl/>
        <w:shd w:val="clear" w:fill="FFFFFF"/>
        <w:spacing w:lineRule="exact" w:line="278" w:before="10" w:after="0"/>
        <w:rPr/>
      </w:pPr>
      <w:r>
        <w:rPr>
          <w:rStyle w:val="FontStyle12"/>
          <w:rFonts w:cs="Calibri" w:ascii="Calibri" w:hAnsi="Calibri"/>
          <w:sz w:val="22"/>
          <w:szCs w:val="22"/>
        </w:rPr>
        <w:t>Se sídlem:</w:t>
        <w:tab/>
        <w:tab/>
        <w:tab/>
        <w:tab/>
        <w:t>Ústecká 1182/42a, Dolní Chabry, 184 00 Praha 8</w:t>
      </w:r>
    </w:p>
    <w:p>
      <w:pPr>
        <w:pStyle w:val="Style51"/>
        <w:widowControl/>
        <w:shd w:val="clear" w:fill="FFFFFF"/>
        <w:spacing w:lineRule="exact" w:line="278" w:before="10" w:after="0"/>
        <w:rPr/>
      </w:pPr>
      <w:r>
        <w:rPr>
          <w:rStyle w:val="FontStyle12"/>
          <w:rFonts w:cs="Calibri" w:ascii="Calibri" w:hAnsi="Calibri"/>
          <w:sz w:val="22"/>
          <w:szCs w:val="22"/>
        </w:rPr>
        <w:t xml:space="preserve">Jehož jménem jedná: </w:t>
        <w:tab/>
        <w:tab/>
        <w:tab/>
        <w:t>David Bošek</w:t>
      </w:r>
    </w:p>
    <w:p>
      <w:pPr>
        <w:pStyle w:val="Style51"/>
        <w:widowControl/>
        <w:shd w:val="clear" w:fill="FFFFFF"/>
        <w:spacing w:lineRule="exact" w:line="278" w:before="10" w:after="0"/>
        <w:rPr/>
      </w:pPr>
      <w:r>
        <w:rPr>
          <w:rStyle w:val="FontStyle12"/>
          <w:rFonts w:cs="Calibri" w:ascii="Calibri" w:hAnsi="Calibri"/>
          <w:sz w:val="22"/>
          <w:szCs w:val="22"/>
        </w:rPr>
        <w:t>IČ:</w:t>
        <w:tab/>
        <w:tab/>
        <w:tab/>
        <w:tab/>
        <w:tab/>
        <w:t>25607201</w:t>
        <w:tab/>
        <w:tab/>
      </w:r>
    </w:p>
    <w:p>
      <w:pPr>
        <w:pStyle w:val="Style51"/>
        <w:widowControl/>
        <w:shd w:val="clear" w:fill="FFFFFF"/>
        <w:spacing w:lineRule="exact" w:line="278" w:before="10" w:after="0"/>
        <w:rPr/>
      </w:pPr>
      <w:r>
        <w:rPr>
          <w:rStyle w:val="FontStyle12"/>
          <w:rFonts w:cs="Calibri" w:ascii="Calibri" w:hAnsi="Calibri"/>
          <w:sz w:val="22"/>
          <w:szCs w:val="22"/>
        </w:rPr>
        <w:t>DIČ:</w:t>
        <w:tab/>
        <w:tab/>
        <w:tab/>
        <w:tab/>
        <w:tab/>
        <w:t>CZ25607201</w:t>
        <w:tab/>
        <w:tab/>
      </w:r>
    </w:p>
    <w:p>
      <w:pPr>
        <w:pStyle w:val="Style51"/>
        <w:widowControl/>
        <w:shd w:val="clear" w:fill="FFFFFF"/>
        <w:spacing w:lineRule="exact" w:line="278" w:before="10" w:after="0"/>
        <w:rPr/>
      </w:pPr>
      <w:r>
        <w:rPr>
          <w:rStyle w:val="FontStyle12"/>
          <w:rFonts w:cs="Calibri" w:ascii="Calibri" w:hAnsi="Calibri"/>
          <w:sz w:val="22"/>
          <w:szCs w:val="22"/>
        </w:rPr>
        <w:t xml:space="preserve">Bankovní spojení: </w:t>
        <w:tab/>
        <w:tab/>
        <w:tab/>
        <w:t>RZBC, 9453528001/5500</w:t>
        <w:tab/>
      </w:r>
    </w:p>
    <w:p>
      <w:pPr>
        <w:pStyle w:val="Style51"/>
        <w:widowControl/>
        <w:shd w:val="clear" w:fill="FFFFFF"/>
        <w:spacing w:lineRule="exact" w:line="278" w:before="10" w:after="0"/>
        <w:rPr/>
      </w:pPr>
      <w:r>
        <w:rPr>
          <w:rStyle w:val="FontStyle12"/>
          <w:rFonts w:cs="Calibri" w:ascii="Calibri" w:hAnsi="Calibri"/>
          <w:sz w:val="22"/>
          <w:szCs w:val="22"/>
        </w:rPr>
        <w:t xml:space="preserve">Kontaktní osoba včetně údajů:  </w:t>
        <w:tab/>
        <w:tab/>
      </w:r>
    </w:p>
    <w:p>
      <w:pPr>
        <w:pStyle w:val="Style51"/>
        <w:widowControl/>
        <w:shd w:val="clear" w:fill="FFFFFF"/>
        <w:spacing w:lineRule="exact" w:line="278" w:before="10" w:after="0"/>
        <w:rPr/>
      </w:pPr>
      <w:r>
        <w:rPr>
          <w:rStyle w:val="FontStyle17"/>
          <w:rFonts w:cs="Calibri" w:ascii="Calibri" w:hAnsi="Calibri"/>
          <w:sz w:val="22"/>
          <w:szCs w:val="22"/>
        </w:rPr>
        <w:t>ID datové schránky:</w:t>
        <w:tab/>
        <w:tab/>
        <w:tab/>
        <w:t xml:space="preserve"> b6u9xx</w:t>
      </w:r>
    </w:p>
    <w:p>
      <w:pPr>
        <w:pStyle w:val="Style51"/>
        <w:widowControl/>
        <w:spacing w:lineRule="exact" w:line="278" w:before="10" w:after="0"/>
        <w:rPr/>
      </w:pPr>
      <w:r>
        <w:rPr>
          <w:rStyle w:val="FontStyle17"/>
          <w:rFonts w:cs="Calibri" w:ascii="Calibri" w:hAnsi="Calibri"/>
          <w:sz w:val="22"/>
          <w:szCs w:val="22"/>
        </w:rPr>
        <w:t>(dále jen</w:t>
      </w:r>
      <w:r>
        <w:rPr>
          <w:rStyle w:val="FontStyle17"/>
          <w:rFonts w:cs="Calibri" w:ascii="Calibri" w:hAnsi="Calibri"/>
          <w:b/>
          <w:sz w:val="22"/>
          <w:szCs w:val="22"/>
        </w:rPr>
        <w:t xml:space="preserve"> </w:t>
      </w:r>
      <w:r>
        <w:rPr>
          <w:rStyle w:val="FontStyle17"/>
          <w:rFonts w:cs="Calibri" w:ascii="Calibri" w:hAnsi="Calibri"/>
          <w:sz w:val="22"/>
          <w:szCs w:val="22"/>
        </w:rPr>
        <w:t>„</w:t>
      </w:r>
      <w:r>
        <w:rPr>
          <w:rStyle w:val="FontStyle17"/>
          <w:rFonts w:cs="Calibri" w:ascii="Calibri" w:hAnsi="Calibri"/>
          <w:b/>
          <w:bCs/>
          <w:sz w:val="22"/>
          <w:szCs w:val="22"/>
        </w:rPr>
        <w:t>P</w:t>
      </w:r>
      <w:r>
        <w:rPr>
          <w:rStyle w:val="FontStyle17"/>
          <w:rFonts w:cs="Calibri" w:ascii="Calibri" w:hAnsi="Calibri"/>
          <w:b/>
          <w:sz w:val="22"/>
          <w:szCs w:val="22"/>
        </w:rPr>
        <w:t>rodávající</w:t>
      </w:r>
      <w:r>
        <w:rPr>
          <w:rStyle w:val="FontStyle17"/>
          <w:rFonts w:cs="Calibri" w:ascii="Calibri" w:hAnsi="Calibri"/>
          <w:sz w:val="22"/>
          <w:szCs w:val="22"/>
        </w:rPr>
        <w:t>“)</w:t>
      </w:r>
    </w:p>
    <w:p>
      <w:pPr>
        <w:pStyle w:val="Style51"/>
        <w:widowControl/>
        <w:spacing w:lineRule="exact" w:line="278" w:before="10" w:after="0"/>
        <w:jc w:val="center"/>
        <w:rPr>
          <w:rFonts w:ascii="Calibri" w:hAnsi="Calibri" w:cs="Calibri"/>
        </w:rPr>
      </w:pPr>
      <w:r>
        <w:rPr>
          <w:rFonts w:cs="Calibri" w:ascii="Calibri" w:hAnsi="Calibri"/>
        </w:rPr>
      </w:r>
    </w:p>
    <w:p>
      <w:pPr>
        <w:pStyle w:val="Style51"/>
        <w:widowControl/>
        <w:spacing w:lineRule="exact" w:line="278" w:before="10" w:after="0"/>
        <w:rPr>
          <w:rFonts w:ascii="Calibri" w:hAnsi="Calibri" w:cs="Calibri"/>
        </w:rPr>
      </w:pPr>
      <w:r>
        <w:rPr>
          <w:rFonts w:cs="Calibri" w:ascii="Calibri" w:hAnsi="Calibri"/>
        </w:rPr>
      </w:r>
    </w:p>
    <w:p>
      <w:pPr>
        <w:pStyle w:val="Style51"/>
        <w:widowControl/>
        <w:spacing w:lineRule="auto" w:line="276" w:before="57" w:after="57"/>
        <w:rPr/>
      </w:pPr>
      <w:r>
        <w:rPr>
          <w:rStyle w:val="FontStyle17"/>
          <w:rFonts w:cs="Calibri" w:ascii="Calibri" w:hAnsi="Calibri"/>
          <w:sz w:val="22"/>
          <w:szCs w:val="22"/>
        </w:rPr>
        <w:t>(dohromady dále jen „</w:t>
      </w:r>
      <w:r>
        <w:rPr>
          <w:rStyle w:val="FontStyle17"/>
          <w:rFonts w:cs="Calibri" w:ascii="Calibri" w:hAnsi="Calibri"/>
          <w:b/>
          <w:sz w:val="22"/>
          <w:szCs w:val="22"/>
        </w:rPr>
        <w:t>Smluvní strany</w:t>
      </w:r>
      <w:r>
        <w:rPr>
          <w:rStyle w:val="FontStyle17"/>
          <w:rFonts w:cs="Calibri" w:ascii="Calibri" w:hAnsi="Calibri"/>
          <w:sz w:val="22"/>
          <w:szCs w:val="22"/>
        </w:rPr>
        <w:t>“)</w:t>
      </w:r>
    </w:p>
    <w:p>
      <w:pPr>
        <w:pStyle w:val="Style51"/>
        <w:widowControl/>
        <w:spacing w:lineRule="auto" w:line="276" w:before="57" w:after="57"/>
        <w:rPr>
          <w:rFonts w:ascii="Calibri" w:hAnsi="Calibri" w:cs="Calibri"/>
        </w:rPr>
      </w:pPr>
      <w:r>
        <w:rPr>
          <w:rFonts w:cs="Calibri" w:ascii="Calibri" w:hAnsi="Calibri"/>
        </w:rPr>
      </w:r>
    </w:p>
    <w:p>
      <w:pPr>
        <w:pStyle w:val="Style91"/>
        <w:widowControl/>
        <w:spacing w:lineRule="auto" w:line="276" w:before="57" w:after="57"/>
        <w:jc w:val="center"/>
        <w:rPr/>
      </w:pPr>
      <w:r>
        <w:rPr>
          <w:rStyle w:val="FontStyle17"/>
          <w:rFonts w:cs="Calibri" w:ascii="Calibri" w:hAnsi="Calibri"/>
          <w:color w:val="000000"/>
          <w:sz w:val="22"/>
          <w:szCs w:val="22"/>
        </w:rPr>
        <w:t>se dohodly</w:t>
      </w:r>
    </w:p>
    <w:p>
      <w:pPr>
        <w:pStyle w:val="Style91"/>
        <w:widowControl/>
        <w:spacing w:lineRule="auto" w:line="276" w:before="57" w:after="57"/>
        <w:jc w:val="center"/>
        <w:rPr/>
      </w:pPr>
      <w:r>
        <w:rPr>
          <w:rStyle w:val="FontStyle17"/>
          <w:rFonts w:eastAsia="Calibri" w:cs="Calibri" w:ascii="Calibri" w:hAnsi="Calibri"/>
          <w:color w:val="000000"/>
          <w:sz w:val="22"/>
          <w:szCs w:val="22"/>
        </w:rPr>
        <w:t xml:space="preserve"> </w:t>
      </w:r>
      <w:r>
        <w:rPr>
          <w:rStyle w:val="FontStyle17"/>
          <w:rFonts w:cs="Calibri" w:ascii="Calibri" w:hAnsi="Calibri"/>
          <w:color w:val="000000"/>
          <w:sz w:val="22"/>
          <w:szCs w:val="22"/>
        </w:rPr>
        <w:t>na uzavření této smlouvy dle § 2079 a násl. zákona č. 89/2012 Sb., občanský zákoník, v platném znění a dalších obecně platných právních předpisů (dále jen "smlouva“), a to v rozsahu</w:t>
      </w:r>
      <w:r>
        <w:rPr>
          <w:rFonts w:cs="Calibri" w:ascii="Calibri" w:hAnsi="Calibri"/>
          <w:sz w:val="22"/>
          <w:szCs w:val="22"/>
        </w:rPr>
        <w:t>:</w:t>
      </w:r>
    </w:p>
    <w:p>
      <w:pPr>
        <w:pStyle w:val="Bezmezer"/>
        <w:bidi w:val="0"/>
        <w:spacing w:before="0" w:after="0"/>
        <w:jc w:val="left"/>
        <w:rPr>
          <w:rFonts w:ascii="Calibri" w:hAnsi="Calibri" w:cs="Calibri"/>
          <w:b w:val="false"/>
          <w:b w:val="false"/>
          <w:sz w:val="22"/>
          <w:szCs w:val="22"/>
          <w:lang w:val="cs-CZ" w:bidi="yi-IL"/>
        </w:rPr>
      </w:pPr>
      <w:r>
        <w:rPr>
          <w:rFonts w:cs="Calibri" w:ascii="Calibri" w:hAnsi="Calibri"/>
          <w:b w:val="false"/>
          <w:sz w:val="22"/>
          <w:szCs w:val="22"/>
          <w:lang w:val="cs-CZ" w:bidi="yi-IL"/>
        </w:rPr>
      </w:r>
    </w:p>
    <w:p>
      <w:pPr>
        <w:pStyle w:val="Bezmezer"/>
        <w:bidi w:val="0"/>
        <w:spacing w:before="0" w:after="0"/>
        <w:jc w:val="center"/>
        <w:rPr>
          <w:rFonts w:ascii="Calibri" w:hAnsi="Calibri" w:cs="Calibri"/>
          <w:sz w:val="22"/>
          <w:szCs w:val="22"/>
          <w:lang w:val="cs-CZ" w:bidi="yi-IL"/>
        </w:rPr>
      </w:pPr>
      <w:r>
        <w:rPr>
          <w:rFonts w:cs="Calibri" w:ascii="Calibri" w:hAnsi="Calibri"/>
          <w:sz w:val="22"/>
          <w:szCs w:val="22"/>
          <w:lang w:val="cs-CZ" w:bidi="yi-IL"/>
        </w:rPr>
        <w:t>Článek I.</w:t>
      </w:r>
    </w:p>
    <w:p>
      <w:pPr>
        <w:pStyle w:val="Bezmezer"/>
        <w:bidi w:val="0"/>
        <w:spacing w:before="0" w:after="0"/>
        <w:jc w:val="center"/>
        <w:rPr>
          <w:rFonts w:ascii="Calibri" w:hAnsi="Calibri" w:cs="Calibri"/>
          <w:sz w:val="22"/>
          <w:szCs w:val="22"/>
          <w:lang w:val="cs-CZ" w:bidi="yi-IL"/>
        </w:rPr>
      </w:pPr>
      <w:r>
        <w:rPr>
          <w:rFonts w:cs="Calibri" w:ascii="Calibri" w:hAnsi="Calibri"/>
          <w:sz w:val="22"/>
          <w:szCs w:val="22"/>
          <w:lang w:val="cs-CZ" w:bidi="yi-IL"/>
        </w:rPr>
        <w:t>Předmět smlouvy</w:t>
      </w:r>
    </w:p>
    <w:p>
      <w:pPr>
        <w:pStyle w:val="Bezmezer"/>
        <w:shd w:val="clear" w:fill="FFFFFF"/>
        <w:bidi w:val="0"/>
        <w:spacing w:before="0" w:after="0"/>
        <w:jc w:val="center"/>
        <w:rPr>
          <w:rFonts w:ascii="Calibri" w:hAnsi="Calibri" w:cs="Calibri"/>
          <w:b w:val="false"/>
          <w:b w:val="false"/>
          <w:color w:val="000000"/>
          <w:sz w:val="22"/>
          <w:szCs w:val="22"/>
          <w:lang w:val="cs-CZ" w:bidi="yi-IL"/>
        </w:rPr>
      </w:pPr>
      <w:r>
        <w:rPr>
          <w:rFonts w:cs="Calibri" w:ascii="Calibri" w:hAnsi="Calibri"/>
          <w:b w:val="false"/>
          <w:color w:val="000000"/>
          <w:sz w:val="22"/>
          <w:szCs w:val="22"/>
          <w:lang w:val="cs-CZ" w:bidi="yi-IL"/>
        </w:rPr>
      </w:r>
    </w:p>
    <w:p>
      <w:pPr>
        <w:pStyle w:val="Bezmezer"/>
        <w:numPr>
          <w:ilvl w:val="0"/>
          <w:numId w:val="10"/>
        </w:numPr>
        <w:shd w:val="clear" w:fill="FFFFFF"/>
        <w:bidi w:val="0"/>
        <w:spacing w:lineRule="auto" w:line="276" w:before="57" w:after="57"/>
        <w:ind w:left="284" w:right="0" w:hanging="284"/>
        <w:jc w:val="both"/>
        <w:rPr/>
      </w:pPr>
      <w:r>
        <w:rPr>
          <w:rFonts w:cs="Calibri" w:ascii="Calibri" w:hAnsi="Calibri"/>
          <w:b w:val="false"/>
          <w:color w:val="000000"/>
          <w:sz w:val="22"/>
          <w:szCs w:val="22"/>
          <w:lang w:val="cs-CZ" w:bidi="yi-IL"/>
        </w:rPr>
        <w:t xml:space="preserve">Předmětem této smlouvy je závazek Prodávajícího dodat Kupujícímu </w:t>
      </w:r>
      <w:r>
        <w:rPr>
          <w:rFonts w:cs="Calibri" w:ascii="Calibri" w:hAnsi="Calibri"/>
          <w:color w:val="000000"/>
          <w:sz w:val="22"/>
          <w:szCs w:val="22"/>
          <w:lang w:val="cs-CZ" w:bidi="yi-IL"/>
        </w:rPr>
        <w:t xml:space="preserve">250 ks monochromatických tiskáren  A4, </w:t>
      </w:r>
      <w:r>
        <w:rPr>
          <w:rFonts w:cs="Calibri" w:ascii="Calibri" w:hAnsi="Calibri"/>
          <w:b w:val="false"/>
          <w:color w:val="000000"/>
          <w:sz w:val="22"/>
          <w:szCs w:val="22"/>
          <w:lang w:val="cs-CZ" w:bidi="yi-IL"/>
        </w:rPr>
        <w:t xml:space="preserve">to vše nové, plně funkční a kvantitativně i kvalitativně odpovídající technické specifikaci a položkovému rozpisu, jež tvoří nedílnou přílohu této smlouvy jako příloha č. 1 (dále jen „zboží“), poskytnout mu související služby v rozsahu dle Článku III. odst. 3 této smlouvy a umožnit nabýt Kupujícímu neomezené vlastnické právo ke zboží. </w:t>
      </w:r>
    </w:p>
    <w:p>
      <w:pPr>
        <w:pStyle w:val="Bezmezer"/>
        <w:numPr>
          <w:ilvl w:val="0"/>
          <w:numId w:val="10"/>
        </w:numPr>
        <w:shd w:val="clear" w:fill="FFFFFF"/>
        <w:bidi w:val="0"/>
        <w:spacing w:lineRule="auto" w:line="276" w:before="57" w:after="57"/>
        <w:ind w:left="284" w:right="0" w:hanging="284"/>
        <w:jc w:val="both"/>
        <w:rPr>
          <w:rFonts w:ascii="Calibri" w:hAnsi="Calibri" w:cs="Calibri"/>
          <w:b w:val="false"/>
          <w:b w:val="false"/>
          <w:color w:val="000000"/>
          <w:sz w:val="22"/>
          <w:szCs w:val="22"/>
          <w:lang w:val="cs-CZ" w:bidi="yi-IL"/>
        </w:rPr>
      </w:pPr>
      <w:r>
        <w:rPr>
          <w:rFonts w:cs="Calibri" w:ascii="Calibri" w:hAnsi="Calibri"/>
          <w:b w:val="false"/>
          <w:color w:val="000000"/>
          <w:sz w:val="22"/>
          <w:szCs w:val="22"/>
          <w:lang w:val="cs-CZ" w:bidi="yi-IL"/>
        </w:rPr>
        <w:t>Kupující se zavazuje převzít řádně a včas dodané zboží a uhradit za něj kupní cenu dle Článku III. této smlouvy.</w:t>
      </w:r>
    </w:p>
    <w:p>
      <w:pPr>
        <w:pStyle w:val="Bezmezer"/>
        <w:numPr>
          <w:ilvl w:val="0"/>
          <w:numId w:val="10"/>
        </w:numPr>
        <w:shd w:val="clear" w:fill="FFFFFF"/>
        <w:bidi w:val="0"/>
        <w:spacing w:lineRule="auto" w:line="276" w:before="57" w:after="57"/>
        <w:ind w:left="284" w:right="0" w:hanging="284"/>
        <w:jc w:val="both"/>
        <w:rPr/>
      </w:pPr>
      <w:r>
        <w:rPr>
          <w:rFonts w:cs="Calibri" w:ascii="Calibri" w:hAnsi="Calibri"/>
          <w:b w:val="false"/>
          <w:color w:val="000000"/>
          <w:sz w:val="22"/>
          <w:szCs w:val="22"/>
          <w:lang w:val="cs-CZ" w:bidi="yi-IL"/>
        </w:rPr>
        <w:t xml:space="preserve">Podkladem pro uzavření této smlouvy je nabídka prodávajícího ze dne </w:t>
      </w:r>
      <w:r>
        <w:rPr>
          <w:rFonts w:cs="Calibri" w:ascii="Calibri" w:hAnsi="Calibri"/>
          <w:b w:val="false"/>
          <w:sz w:val="22"/>
          <w:szCs w:val="22"/>
          <w:lang w:val="cs-CZ" w:bidi="yi-IL"/>
        </w:rPr>
        <w:t>8. 12. 2020</w:t>
      </w:r>
      <w:r>
        <w:rPr>
          <w:rFonts w:cs="Calibri" w:ascii="Calibri" w:hAnsi="Calibri"/>
          <w:b w:val="false"/>
          <w:color w:val="000000"/>
          <w:sz w:val="22"/>
          <w:szCs w:val="22"/>
          <w:lang w:val="cs-CZ" w:bidi="yi-IL"/>
        </w:rPr>
        <w:t>, která byla na základě zadávacího řízení „Monochromatické tiskárny“ zveřejněného pod číslem P20V00185269</w:t>
      </w:r>
      <w:r>
        <w:rPr>
          <w:rFonts w:cs="Calibri" w:ascii="Calibri" w:hAnsi="Calibri"/>
          <w:b w:val="false"/>
          <w:color w:val="000000"/>
          <w:sz w:val="22"/>
          <w:szCs w:val="22"/>
        </w:rPr>
        <w:t xml:space="preserve"> </w:t>
      </w:r>
      <w:r>
        <w:rPr>
          <w:rFonts w:cs="Calibri" w:ascii="Calibri" w:hAnsi="Calibri"/>
          <w:b w:val="false"/>
          <w:color w:val="000000"/>
          <w:sz w:val="22"/>
          <w:szCs w:val="22"/>
          <w:lang w:val="cs-CZ" w:bidi="yi-IL"/>
        </w:rPr>
        <w:t xml:space="preserve">prostřednictvím elektronického nástroje Tender arena vybrána jako nejvýhodnější. </w:t>
      </w:r>
    </w:p>
    <w:p>
      <w:pPr>
        <w:pStyle w:val="Bezmezer"/>
        <w:bidi w:val="0"/>
        <w:spacing w:before="0" w:after="0"/>
        <w:ind w:left="284" w:right="0" w:hanging="284"/>
        <w:jc w:val="both"/>
        <w:rPr>
          <w:rFonts w:ascii="Calibri" w:hAnsi="Calibri" w:cs="Calibri"/>
          <w:b w:val="false"/>
          <w:b w:val="false"/>
          <w:color w:val="000000"/>
          <w:sz w:val="22"/>
          <w:szCs w:val="22"/>
          <w:lang w:val="cs-CZ" w:bidi="yi-IL"/>
        </w:rPr>
      </w:pPr>
      <w:r>
        <w:rPr>
          <w:rFonts w:cs="Calibri" w:ascii="Calibri" w:hAnsi="Calibri"/>
          <w:b w:val="false"/>
          <w:color w:val="000000"/>
          <w:sz w:val="22"/>
          <w:szCs w:val="22"/>
          <w:lang w:val="cs-CZ" w:bidi="yi-IL"/>
        </w:rPr>
      </w:r>
    </w:p>
    <w:p>
      <w:pPr>
        <w:pStyle w:val="Bezmezer"/>
        <w:bidi w:val="0"/>
        <w:spacing w:before="0" w:after="0"/>
        <w:jc w:val="center"/>
        <w:rPr>
          <w:rFonts w:ascii="Calibri" w:hAnsi="Calibri" w:cs="Calibri"/>
          <w:sz w:val="22"/>
          <w:szCs w:val="22"/>
          <w:lang w:val="cs-CZ" w:bidi="yi-IL"/>
        </w:rPr>
      </w:pPr>
      <w:r>
        <w:rPr>
          <w:rFonts w:cs="Calibri" w:ascii="Calibri" w:hAnsi="Calibri"/>
          <w:sz w:val="22"/>
          <w:szCs w:val="22"/>
          <w:lang w:val="cs-CZ" w:bidi="yi-IL"/>
        </w:rPr>
        <w:t>Článek II.</w:t>
      </w:r>
    </w:p>
    <w:p>
      <w:pPr>
        <w:pStyle w:val="Bezmezer"/>
        <w:bidi w:val="0"/>
        <w:spacing w:before="0" w:after="0"/>
        <w:jc w:val="center"/>
        <w:rPr>
          <w:rFonts w:ascii="Calibri" w:hAnsi="Calibri" w:cs="Calibri"/>
          <w:bCs/>
          <w:sz w:val="22"/>
          <w:szCs w:val="22"/>
          <w:lang w:val="cs-CZ" w:bidi="yi-IL"/>
        </w:rPr>
      </w:pPr>
      <w:r>
        <w:rPr>
          <w:rFonts w:cs="Calibri" w:ascii="Calibri" w:hAnsi="Calibri"/>
          <w:bCs/>
          <w:sz w:val="22"/>
          <w:szCs w:val="22"/>
          <w:lang w:val="cs-CZ" w:bidi="yi-IL"/>
        </w:rPr>
        <w:t>Doba a místo plnění, předání a převzetí zboží</w:t>
      </w:r>
    </w:p>
    <w:p>
      <w:pPr>
        <w:pStyle w:val="Bezmezer"/>
        <w:bidi w:val="0"/>
        <w:spacing w:before="0" w:after="0"/>
        <w:jc w:val="left"/>
        <w:rPr>
          <w:rFonts w:ascii="Calibri" w:hAnsi="Calibri" w:cs="Calibri"/>
          <w:b w:val="false"/>
          <w:b w:val="false"/>
          <w:bCs/>
          <w:sz w:val="22"/>
          <w:szCs w:val="22"/>
          <w:lang w:val="cs-CZ" w:bidi="yi-IL"/>
        </w:rPr>
      </w:pPr>
      <w:r>
        <w:rPr>
          <w:rFonts w:cs="Calibri" w:ascii="Calibri" w:hAnsi="Calibri"/>
          <w:b w:val="false"/>
          <w:bCs/>
          <w:sz w:val="22"/>
          <w:szCs w:val="22"/>
          <w:lang w:val="cs-CZ" w:bidi="yi-IL"/>
        </w:rPr>
      </w:r>
    </w:p>
    <w:p>
      <w:pPr>
        <w:pStyle w:val="Bezmezer"/>
        <w:bidi w:val="0"/>
        <w:spacing w:lineRule="auto" w:line="276" w:before="57" w:after="57"/>
        <w:ind w:left="284" w:right="0" w:hanging="284"/>
        <w:jc w:val="both"/>
        <w:rPr/>
      </w:pPr>
      <w:r>
        <w:rPr>
          <w:rFonts w:cs="Calibri" w:ascii="Calibri" w:hAnsi="Calibri"/>
          <w:b w:val="false"/>
          <w:sz w:val="22"/>
          <w:szCs w:val="22"/>
          <w:lang w:val="cs-CZ" w:bidi="yi-IL"/>
        </w:rPr>
        <w:t>1</w:t>
      </w:r>
      <w:r>
        <w:rPr>
          <w:rFonts w:cs="Calibri" w:ascii="Calibri" w:hAnsi="Calibri"/>
          <w:b w:val="false"/>
          <w:color w:val="00B0F0"/>
          <w:sz w:val="22"/>
          <w:szCs w:val="22"/>
          <w:lang w:val="cs-CZ" w:bidi="yi-IL"/>
        </w:rPr>
        <w:t xml:space="preserve">. </w:t>
      </w:r>
      <w:r>
        <w:rPr>
          <w:rFonts w:cs="Calibri" w:ascii="Calibri" w:hAnsi="Calibri"/>
          <w:b w:val="false"/>
          <w:sz w:val="22"/>
          <w:szCs w:val="22"/>
          <w:lang w:val="cs-CZ" w:bidi="yi-IL"/>
        </w:rPr>
        <w:t>Prodávající je povinen dodat kompletní dodávku zboží nejpozději do 10 kalendářních dnů od data účinnosti smlouvy dle Článku VIII. odst. 1.</w:t>
      </w:r>
    </w:p>
    <w:p>
      <w:pPr>
        <w:pStyle w:val="Bezmezer"/>
        <w:bidi w:val="0"/>
        <w:spacing w:lineRule="auto" w:line="276" w:before="57" w:after="57"/>
        <w:ind w:left="284" w:right="0" w:hanging="284"/>
        <w:jc w:val="both"/>
        <w:rPr>
          <w:rFonts w:ascii="Calibri" w:hAnsi="Calibri" w:cs="Calibri"/>
          <w:b w:val="false"/>
          <w:b w:val="false"/>
          <w:sz w:val="22"/>
          <w:szCs w:val="22"/>
          <w:lang w:val="cs-CZ" w:bidi="yi-IL"/>
        </w:rPr>
      </w:pPr>
      <w:r>
        <w:rPr>
          <w:rFonts w:cs="Calibri" w:ascii="Calibri" w:hAnsi="Calibri"/>
          <w:b w:val="false"/>
          <w:sz w:val="22"/>
          <w:szCs w:val="22"/>
          <w:lang w:val="cs-CZ" w:bidi="yi-IL"/>
        </w:rPr>
        <w:t xml:space="preserve">2. Po této době může Prodávající dodat zboží jen po předchozím písemném souhlasu Kupujícího. To nevylučuje ustanovení jednotlivých bodů Článku VII. </w:t>
      </w:r>
    </w:p>
    <w:p>
      <w:pPr>
        <w:pStyle w:val="Bezmezer"/>
        <w:bidi w:val="0"/>
        <w:spacing w:lineRule="auto" w:line="276" w:before="57" w:after="57"/>
        <w:ind w:left="284" w:right="0" w:hanging="284"/>
        <w:jc w:val="both"/>
        <w:rPr>
          <w:rFonts w:ascii="Calibri" w:hAnsi="Calibri" w:cs="Calibri"/>
          <w:b w:val="false"/>
          <w:b w:val="false"/>
          <w:sz w:val="22"/>
          <w:szCs w:val="22"/>
          <w:lang w:val="cs-CZ" w:bidi="yi-IL"/>
        </w:rPr>
      </w:pPr>
      <w:r>
        <w:rPr>
          <w:rFonts w:cs="Calibri" w:ascii="Calibri" w:hAnsi="Calibri"/>
          <w:b w:val="false"/>
          <w:sz w:val="22"/>
          <w:szCs w:val="22"/>
          <w:lang w:val="cs-CZ" w:bidi="yi-IL"/>
        </w:rPr>
        <w:t>3. Dodání zboží bude provedeno v pracovní dny v době od 8:00 do 15:00 hod. Termín dodání zboží oznámí prodávající kontaktní osobě telefonicky alespoň 2 dny předem.</w:t>
      </w:r>
    </w:p>
    <w:p>
      <w:pPr>
        <w:pStyle w:val="Bezmezer"/>
        <w:bidi w:val="0"/>
        <w:spacing w:lineRule="auto" w:line="276" w:before="57" w:after="57"/>
        <w:ind w:left="284" w:right="0" w:hanging="284"/>
        <w:jc w:val="both"/>
        <w:rPr/>
      </w:pPr>
      <w:r>
        <w:rPr>
          <w:rFonts w:cs="Calibri" w:ascii="Calibri" w:hAnsi="Calibri"/>
          <w:b w:val="false"/>
          <w:sz w:val="22"/>
          <w:szCs w:val="22"/>
          <w:lang w:val="cs-CZ" w:bidi="yi-IL"/>
        </w:rPr>
        <w:t xml:space="preserve">4. </w:t>
      </w:r>
      <w:r>
        <w:rPr>
          <w:rFonts w:cs="Calibri" w:ascii="Calibri" w:hAnsi="Calibri"/>
          <w:b w:val="false"/>
          <w:sz w:val="22"/>
          <w:szCs w:val="22"/>
          <w:lang w:bidi="yi-IL"/>
        </w:rPr>
        <w:t>Místem plnění je Psychiatrická nemocnice Bohnice, Ústavní 91/7, 181 02 Praha 2, odbor ICT.</w:t>
      </w:r>
    </w:p>
    <w:p>
      <w:pPr>
        <w:pStyle w:val="Bezmezer"/>
        <w:bidi w:val="0"/>
        <w:spacing w:lineRule="auto" w:line="276" w:before="57" w:after="57"/>
        <w:ind w:left="284" w:right="0" w:hanging="284"/>
        <w:jc w:val="both"/>
        <w:rPr>
          <w:rFonts w:ascii="Calibri" w:hAnsi="Calibri" w:cs="Calibri"/>
          <w:b w:val="false"/>
          <w:b w:val="false"/>
          <w:i w:val="false"/>
          <w:i w:val="false"/>
          <w:iCs w:val="false"/>
          <w:sz w:val="22"/>
          <w:szCs w:val="22"/>
          <w:lang w:val="cs-CZ" w:bidi="yi-IL"/>
        </w:rPr>
      </w:pPr>
      <w:r>
        <w:rPr>
          <w:rFonts w:cs="Calibri" w:ascii="Calibri" w:hAnsi="Calibri"/>
          <w:b w:val="false"/>
          <w:i w:val="false"/>
          <w:iCs w:val="false"/>
          <w:sz w:val="22"/>
          <w:szCs w:val="22"/>
          <w:lang w:val="cs-CZ" w:bidi="yi-IL"/>
        </w:rPr>
        <w:t>5. O předání a převzetí zboží bude prodávajícím vyhotoven protokol o předání a převzetí zboží (dále jen „protokol“) ve dvou vyhotoveních, který bude podepsán oběma Smluvními stranami a každá ze Smluvních stran obdrží po jednom vyhotovení.</w:t>
      </w:r>
    </w:p>
    <w:p>
      <w:pPr>
        <w:pStyle w:val="Bezmezer"/>
        <w:bidi w:val="0"/>
        <w:spacing w:lineRule="auto" w:line="276" w:before="57" w:after="57"/>
        <w:ind w:left="284" w:right="0" w:hanging="284"/>
        <w:jc w:val="both"/>
        <w:rPr>
          <w:rFonts w:ascii="Calibri" w:hAnsi="Calibri" w:cs="Calibri"/>
          <w:b w:val="false"/>
          <w:b w:val="false"/>
          <w:sz w:val="22"/>
          <w:szCs w:val="22"/>
          <w:lang w:val="cs-CZ" w:bidi="yi-IL"/>
        </w:rPr>
      </w:pPr>
      <w:r>
        <w:rPr>
          <w:rFonts w:cs="Calibri" w:ascii="Calibri" w:hAnsi="Calibri"/>
          <w:b w:val="false"/>
          <w:sz w:val="22"/>
          <w:szCs w:val="22"/>
          <w:lang w:val="cs-CZ" w:bidi="yi-IL"/>
        </w:rPr>
        <w:t>6. Kupující je oprávněn odmítnout převzetí zboží, pokud nebude dodáno řádně (v době uvedené v odst. 1), v souladu s touto smlouvou a ve sjednané kvalitě, přičemž v takovém případě Kupující důvody svého odmítnutí písemně sdělí Prodávajícímu, a to nejpozději do 5 pracovních dnů od původního termínu předání zboží. Na následné předání zboží se použije ustanovení odstavce 5 tohoto Článku.</w:t>
      </w:r>
    </w:p>
    <w:p>
      <w:pPr>
        <w:pStyle w:val="Bezmezer"/>
        <w:bidi w:val="0"/>
        <w:ind w:left="284" w:right="0" w:hanging="284"/>
        <w:jc w:val="both"/>
        <w:rPr>
          <w:rFonts w:ascii="Calibri" w:hAnsi="Calibri" w:cs="Calibri"/>
          <w:b w:val="false"/>
          <w:b w:val="false"/>
          <w:sz w:val="22"/>
          <w:szCs w:val="22"/>
          <w:lang w:val="cs-CZ" w:bidi="yi-IL"/>
        </w:rPr>
      </w:pPr>
      <w:r>
        <w:rPr>
          <w:rFonts w:cs="Calibri" w:ascii="Calibri" w:hAnsi="Calibri"/>
          <w:b w:val="false"/>
          <w:sz w:val="22"/>
          <w:szCs w:val="22"/>
          <w:lang w:val="cs-CZ" w:bidi="yi-IL"/>
        </w:rPr>
      </w:r>
    </w:p>
    <w:p>
      <w:pPr>
        <w:pStyle w:val="Bezmezer"/>
        <w:bidi w:val="0"/>
        <w:spacing w:before="0" w:after="0"/>
        <w:jc w:val="center"/>
        <w:rPr>
          <w:rFonts w:ascii="Calibri" w:hAnsi="Calibri" w:cs="Calibri"/>
          <w:sz w:val="22"/>
          <w:szCs w:val="22"/>
          <w:lang w:val="cs-CZ" w:bidi="yi-IL"/>
        </w:rPr>
      </w:pPr>
      <w:r>
        <w:rPr>
          <w:rFonts w:cs="Calibri" w:ascii="Calibri" w:hAnsi="Calibri"/>
          <w:sz w:val="22"/>
          <w:szCs w:val="22"/>
          <w:lang w:val="cs-CZ" w:bidi="yi-IL"/>
        </w:rPr>
        <w:t>Článek III.</w:t>
      </w:r>
    </w:p>
    <w:p>
      <w:pPr>
        <w:pStyle w:val="Bezmezer"/>
        <w:bidi w:val="0"/>
        <w:spacing w:before="0" w:after="0"/>
        <w:jc w:val="center"/>
        <w:rPr>
          <w:rFonts w:ascii="Calibri" w:hAnsi="Calibri" w:cs="Calibri"/>
          <w:bCs/>
          <w:sz w:val="22"/>
          <w:szCs w:val="22"/>
          <w:lang w:val="cs-CZ" w:bidi="yi-IL"/>
        </w:rPr>
      </w:pPr>
      <w:r>
        <w:rPr>
          <w:rFonts w:cs="Calibri" w:ascii="Calibri" w:hAnsi="Calibri"/>
          <w:bCs/>
          <w:sz w:val="22"/>
          <w:szCs w:val="22"/>
          <w:lang w:val="cs-CZ" w:bidi="yi-IL"/>
        </w:rPr>
        <w:t>Cena a platební podmínky</w:t>
      </w:r>
    </w:p>
    <w:p>
      <w:pPr>
        <w:pStyle w:val="Bezmezer"/>
        <w:bidi w:val="0"/>
        <w:spacing w:before="0" w:after="0"/>
        <w:jc w:val="center"/>
        <w:rPr>
          <w:rFonts w:ascii="Calibri" w:hAnsi="Calibri" w:cs="Calibri"/>
          <w:bCs/>
          <w:sz w:val="22"/>
          <w:szCs w:val="22"/>
          <w:lang w:val="cs-CZ" w:bidi="yi-IL"/>
        </w:rPr>
      </w:pPr>
      <w:r>
        <w:rPr>
          <w:rFonts w:cs="Calibri" w:ascii="Calibri" w:hAnsi="Calibri"/>
          <w:bCs/>
          <w:sz w:val="22"/>
          <w:szCs w:val="22"/>
          <w:lang w:val="cs-CZ" w:bidi="yi-IL"/>
        </w:rPr>
      </w:r>
    </w:p>
    <w:p>
      <w:pPr>
        <w:pStyle w:val="Odstavecseseznamem"/>
        <w:numPr>
          <w:ilvl w:val="0"/>
          <w:numId w:val="6"/>
        </w:numPr>
        <w:spacing w:before="57" w:after="57"/>
        <w:ind w:left="426" w:right="0" w:hanging="426"/>
        <w:contextualSpacing/>
        <w:jc w:val="both"/>
        <w:rPr>
          <w:rFonts w:cs="Calibri"/>
        </w:rPr>
      </w:pPr>
      <w:r>
        <w:rPr>
          <w:rFonts w:cs="Calibri"/>
        </w:rPr>
        <w:t>Celková kupní cena za předmět smlouvy byla stanovena na základě nabídky Prodávajícího a činí:</w:t>
      </w:r>
    </w:p>
    <w:p>
      <w:pPr>
        <w:pStyle w:val="Odstavecseseznamem"/>
        <w:spacing w:lineRule="auto" w:line="240" w:before="0" w:after="0"/>
        <w:ind w:left="426" w:right="0" w:hanging="0"/>
        <w:contextualSpacing/>
        <w:jc w:val="both"/>
        <w:rPr>
          <w:rFonts w:cs="Calibri"/>
        </w:rPr>
      </w:pPr>
      <w:r>
        <w:rPr>
          <w:rFonts w:cs="Calibri"/>
        </w:rPr>
      </w:r>
    </w:p>
    <w:tbl>
      <w:tblPr>
        <w:tblW w:w="4995" w:type="dxa"/>
        <w:jc w:val="left"/>
        <w:tblInd w:w="425" w:type="dxa"/>
        <w:tblCellMar>
          <w:top w:w="0" w:type="dxa"/>
          <w:left w:w="108" w:type="dxa"/>
          <w:bottom w:w="0" w:type="dxa"/>
          <w:right w:w="108" w:type="dxa"/>
        </w:tblCellMar>
      </w:tblPr>
      <w:tblGrid>
        <w:gridCol w:w="3214"/>
        <w:gridCol w:w="1780"/>
      </w:tblGrid>
      <w:tr>
        <w:trPr/>
        <w:tc>
          <w:tcPr>
            <w:tcW w:w="3214" w:type="dxa"/>
            <w:tcBorders/>
          </w:tcPr>
          <w:p>
            <w:pPr>
              <w:pStyle w:val="Odstavecseseznamem"/>
              <w:numPr>
                <w:ilvl w:val="0"/>
                <w:numId w:val="11"/>
              </w:numPr>
              <w:spacing w:lineRule="auto" w:line="240" w:before="0" w:after="0"/>
              <w:contextualSpacing/>
              <w:jc w:val="both"/>
              <w:rPr>
                <w:rFonts w:cs="Calibri"/>
                <w:b/>
                <w:b/>
              </w:rPr>
            </w:pPr>
            <w:r>
              <w:rPr>
                <w:rFonts w:cs="Calibri"/>
                <w:b/>
              </w:rPr>
              <w:t>1 465 521,- Kč</w:t>
            </w:r>
          </w:p>
        </w:tc>
        <w:tc>
          <w:tcPr>
            <w:tcW w:w="1780" w:type="dxa"/>
            <w:tcBorders/>
          </w:tcPr>
          <w:p>
            <w:pPr>
              <w:pStyle w:val="Odstavecseseznamem"/>
              <w:spacing w:lineRule="auto" w:line="240" w:before="0" w:after="0"/>
              <w:ind w:left="0" w:right="0" w:hanging="0"/>
              <w:contextualSpacing/>
              <w:jc w:val="both"/>
              <w:rPr>
                <w:rFonts w:cs="Calibri"/>
                <w:b/>
                <w:b/>
              </w:rPr>
            </w:pPr>
            <w:r>
              <w:rPr>
                <w:rFonts w:cs="Calibri"/>
                <w:b/>
              </w:rPr>
              <w:t>bez DPH</w:t>
            </w:r>
          </w:p>
          <w:p>
            <w:pPr>
              <w:pStyle w:val="Odstavecseseznamem"/>
              <w:spacing w:lineRule="auto" w:line="240" w:before="0" w:after="0"/>
              <w:ind w:left="0" w:right="0" w:hanging="0"/>
              <w:contextualSpacing/>
              <w:jc w:val="both"/>
              <w:rPr>
                <w:rFonts w:cs="Calibri"/>
                <w:b/>
                <w:b/>
              </w:rPr>
            </w:pPr>
            <w:r>
              <w:rPr>
                <w:rFonts w:cs="Calibri"/>
                <w:b/>
              </w:rPr>
            </w:r>
          </w:p>
        </w:tc>
      </w:tr>
      <w:tr>
        <w:trPr/>
        <w:tc>
          <w:tcPr>
            <w:tcW w:w="3214" w:type="dxa"/>
            <w:tcBorders/>
          </w:tcPr>
          <w:p>
            <w:pPr>
              <w:pStyle w:val="Odstavecseseznamem"/>
              <w:numPr>
                <w:ilvl w:val="0"/>
                <w:numId w:val="11"/>
              </w:numPr>
              <w:spacing w:lineRule="auto" w:line="240" w:before="0" w:after="0"/>
              <w:contextualSpacing/>
              <w:jc w:val="both"/>
              <w:rPr/>
            </w:pPr>
            <w:r>
              <w:rPr>
                <w:rFonts w:cs="Calibri"/>
                <w:b/>
              </w:rPr>
              <w:t xml:space="preserve">   </w:t>
            </w:r>
            <w:r>
              <w:rPr>
                <w:rFonts w:cs="Calibri"/>
                <w:b/>
              </w:rPr>
              <w:t>307 759,- Kč</w:t>
            </w:r>
          </w:p>
        </w:tc>
        <w:tc>
          <w:tcPr>
            <w:tcW w:w="1780" w:type="dxa"/>
            <w:tcBorders/>
          </w:tcPr>
          <w:p>
            <w:pPr>
              <w:pStyle w:val="Odstavecseseznamem"/>
              <w:spacing w:lineRule="auto" w:line="240" w:before="0" w:after="0"/>
              <w:ind w:left="0" w:right="0" w:hanging="0"/>
              <w:contextualSpacing/>
              <w:jc w:val="both"/>
              <w:rPr>
                <w:rFonts w:cs="Calibri"/>
                <w:b/>
                <w:b/>
              </w:rPr>
            </w:pPr>
            <w:r>
              <w:rPr>
                <w:rFonts w:cs="Calibri"/>
                <w:b/>
              </w:rPr>
              <w:t>výše DPH v Kč</w:t>
            </w:r>
          </w:p>
          <w:p>
            <w:pPr>
              <w:pStyle w:val="Odstavecseseznamem"/>
              <w:spacing w:lineRule="auto" w:line="240" w:before="0" w:after="0"/>
              <w:ind w:left="0" w:right="0" w:hanging="0"/>
              <w:contextualSpacing/>
              <w:jc w:val="both"/>
              <w:rPr>
                <w:rFonts w:cs="Calibri"/>
                <w:b/>
                <w:b/>
              </w:rPr>
            </w:pPr>
            <w:r>
              <w:rPr>
                <w:rFonts w:cs="Calibri"/>
                <w:b/>
              </w:rPr>
            </w:r>
          </w:p>
        </w:tc>
      </w:tr>
      <w:tr>
        <w:trPr/>
        <w:tc>
          <w:tcPr>
            <w:tcW w:w="3214" w:type="dxa"/>
            <w:tcBorders/>
          </w:tcPr>
          <w:p>
            <w:pPr>
              <w:pStyle w:val="Odstavecseseznamem"/>
              <w:numPr>
                <w:ilvl w:val="0"/>
                <w:numId w:val="11"/>
              </w:numPr>
              <w:spacing w:lineRule="auto" w:line="240" w:before="0" w:after="0"/>
              <w:contextualSpacing/>
              <w:jc w:val="both"/>
              <w:rPr>
                <w:rFonts w:cs="Calibri"/>
                <w:b/>
                <w:b/>
              </w:rPr>
            </w:pPr>
            <w:r>
              <w:rPr>
                <w:rFonts w:cs="Calibri"/>
                <w:b/>
              </w:rPr>
              <w:t>1 773 280,- Kč</w:t>
            </w:r>
          </w:p>
        </w:tc>
        <w:tc>
          <w:tcPr>
            <w:tcW w:w="1780" w:type="dxa"/>
            <w:tcBorders/>
          </w:tcPr>
          <w:p>
            <w:pPr>
              <w:pStyle w:val="Odstavecseseznamem"/>
              <w:spacing w:lineRule="auto" w:line="240" w:before="0" w:after="0"/>
              <w:ind w:left="0" w:right="0" w:hanging="0"/>
              <w:contextualSpacing/>
              <w:jc w:val="both"/>
              <w:rPr>
                <w:rFonts w:cs="Calibri"/>
                <w:b/>
                <w:b/>
              </w:rPr>
            </w:pPr>
            <w:r>
              <w:rPr>
                <w:rFonts w:cs="Calibri"/>
                <w:b/>
              </w:rPr>
              <w:t>včetně DPH</w:t>
            </w:r>
          </w:p>
          <w:p>
            <w:pPr>
              <w:pStyle w:val="Odstavecseseznamem"/>
              <w:spacing w:lineRule="auto" w:line="240" w:before="0" w:after="0"/>
              <w:ind w:left="0" w:right="0" w:hanging="0"/>
              <w:contextualSpacing/>
              <w:jc w:val="both"/>
              <w:rPr>
                <w:rFonts w:cs="Calibri"/>
                <w:b/>
                <w:b/>
              </w:rPr>
            </w:pPr>
            <w:r>
              <w:rPr>
                <w:rFonts w:cs="Calibri"/>
                <w:b/>
              </w:rPr>
            </w:r>
          </w:p>
        </w:tc>
      </w:tr>
    </w:tbl>
    <w:p>
      <w:pPr>
        <w:pStyle w:val="Odstavecseseznamem"/>
        <w:spacing w:lineRule="auto" w:line="240" w:before="0" w:after="0"/>
        <w:ind w:left="426" w:right="0" w:hanging="0"/>
        <w:contextualSpacing/>
        <w:jc w:val="both"/>
        <w:rPr>
          <w:rFonts w:cs="Calibri"/>
          <w:color w:val="00B050"/>
        </w:rPr>
      </w:pPr>
      <w:r>
        <w:rPr>
          <w:rFonts w:cs="Calibri"/>
          <w:color w:val="00B050"/>
        </w:rPr>
      </w:r>
    </w:p>
    <w:p>
      <w:pPr>
        <w:pStyle w:val="Odstavecseseznamem"/>
        <w:numPr>
          <w:ilvl w:val="0"/>
          <w:numId w:val="6"/>
        </w:numPr>
        <w:spacing w:before="57" w:after="57"/>
        <w:ind w:left="284" w:right="0" w:hanging="284"/>
        <w:contextualSpacing/>
        <w:jc w:val="both"/>
        <w:rPr>
          <w:rFonts w:cs="Calibri"/>
        </w:rPr>
      </w:pPr>
      <w:r>
        <w:rPr>
          <w:rFonts w:cs="Calibri"/>
        </w:rPr>
        <w:t>Smluvní strany se dohodly, že cena uvedená v odst. 1 tohoto Článku je konečná a maximální a zahrnuje všechny náklady spojené s koupí zboží (doprava do místa plnění apod.). Za změnu ceny se nepovažuje změna v sazbách DPH. Rozhodným dnem pro změnu kupní ceny z důvodu zákonné změny sazby DPH je den účinnosti takové změny.</w:t>
      </w:r>
    </w:p>
    <w:p>
      <w:pPr>
        <w:pStyle w:val="Odstavecseseznamem"/>
        <w:spacing w:before="57" w:after="57"/>
        <w:ind w:left="425" w:right="0" w:hanging="0"/>
        <w:contextualSpacing/>
        <w:jc w:val="both"/>
        <w:rPr>
          <w:rFonts w:cs="Calibri"/>
        </w:rPr>
      </w:pPr>
      <w:r>
        <w:rPr>
          <w:rFonts w:cs="Calibri"/>
        </w:rPr>
      </w:r>
    </w:p>
    <w:p>
      <w:pPr>
        <w:pStyle w:val="Odstavecseseznamem"/>
        <w:numPr>
          <w:ilvl w:val="0"/>
          <w:numId w:val="6"/>
        </w:numPr>
        <w:spacing w:before="57" w:after="57"/>
        <w:ind w:left="284" w:right="0" w:hanging="284"/>
        <w:contextualSpacing/>
        <w:jc w:val="both"/>
        <w:rPr>
          <w:rFonts w:cs="Calibri"/>
        </w:rPr>
      </w:pPr>
      <w:r>
        <w:rPr>
          <w:rFonts w:cs="Calibri"/>
        </w:rPr>
        <w:t>Celková kupní cena za předmět smlouvy uvedená v odst. 1 tohoto Článku v sobě zahrnuje veškeré náklady Prodávajícího za poskytnutí těchto souvisejících služeb:</w:t>
      </w:r>
    </w:p>
    <w:p>
      <w:pPr>
        <w:pStyle w:val="Odstavecseseznamem"/>
        <w:numPr>
          <w:ilvl w:val="0"/>
          <w:numId w:val="12"/>
        </w:numPr>
        <w:spacing w:before="57" w:after="57"/>
        <w:contextualSpacing/>
        <w:jc w:val="both"/>
        <w:rPr>
          <w:rFonts w:cs="Calibri"/>
        </w:rPr>
      </w:pPr>
      <w:r>
        <w:rPr>
          <w:rFonts w:cs="Calibri"/>
        </w:rPr>
        <w:t>náklady spojené s koupí, zejména balné, skladování a dopravu do místa plnění včetně vynášky,</w:t>
      </w:r>
    </w:p>
    <w:p>
      <w:pPr>
        <w:pStyle w:val="Odstavecseseznamem"/>
        <w:numPr>
          <w:ilvl w:val="0"/>
          <w:numId w:val="12"/>
        </w:numPr>
        <w:spacing w:before="57" w:after="57"/>
        <w:contextualSpacing/>
        <w:jc w:val="both"/>
        <w:rPr>
          <w:rFonts w:cs="Calibri"/>
        </w:rPr>
      </w:pPr>
      <w:r>
        <w:rPr>
          <w:rFonts w:cs="Calibri"/>
        </w:rPr>
        <w:t>předání dokladů nutných k převzetí a užívání předmětu smlouvy, tj. např.:</w:t>
      </w:r>
    </w:p>
    <w:p>
      <w:pPr>
        <w:pStyle w:val="Odstavecseseznamem"/>
        <w:numPr>
          <w:ilvl w:val="0"/>
          <w:numId w:val="1"/>
        </w:numPr>
        <w:spacing w:before="57" w:after="57"/>
        <w:contextualSpacing/>
        <w:jc w:val="both"/>
        <w:rPr>
          <w:rFonts w:cs="Calibri"/>
        </w:rPr>
      </w:pPr>
      <w:r>
        <w:rPr>
          <w:rFonts w:cs="Calibri"/>
        </w:rPr>
        <w:t>technické (uživatelské) dokumentace k předmětu smlouvy v českém jazyce,</w:t>
      </w:r>
    </w:p>
    <w:p>
      <w:pPr>
        <w:pStyle w:val="Odstavecseseznamem"/>
        <w:numPr>
          <w:ilvl w:val="0"/>
          <w:numId w:val="1"/>
        </w:numPr>
        <w:spacing w:before="57" w:after="57"/>
        <w:contextualSpacing/>
        <w:jc w:val="both"/>
        <w:rPr>
          <w:rFonts w:cs="Calibri"/>
        </w:rPr>
      </w:pPr>
      <w:r>
        <w:rPr>
          <w:rFonts w:cs="Calibri"/>
        </w:rPr>
        <w:t>dokladů o provedených revizích, instrukcí, záručních listů, návodů k obsluze a údržbě předmětu smlouvy v českém jazyce,</w:t>
      </w:r>
    </w:p>
    <w:p>
      <w:pPr>
        <w:pStyle w:val="Odstavecseseznamem"/>
        <w:numPr>
          <w:ilvl w:val="0"/>
          <w:numId w:val="1"/>
        </w:numPr>
        <w:spacing w:before="57" w:after="57"/>
        <w:contextualSpacing/>
        <w:jc w:val="both"/>
        <w:rPr>
          <w:rFonts w:cs="Calibri"/>
        </w:rPr>
      </w:pPr>
      <w:r>
        <w:rPr>
          <w:rFonts w:cs="Calibri"/>
        </w:rPr>
        <w:t>prohlášení o shodě dodaného předmětu smlouvy se schválenými standardy dle zákona č. 22/1997 Sb., o technických požadavcích na výrobky, v platném znění,</w:t>
      </w:r>
    </w:p>
    <w:p>
      <w:pPr>
        <w:pStyle w:val="Odstavecseseznamem"/>
        <w:numPr>
          <w:ilvl w:val="0"/>
          <w:numId w:val="12"/>
        </w:numPr>
        <w:spacing w:before="57" w:after="57"/>
        <w:contextualSpacing/>
        <w:jc w:val="both"/>
        <w:rPr>
          <w:rFonts w:cs="Calibri"/>
        </w:rPr>
      </w:pPr>
      <w:r>
        <w:rPr>
          <w:rFonts w:cs="Calibri"/>
        </w:rPr>
        <w:t>vystavení potvrzení zastoupení výrobce technologie v ČR i v EU o tom, že prodávající je autorizovaný a certifikovaný dodavatel předmětu koupě jmenovitě pro účely plnění této smlouvy,</w:t>
      </w:r>
    </w:p>
    <w:p>
      <w:pPr>
        <w:pStyle w:val="Odstavecseseznamem"/>
        <w:numPr>
          <w:ilvl w:val="0"/>
          <w:numId w:val="12"/>
        </w:numPr>
        <w:spacing w:before="57" w:after="57"/>
        <w:contextualSpacing/>
        <w:jc w:val="both"/>
        <w:rPr>
          <w:rFonts w:cs="Calibri"/>
        </w:rPr>
      </w:pPr>
      <w:r>
        <w:rPr>
          <w:rFonts w:cs="Calibri"/>
        </w:rPr>
        <w:t>vypracování a předání celkového sumáře dodaných položek předmětu smlouvy.</w:t>
      </w:r>
    </w:p>
    <w:p>
      <w:pPr>
        <w:pStyle w:val="Odstavecseseznamem"/>
        <w:numPr>
          <w:ilvl w:val="0"/>
          <w:numId w:val="6"/>
        </w:numPr>
        <w:spacing w:before="57" w:after="57"/>
        <w:ind w:left="284" w:right="0" w:hanging="284"/>
        <w:contextualSpacing/>
        <w:jc w:val="both"/>
        <w:rPr>
          <w:rFonts w:cs="Calibri"/>
        </w:rPr>
      </w:pPr>
      <w:r>
        <w:rPr>
          <w:rFonts w:cs="Calibri"/>
        </w:rPr>
        <w:t xml:space="preserve">Úhrada ceny bude provedena až po převzetí zboží dle Článku II. bezhotovostně na účet Prodávajícího na základě prodávajícím vystaveného daňového dokladu (faktury). Fakturačním místem je sídlo kupujícího uvedené v záhlaví této smlouvy na straně Kupujícího. </w:t>
      </w:r>
    </w:p>
    <w:p>
      <w:pPr>
        <w:pStyle w:val="Odstavecseseznamem"/>
        <w:numPr>
          <w:ilvl w:val="0"/>
          <w:numId w:val="6"/>
        </w:numPr>
        <w:spacing w:before="57" w:after="57"/>
        <w:ind w:left="284" w:right="0" w:hanging="284"/>
        <w:contextualSpacing/>
        <w:jc w:val="both"/>
        <w:rPr>
          <w:rFonts w:cs="Calibri"/>
        </w:rPr>
      </w:pPr>
      <w:r>
        <w:rPr>
          <w:rFonts w:cs="Calibri"/>
        </w:rPr>
        <w:t>Faktura musí obsahovat všechny náležitosti stanovené právními předpisy, musí obsahovat cenu bez DPH, DPH a celkovou cenu s DPH (členění dle odst. 1 tohoto článku), evidenční číslo smlouvy a kopii protokolu o předání a převzetí zboží dle Článku II. odst. 5 této smlouvy.</w:t>
      </w:r>
    </w:p>
    <w:p>
      <w:pPr>
        <w:pStyle w:val="Odstavecseseznamem"/>
        <w:numPr>
          <w:ilvl w:val="0"/>
          <w:numId w:val="6"/>
        </w:numPr>
        <w:spacing w:before="57" w:after="57"/>
        <w:ind w:left="284" w:right="0" w:hanging="284"/>
        <w:contextualSpacing/>
        <w:jc w:val="both"/>
        <w:rPr>
          <w:rFonts w:cs="Calibri"/>
        </w:rPr>
      </w:pPr>
      <w:r>
        <w:rPr>
          <w:rFonts w:cs="Calibri"/>
        </w:rPr>
        <w:t>Splatnost faktury se stanoví na 30 dní po obdržení faktury Kupujícím.</w:t>
      </w:r>
    </w:p>
    <w:p>
      <w:pPr>
        <w:pStyle w:val="Odstavecseseznamem"/>
        <w:numPr>
          <w:ilvl w:val="0"/>
          <w:numId w:val="6"/>
        </w:numPr>
        <w:spacing w:before="57" w:after="57"/>
        <w:ind w:left="284" w:right="0" w:hanging="284"/>
        <w:contextualSpacing/>
        <w:jc w:val="both"/>
        <w:rPr>
          <w:rFonts w:cs="Calibri"/>
        </w:rPr>
      </w:pPr>
      <w:r>
        <w:rPr>
          <w:rFonts w:cs="Calibri"/>
        </w:rPr>
        <w:t xml:space="preserve">Smluvní strany se dohodly, že v případě, kdy faktura nebude obsahovat všechny předepsané náležitosti nebo nebude doložena příslušnými doklady, je Kupující oprávněn fakturu Prodávajícímu ve lhůtě její splatnosti vrátit bez zaplacení. Oprávněným vrácením přestává běžet původní lhůta splatnosti a nová 30 denní lhůta splatnosti začíná běžet dnem doručení opravené faktury. </w:t>
      </w:r>
    </w:p>
    <w:p>
      <w:pPr>
        <w:pStyle w:val="Odstavecseseznamem"/>
        <w:numPr>
          <w:ilvl w:val="0"/>
          <w:numId w:val="6"/>
        </w:numPr>
        <w:spacing w:before="57" w:after="57"/>
        <w:ind w:left="284" w:right="0" w:hanging="284"/>
        <w:contextualSpacing/>
        <w:jc w:val="both"/>
        <w:rPr>
          <w:rFonts w:cs="Calibri"/>
        </w:rPr>
      </w:pPr>
      <w:r>
        <w:rPr>
          <w:rFonts w:cs="Calibri"/>
        </w:rPr>
        <w:t>Za den úhrady kupní ceny se považuje den, kdy bude tato odepsána z účtu Kupujícího.</w:t>
      </w:r>
    </w:p>
    <w:p>
      <w:pPr>
        <w:pStyle w:val="Odstavecseseznamem"/>
        <w:spacing w:before="57" w:after="57"/>
        <w:ind w:left="0" w:right="0" w:hanging="0"/>
        <w:contextualSpacing/>
        <w:jc w:val="both"/>
        <w:rPr>
          <w:rFonts w:cs="Calibri"/>
        </w:rPr>
      </w:pPr>
      <w:r>
        <w:rPr>
          <w:rFonts w:cs="Calibri"/>
        </w:rPr>
        <w:t>10. Kupující nebude poskytovat jakékoliv zálohy.</w:t>
      </w:r>
    </w:p>
    <w:p>
      <w:pPr>
        <w:pStyle w:val="Odstavecseseznamem"/>
        <w:spacing w:before="57" w:after="57"/>
        <w:ind w:left="284" w:right="0" w:hanging="284"/>
        <w:contextualSpacing/>
        <w:jc w:val="both"/>
        <w:rPr>
          <w:rFonts w:cs="Calibri"/>
        </w:rPr>
      </w:pPr>
      <w:r>
        <w:rPr>
          <w:rFonts w:cs="Calibri"/>
        </w:rPr>
        <w:t xml:space="preserve">11. Pokud Kupující uplatní nárok na odstranění vady zboží dle Článku II. odst. 6 ve lhůtě splatnosti faktury, není Kupující povinen až do odstranění vady zboží uhradit cenu zboží. </w:t>
      </w:r>
    </w:p>
    <w:p>
      <w:pPr>
        <w:pStyle w:val="Bezmezer"/>
        <w:bidi w:val="0"/>
        <w:spacing w:lineRule="auto" w:line="276" w:before="57" w:after="57"/>
        <w:jc w:val="center"/>
        <w:rPr>
          <w:rFonts w:ascii="Calibri" w:hAnsi="Calibri" w:cs="Calibri"/>
          <w:sz w:val="22"/>
          <w:szCs w:val="22"/>
          <w:lang w:val="cs-CZ" w:bidi="yi-IL"/>
        </w:rPr>
      </w:pPr>
      <w:r>
        <w:rPr>
          <w:rFonts w:cs="Calibri" w:ascii="Calibri" w:hAnsi="Calibri"/>
          <w:sz w:val="22"/>
          <w:szCs w:val="22"/>
          <w:lang w:val="cs-CZ" w:bidi="yi-IL"/>
        </w:rPr>
      </w:r>
    </w:p>
    <w:p>
      <w:pPr>
        <w:pStyle w:val="Bezmezer"/>
        <w:bidi w:val="0"/>
        <w:spacing w:before="0" w:after="0"/>
        <w:jc w:val="center"/>
        <w:rPr>
          <w:rFonts w:ascii="Calibri" w:hAnsi="Calibri" w:cs="Calibri"/>
          <w:sz w:val="22"/>
          <w:szCs w:val="22"/>
          <w:lang w:val="cs-CZ" w:bidi="yi-IL"/>
        </w:rPr>
      </w:pPr>
      <w:r>
        <w:rPr>
          <w:rFonts w:cs="Calibri" w:ascii="Calibri" w:hAnsi="Calibri"/>
          <w:sz w:val="22"/>
          <w:szCs w:val="22"/>
          <w:lang w:val="cs-CZ" w:bidi="yi-IL"/>
        </w:rPr>
        <w:t>Článek IV.</w:t>
      </w:r>
    </w:p>
    <w:p>
      <w:pPr>
        <w:pStyle w:val="Bezmezer"/>
        <w:bidi w:val="0"/>
        <w:spacing w:before="0" w:after="0"/>
        <w:jc w:val="center"/>
        <w:rPr>
          <w:rFonts w:ascii="Calibri" w:hAnsi="Calibri" w:cs="Calibri"/>
          <w:bCs/>
          <w:sz w:val="22"/>
          <w:szCs w:val="22"/>
          <w:lang w:val="cs-CZ" w:bidi="yi-IL"/>
        </w:rPr>
      </w:pPr>
      <w:r>
        <w:rPr>
          <w:rFonts w:cs="Calibri" w:ascii="Calibri" w:hAnsi="Calibri"/>
          <w:bCs/>
          <w:sz w:val="22"/>
          <w:szCs w:val="22"/>
          <w:lang w:val="cs-CZ" w:bidi="yi-IL"/>
        </w:rPr>
        <w:t>Práva a povinnosti Smluvních stran při plnění smlouvy</w:t>
      </w:r>
    </w:p>
    <w:p>
      <w:pPr>
        <w:pStyle w:val="Bezmezer"/>
        <w:bidi w:val="0"/>
        <w:spacing w:before="0" w:after="0"/>
        <w:jc w:val="both"/>
        <w:rPr>
          <w:rFonts w:ascii="Calibri" w:hAnsi="Calibri" w:cs="Calibri"/>
          <w:b w:val="false"/>
          <w:b w:val="false"/>
          <w:bCs/>
          <w:sz w:val="22"/>
          <w:szCs w:val="22"/>
          <w:lang w:val="cs-CZ" w:bidi="yi-IL"/>
        </w:rPr>
      </w:pPr>
      <w:r>
        <w:rPr>
          <w:rFonts w:cs="Calibri" w:ascii="Calibri" w:hAnsi="Calibri"/>
          <w:b w:val="false"/>
          <w:bCs/>
          <w:sz w:val="22"/>
          <w:szCs w:val="22"/>
          <w:lang w:val="cs-CZ" w:bidi="yi-IL"/>
        </w:rPr>
      </w:r>
    </w:p>
    <w:p>
      <w:pPr>
        <w:pStyle w:val="Normal"/>
        <w:numPr>
          <w:ilvl w:val="0"/>
          <w:numId w:val="5"/>
        </w:numPr>
        <w:spacing w:lineRule="auto" w:line="276" w:before="57" w:after="57"/>
        <w:ind w:left="284" w:right="0" w:hanging="284"/>
        <w:jc w:val="both"/>
        <w:rPr>
          <w:rFonts w:ascii="Calibri" w:hAnsi="Calibri" w:cs="Calibri"/>
          <w:sz w:val="22"/>
          <w:szCs w:val="22"/>
        </w:rPr>
      </w:pPr>
      <w:r>
        <w:rPr>
          <w:rFonts w:cs="Calibri" w:ascii="Calibri" w:hAnsi="Calibri"/>
          <w:sz w:val="22"/>
          <w:szCs w:val="22"/>
        </w:rPr>
        <w:t xml:space="preserve">Všechna oznámení mezi Smluvními stranami, která se vztahují k této smlouvě, musí být učiněna v písemné podobě a druhé straně prokazatelně doručena na adresu uvedenou v záhlaví této smlouvy, není-li mezi Smluvními stranami dohodnuto jinak. </w:t>
      </w:r>
    </w:p>
    <w:p>
      <w:pPr>
        <w:pStyle w:val="Normal"/>
        <w:numPr>
          <w:ilvl w:val="0"/>
          <w:numId w:val="5"/>
        </w:numPr>
        <w:spacing w:lineRule="auto" w:line="276" w:before="57" w:after="57"/>
        <w:ind w:left="284" w:right="0" w:hanging="284"/>
        <w:jc w:val="both"/>
        <w:rPr/>
      </w:pPr>
      <w:r>
        <w:rPr>
          <w:rFonts w:cs="Calibri" w:ascii="Calibri" w:hAnsi="Calibri"/>
          <w:sz w:val="22"/>
          <w:szCs w:val="22"/>
        </w:rPr>
        <w:t xml:space="preserve">Smluvní </w:t>
      </w:r>
      <w:r>
        <w:rPr>
          <w:rFonts w:cs="Calibri" w:ascii="Calibri" w:hAnsi="Calibri"/>
          <w:color w:val="000000"/>
          <w:sz w:val="22"/>
          <w:szCs w:val="22"/>
        </w:rPr>
        <w:t>strany se dohodly, že závaznou součást jejich smluvního ujednání tvoří zadávací dokumentace k veřejné zakázce s evidenčním číslem 03120403</w:t>
      </w:r>
      <w:r>
        <w:rPr>
          <w:rFonts w:cs="Calibri" w:ascii="Calibri" w:hAnsi="Calibri"/>
          <w:sz w:val="22"/>
          <w:szCs w:val="22"/>
        </w:rPr>
        <w:t xml:space="preserve"> včetně všech jejích příloh. V případě rozporu mezi zněním této smlouvy a zněním zadávací dokumentace má přednost znění obsažené v této smlouvě.</w:t>
      </w:r>
    </w:p>
    <w:p>
      <w:pPr>
        <w:pStyle w:val="Bezmezer"/>
        <w:numPr>
          <w:ilvl w:val="0"/>
          <w:numId w:val="5"/>
        </w:numPr>
        <w:bidi w:val="0"/>
        <w:spacing w:lineRule="auto" w:line="276" w:before="57" w:after="57"/>
        <w:ind w:left="284" w:right="0" w:hanging="284"/>
        <w:jc w:val="both"/>
        <w:rPr>
          <w:rFonts w:ascii="Calibri" w:hAnsi="Calibri" w:cs="Calibri"/>
          <w:b w:val="false"/>
          <w:b w:val="false"/>
          <w:sz w:val="22"/>
          <w:szCs w:val="22"/>
          <w:lang w:val="cs-CZ" w:bidi="yi-IL"/>
        </w:rPr>
      </w:pPr>
      <w:r>
        <w:rPr>
          <w:rFonts w:cs="Calibri" w:ascii="Calibri" w:hAnsi="Calibri"/>
          <w:b w:val="false"/>
          <w:sz w:val="22"/>
          <w:szCs w:val="22"/>
          <w:lang w:val="cs-CZ" w:bidi="yi-IL"/>
        </w:rPr>
        <w:t xml:space="preserve">Zboží dodané prodávajícím dle této smlouvy může být v určitých případech považováno za autorské dílo podle zákona č. 121/2000 Sb., o právu autorském, o právech souvisejících s právem autorským a o změně některých zákonů, v platném znění (dále jen „autorský zákon“). Pro tyto případy se Smluvní strany v souladu s § 12 autorského zákona výslovně dohodly, že součástí zboží je i nevýlučné a převoditelné právo užívat takovéto dílo. Prodávající tímto uděluje Kupujícímu nevýlučné a převoditelné právo takovéto dílo užívat a Kupující toto právo přijímá. Kupující a Prodávající výslovně potvrzují, že odměna za užívání takovéhoto díla po celou dobu jeho životnosti je zcela zahrnuta ve sjednané celkové kupní ceně, a to i při případném převodu předmětu koupě na třetí osobu. </w:t>
      </w:r>
    </w:p>
    <w:p>
      <w:pPr>
        <w:pStyle w:val="Bezmezer"/>
        <w:bidi w:val="0"/>
        <w:spacing w:lineRule="auto" w:line="276" w:before="57" w:after="57"/>
        <w:ind w:left="284" w:right="0" w:hanging="0"/>
        <w:jc w:val="both"/>
        <w:rPr/>
      </w:pPr>
      <w:r>
        <w:rPr/>
      </w:r>
    </w:p>
    <w:p>
      <w:pPr>
        <w:pStyle w:val="Bezmezer"/>
        <w:bidi w:val="0"/>
        <w:spacing w:lineRule="auto" w:line="276" w:before="57" w:after="57"/>
        <w:ind w:left="720" w:right="0" w:hanging="0"/>
        <w:jc w:val="both"/>
        <w:rPr>
          <w:rFonts w:ascii="Calibri" w:hAnsi="Calibri" w:cs="Calibri"/>
        </w:rPr>
      </w:pPr>
      <w:r>
        <w:rPr>
          <w:rFonts w:cs="Calibri" w:ascii="Calibri" w:hAnsi="Calibri"/>
        </w:rPr>
      </w:r>
    </w:p>
    <w:p>
      <w:pPr>
        <w:pStyle w:val="Odstavecseseznamem"/>
        <w:ind w:left="0" w:right="0" w:hanging="0"/>
        <w:jc w:val="center"/>
        <w:rPr>
          <w:rFonts w:cs="Calibri"/>
          <w:b/>
          <w:b/>
        </w:rPr>
      </w:pPr>
      <w:r>
        <w:rPr>
          <w:rFonts w:cs="Calibri"/>
          <w:b/>
        </w:rPr>
        <w:t>Článek V.</w:t>
      </w:r>
    </w:p>
    <w:p>
      <w:pPr>
        <w:pStyle w:val="Odstavecseseznamem"/>
        <w:ind w:left="0" w:right="0" w:hanging="11"/>
        <w:jc w:val="center"/>
        <w:rPr>
          <w:rFonts w:cs="Calibri"/>
          <w:b/>
          <w:b/>
        </w:rPr>
      </w:pPr>
      <w:r>
        <w:rPr>
          <w:rFonts w:cs="Calibri"/>
          <w:b/>
        </w:rPr>
        <w:t>Záruka za jakost a sankce za její nedodržení</w:t>
      </w:r>
    </w:p>
    <w:p>
      <w:pPr>
        <w:pStyle w:val="Odstavecseseznamem"/>
        <w:ind w:left="0" w:right="0" w:hanging="11"/>
        <w:jc w:val="center"/>
        <w:rPr>
          <w:rFonts w:cs="Calibri"/>
          <w:b/>
          <w:b/>
        </w:rPr>
      </w:pPr>
      <w:r>
        <w:rPr>
          <w:rFonts w:cs="Calibri"/>
          <w:b/>
        </w:rPr>
      </w:r>
    </w:p>
    <w:p>
      <w:pPr>
        <w:pStyle w:val="Odstavecseseznamem"/>
        <w:numPr>
          <w:ilvl w:val="0"/>
          <w:numId w:val="13"/>
        </w:numPr>
        <w:spacing w:before="57" w:after="57"/>
        <w:ind w:left="346" w:right="0" w:hanging="357"/>
        <w:contextualSpacing/>
        <w:jc w:val="both"/>
        <w:rPr>
          <w:rFonts w:cs="Calibri"/>
        </w:rPr>
      </w:pPr>
      <w:r>
        <w:rPr>
          <w:rFonts w:cs="Calibri"/>
        </w:rPr>
        <w:t>Prodávající poskytuje kupujícímu záruku za jakost zboží, a to po dobu 60 měsíců v závislosti na jednotlivém typu zařízení dle technické specifikace uvedené v Příloze č. 1 od data předání Kupujícímu na základě protokolu. Záruční doba počíná běžet dnem podpisu protokolu oběma Smluvními stranami. (V protokolu je nutné uvést výrobky a materiály vyloučené ze záruky, resp. s kratší záruční dobou. Dále je nutné uvést podmínky údržby a zacházení s výrobky a materiály, jejichž nedodržení vylučuje odpovědnost za výskyt vady v záruční době.)</w:t>
      </w:r>
    </w:p>
    <w:p>
      <w:pPr>
        <w:pStyle w:val="Odstavecseseznamem"/>
        <w:numPr>
          <w:ilvl w:val="0"/>
          <w:numId w:val="13"/>
        </w:numPr>
        <w:spacing w:before="57" w:after="57"/>
        <w:ind w:left="346" w:right="0" w:hanging="357"/>
        <w:contextualSpacing/>
        <w:jc w:val="both"/>
        <w:rPr>
          <w:rFonts w:cs="Calibri"/>
        </w:rPr>
      </w:pPr>
      <w:r>
        <w:rPr>
          <w:rFonts w:cs="Calibri"/>
        </w:rPr>
        <w:t xml:space="preserve">Reklamace vad musí být provedena písemně v elektronické podobě a bude zasílána Kupujícím na tuto elektronickou adresu Prodávajícího: </w:t>
      </w:r>
    </w:p>
    <w:p>
      <w:pPr>
        <w:pStyle w:val="Odstavecseseznamem"/>
        <w:numPr>
          <w:ilvl w:val="0"/>
          <w:numId w:val="13"/>
        </w:numPr>
        <w:spacing w:before="57" w:after="57"/>
        <w:contextualSpacing/>
        <w:jc w:val="both"/>
        <w:rPr>
          <w:rFonts w:cs="Calibri"/>
        </w:rPr>
      </w:pPr>
      <w:r>
        <w:rPr>
          <w:rFonts w:cs="Calibri"/>
        </w:rPr>
        <w:t xml:space="preserve">Prodávající se zavazuje odstranit reklamované vady ve lhůtě 5 kalendářních dnů od oznámení vady Kupujícím způsobem uvedeným v odst. 2 tohoto Článku. V případě, že odstranění vady vzhledem k jejímu rozsahu nebo technické složitosti není možné provést ve lhůtě dle věty první tohoto odstavce, je Prodávající povinen v této lhůtě Kupujícího o této skutečnosti písemně informovat, a to elektronicky na adresu:   tuto skutečnost řádně odůvodnit a navrhnout konkrétní lhůtu, v níž se zaváže takovou vadu odstranit. Takto navržená lhůta však může činit maximálně 30 dnů ode dne uplatnění práva z vadného plnění. </w:t>
      </w:r>
    </w:p>
    <w:p>
      <w:pPr>
        <w:pStyle w:val="Odstavecseseznamem"/>
        <w:numPr>
          <w:ilvl w:val="0"/>
          <w:numId w:val="13"/>
        </w:numPr>
        <w:spacing w:before="57" w:after="57"/>
        <w:ind w:left="346" w:right="0" w:hanging="357"/>
        <w:contextualSpacing/>
        <w:jc w:val="both"/>
        <w:rPr>
          <w:rFonts w:cs="Calibri"/>
        </w:rPr>
      </w:pPr>
      <w:r>
        <w:rPr>
          <w:rFonts w:cs="Calibri"/>
        </w:rPr>
        <w:t>Záruční doba neběží v době, po kterou kupující nemůže užívat zboží pro jeho vady, za které odpovídá Prodávající.</w:t>
      </w:r>
    </w:p>
    <w:p>
      <w:pPr>
        <w:pStyle w:val="Odstavecseseznamem"/>
        <w:numPr>
          <w:ilvl w:val="0"/>
          <w:numId w:val="13"/>
        </w:numPr>
        <w:spacing w:before="57" w:after="57"/>
        <w:ind w:left="346" w:right="0" w:hanging="357"/>
        <w:contextualSpacing/>
        <w:jc w:val="both"/>
        <w:rPr>
          <w:rFonts w:cs="Calibri"/>
        </w:rPr>
      </w:pPr>
      <w:r>
        <w:rPr>
          <w:rFonts w:cs="Calibri"/>
        </w:rPr>
        <w:t>Kupující je oprávněn uplatnit nároky z vad předmětu koupě nejpozději poslední den záruční doby, přičemž za řádně uplatněné se považují i nároky uplatněné Kupujícím ve formě doporučeného dopisu odeslaného Prodávajícímu poslední den záruční doby.</w:t>
      </w:r>
    </w:p>
    <w:p>
      <w:pPr>
        <w:pStyle w:val="Odstavecseseznamem"/>
        <w:numPr>
          <w:ilvl w:val="0"/>
          <w:numId w:val="13"/>
        </w:numPr>
        <w:spacing w:before="57" w:after="57"/>
        <w:ind w:left="346" w:right="0" w:hanging="357"/>
        <w:contextualSpacing/>
        <w:jc w:val="both"/>
        <w:rPr>
          <w:rFonts w:cs="Calibri"/>
        </w:rPr>
      </w:pPr>
      <w:r>
        <w:rPr>
          <w:rFonts w:cs="Calibri"/>
        </w:rPr>
        <w:t xml:space="preserve">Prodávající se zavazuje pro účely odstraňování reklamovaných vad zajistit servis dodávaného zboží, a to na vlastní náklady a na vlastní odpovědnost, minimálně po dobu trvání záruční doby. </w:t>
      </w:r>
    </w:p>
    <w:p>
      <w:pPr>
        <w:pStyle w:val="Odstavecseseznamem"/>
        <w:numPr>
          <w:ilvl w:val="0"/>
          <w:numId w:val="13"/>
        </w:numPr>
        <w:spacing w:before="57" w:after="57"/>
        <w:ind w:left="346" w:right="0" w:hanging="357"/>
        <w:contextualSpacing/>
        <w:jc w:val="both"/>
        <w:rPr>
          <w:rFonts w:cs="Calibri"/>
        </w:rPr>
      </w:pPr>
      <w:r>
        <w:rPr>
          <w:rFonts w:cs="Calibri"/>
        </w:rPr>
        <w:t>Záruka za jakost se netýká vad prokazatelně způsobených neodbornou manipulací nebo mechanickým poškozením předmětu smlouvy Kupujícím.</w:t>
      </w:r>
    </w:p>
    <w:p>
      <w:pPr>
        <w:pStyle w:val="Odstavecseseznamem"/>
        <w:numPr>
          <w:ilvl w:val="0"/>
          <w:numId w:val="13"/>
        </w:numPr>
        <w:spacing w:before="57" w:after="57"/>
        <w:ind w:left="346" w:right="0" w:hanging="357"/>
        <w:contextualSpacing/>
        <w:jc w:val="both"/>
        <w:rPr>
          <w:rFonts w:cs="Calibri"/>
        </w:rPr>
      </w:pPr>
      <w:r>
        <w:rPr>
          <w:rFonts w:cs="Calibri"/>
        </w:rPr>
        <w:t>Prodávající je v případě prodlení s vyřízením reklamace zaplatit Kupujícímu smluvní pokutu ve výši 300,- Kč, a to za každý případ a každý kalendářní den prodlení. Sjednaná smluvní pokuta je splatná na základě faktury doručené Prodávajícímu do 30 dnů ode dne jejího doručení.</w:t>
      </w:r>
    </w:p>
    <w:p>
      <w:pPr>
        <w:pStyle w:val="Odstavecseseznamem"/>
        <w:spacing w:before="113" w:after="113"/>
        <w:ind w:left="346" w:right="0" w:hanging="357"/>
        <w:contextualSpacing/>
        <w:jc w:val="both"/>
        <w:rPr>
          <w:rFonts w:cs="Calibri"/>
        </w:rPr>
      </w:pPr>
      <w:r>
        <w:rPr>
          <w:rFonts w:cs="Calibri"/>
        </w:rPr>
      </w:r>
    </w:p>
    <w:p>
      <w:pPr>
        <w:pStyle w:val="Odstavecseseznamem"/>
        <w:ind w:left="0" w:right="0" w:hanging="0"/>
        <w:jc w:val="center"/>
        <w:rPr>
          <w:rFonts w:cs="Calibri"/>
          <w:b/>
          <w:b/>
        </w:rPr>
      </w:pPr>
      <w:r>
        <w:rPr>
          <w:rFonts w:cs="Calibri"/>
          <w:b/>
        </w:rPr>
        <w:t>Článek VI.</w:t>
      </w:r>
    </w:p>
    <w:p>
      <w:pPr>
        <w:pStyle w:val="Odstavecseseznamem"/>
        <w:ind w:left="0" w:right="0" w:hanging="0"/>
        <w:jc w:val="center"/>
        <w:rPr>
          <w:rFonts w:cs="Calibri"/>
          <w:b/>
          <w:b/>
        </w:rPr>
      </w:pPr>
      <w:r>
        <w:rPr>
          <w:rFonts w:cs="Calibri"/>
          <w:b/>
        </w:rPr>
        <w:t>Smluvní pokuty a odstoupení od smlouvy</w:t>
      </w:r>
    </w:p>
    <w:p>
      <w:pPr>
        <w:pStyle w:val="Odstavecseseznamem"/>
        <w:ind w:left="0" w:right="0" w:hanging="0"/>
        <w:jc w:val="center"/>
        <w:rPr>
          <w:rFonts w:cs="Calibri"/>
          <w:b/>
          <w:b/>
        </w:rPr>
      </w:pPr>
      <w:r>
        <w:rPr>
          <w:rFonts w:cs="Calibri"/>
          <w:b/>
        </w:rPr>
      </w:r>
    </w:p>
    <w:p>
      <w:pPr>
        <w:pStyle w:val="Odstavecseseznamem"/>
        <w:numPr>
          <w:ilvl w:val="0"/>
          <w:numId w:val="3"/>
        </w:numPr>
        <w:spacing w:before="57" w:after="57"/>
        <w:ind w:left="284" w:right="0" w:hanging="284"/>
        <w:contextualSpacing/>
        <w:jc w:val="both"/>
        <w:rPr>
          <w:rFonts w:cs="Calibri"/>
        </w:rPr>
      </w:pPr>
      <w:r>
        <w:rPr>
          <w:rFonts w:cs="Calibri"/>
        </w:rPr>
        <w:t xml:space="preserve">V případě nedodržení termínu dodání a předání zboží dle Článku II. ze strany Prodávajícího, v případě neposkytnutí souvisejících služeb dle Článku III. odst. 3, v případě nepřevzetí zboží ze strany Kupujícího z důvodů vad zboží nebo v případě prodlení Prodávajícího s odstraněním vad zboží je prodávající povinen uhradit Kupujícímu smluvní pokutu ve výši 0,05 % z celkové ceny zboží za každý, byť i započatý kalendářní den prodlení. </w:t>
      </w:r>
    </w:p>
    <w:p>
      <w:pPr>
        <w:pStyle w:val="Odstavecseseznamem"/>
        <w:numPr>
          <w:ilvl w:val="0"/>
          <w:numId w:val="3"/>
        </w:numPr>
        <w:spacing w:before="57" w:after="57"/>
        <w:ind w:left="284" w:right="0" w:hanging="284"/>
        <w:contextualSpacing/>
        <w:jc w:val="both"/>
        <w:rPr>
          <w:rFonts w:cs="Calibri"/>
        </w:rPr>
      </w:pPr>
      <w:r>
        <w:rPr>
          <w:rFonts w:cs="Calibri"/>
        </w:rPr>
        <w:t>V případě, že prodávající poruší jakoukoliv povinnost dle Článku V. této smlouvy, je Prodávající povinen uhradit Kupujícímu smluvní pokutu ve výši 1.000, - Kč za každé jednotlivé porušení povinnosti.</w:t>
      </w:r>
    </w:p>
    <w:p>
      <w:pPr>
        <w:pStyle w:val="Odstavecseseznamem"/>
        <w:numPr>
          <w:ilvl w:val="0"/>
          <w:numId w:val="3"/>
        </w:numPr>
        <w:spacing w:before="57" w:after="57"/>
        <w:ind w:left="284" w:right="0" w:hanging="284"/>
        <w:contextualSpacing/>
        <w:jc w:val="both"/>
        <w:rPr>
          <w:rFonts w:cs="Calibri"/>
        </w:rPr>
      </w:pPr>
      <w:r>
        <w:rPr>
          <w:rFonts w:cs="Calibri"/>
        </w:rPr>
        <w:t xml:space="preserve">V případě prodlení s úhradou faktury je Kupující povinen uhradit Prodávajícímu úroky z prodlení ve výši 0,05 % z dlužné částky dle příslušné faktury za každý, byť i započatý den prodlení. </w:t>
      </w:r>
    </w:p>
    <w:p>
      <w:pPr>
        <w:pStyle w:val="Odstavecseseznamem"/>
        <w:numPr>
          <w:ilvl w:val="0"/>
          <w:numId w:val="3"/>
        </w:numPr>
        <w:spacing w:before="57" w:after="57"/>
        <w:ind w:left="284" w:right="0" w:hanging="284"/>
        <w:contextualSpacing/>
        <w:jc w:val="both"/>
        <w:rPr>
          <w:rFonts w:cs="Calibri"/>
        </w:rPr>
      </w:pPr>
      <w:r>
        <w:rPr>
          <w:rFonts w:cs="Calibri"/>
        </w:rPr>
        <w:t xml:space="preserve">Smluvní pokuta a úrok z prodlení jsou splatné do 30 dnů ode dne doručení jejích písemného uplatnění druhou Smluvní stranou. </w:t>
      </w:r>
    </w:p>
    <w:p>
      <w:pPr>
        <w:pStyle w:val="Odstavecseseznamem"/>
        <w:numPr>
          <w:ilvl w:val="0"/>
          <w:numId w:val="3"/>
        </w:numPr>
        <w:spacing w:before="57" w:after="57"/>
        <w:ind w:left="284" w:right="0" w:hanging="284"/>
        <w:contextualSpacing/>
        <w:jc w:val="both"/>
        <w:rPr>
          <w:rFonts w:cs="Calibri"/>
        </w:rPr>
      </w:pPr>
      <w:r>
        <w:rPr>
          <w:rFonts w:cs="Calibri"/>
        </w:rPr>
        <w:t>Smluvní pokuty dle této smlouvy lze požadovat kumulativně, a to bez omezení. Úhradou smluvní pokuty Prodávajícím není dotčena další existence povinnosti smluvní pokutou zajištěné.</w:t>
      </w:r>
    </w:p>
    <w:p>
      <w:pPr>
        <w:pStyle w:val="Odstavecseseznamem"/>
        <w:numPr>
          <w:ilvl w:val="0"/>
          <w:numId w:val="3"/>
        </w:numPr>
        <w:spacing w:before="57" w:after="57"/>
        <w:ind w:left="284" w:right="0" w:hanging="284"/>
        <w:contextualSpacing/>
        <w:jc w:val="both"/>
        <w:rPr>
          <w:rFonts w:cs="Calibri"/>
        </w:rPr>
      </w:pPr>
      <w:r>
        <w:rPr>
          <w:rFonts w:cs="Calibri"/>
        </w:rPr>
        <w:t>Zaplacením smluvní pokuty a úroku z prodlení není dotčen nárok oprávněných Smluvních stran na náhradu škody nebo odškodnění v plné výši ani povinnost Prodávajícího řádně dodat zboží. Pro případ, že by byla smluvní pokuta soudem snížena, dohodly se zároveň Smluvní strany, že zůstává zachováno právo na náhradu škody ve výši, v jaké škoda převyšuje částku určenou soudem jako přiměřenou.</w:t>
      </w:r>
    </w:p>
    <w:p>
      <w:pPr>
        <w:pStyle w:val="Odstavecseseznamem"/>
        <w:numPr>
          <w:ilvl w:val="0"/>
          <w:numId w:val="3"/>
        </w:numPr>
        <w:spacing w:before="57" w:after="57"/>
        <w:ind w:left="284" w:right="0" w:hanging="284"/>
        <w:contextualSpacing/>
        <w:jc w:val="both"/>
        <w:rPr>
          <w:rFonts w:cs="Calibri"/>
        </w:rPr>
      </w:pPr>
      <w:r>
        <w:rPr>
          <w:rFonts w:cs="Calibri"/>
        </w:rPr>
        <w:t>Za podstatné porušení této smlouvy Prodávajícím, které zakládá právo Kupujícího na odstoupení od této smlouvy, se považuje zejména:</w:t>
      </w:r>
    </w:p>
    <w:p>
      <w:pPr>
        <w:pStyle w:val="Odstavecseseznamem"/>
        <w:numPr>
          <w:ilvl w:val="0"/>
          <w:numId w:val="2"/>
        </w:numPr>
        <w:spacing w:before="57" w:after="57"/>
        <w:ind w:left="993" w:right="0" w:hanging="426"/>
        <w:contextualSpacing/>
        <w:jc w:val="both"/>
        <w:rPr>
          <w:rFonts w:cs="Calibri"/>
        </w:rPr>
      </w:pPr>
      <w:r>
        <w:rPr>
          <w:rFonts w:cs="Calibri"/>
        </w:rPr>
        <w:t>prodlení Prodávajícího s dodáním zboží o více než 7 kalendářních dnů;</w:t>
      </w:r>
    </w:p>
    <w:p>
      <w:pPr>
        <w:pStyle w:val="Odstavecseseznamem"/>
        <w:numPr>
          <w:ilvl w:val="0"/>
          <w:numId w:val="2"/>
        </w:numPr>
        <w:spacing w:before="57" w:after="57"/>
        <w:ind w:left="993" w:right="0" w:hanging="426"/>
        <w:contextualSpacing/>
        <w:jc w:val="both"/>
        <w:rPr>
          <w:rFonts w:cs="Calibri"/>
        </w:rPr>
      </w:pPr>
      <w:r>
        <w:rPr>
          <w:rFonts w:cs="Calibri"/>
        </w:rPr>
        <w:t>neodstranění vad zboží ve lhůtě stanovené podle Článku VI. odst. 3;</w:t>
      </w:r>
    </w:p>
    <w:p>
      <w:pPr>
        <w:pStyle w:val="Odstavecseseznamem"/>
        <w:numPr>
          <w:ilvl w:val="0"/>
          <w:numId w:val="2"/>
        </w:numPr>
        <w:spacing w:before="57" w:after="57"/>
        <w:ind w:left="993" w:right="0" w:hanging="426"/>
        <w:contextualSpacing/>
        <w:jc w:val="both"/>
        <w:rPr>
          <w:rFonts w:cs="Calibri"/>
        </w:rPr>
      </w:pPr>
      <w:r>
        <w:rPr>
          <w:rFonts w:cs="Calibri"/>
        </w:rPr>
        <w:t>porušení jakékoliv povinnosti Prodávajícího podle Článku V.</w:t>
      </w:r>
    </w:p>
    <w:p>
      <w:pPr>
        <w:pStyle w:val="Odstavecseseznamem"/>
        <w:numPr>
          <w:ilvl w:val="0"/>
          <w:numId w:val="3"/>
        </w:numPr>
        <w:spacing w:before="57" w:after="57"/>
        <w:ind w:left="284" w:right="0" w:hanging="284"/>
        <w:contextualSpacing/>
        <w:jc w:val="both"/>
        <w:rPr>
          <w:rFonts w:cs="Calibri"/>
        </w:rPr>
      </w:pPr>
      <w:r>
        <w:rPr>
          <w:rFonts w:cs="Calibri"/>
        </w:rPr>
        <w:t>Kupující je dále oprávněn od této smlouvy odstoupit v případě, že:</w:t>
      </w:r>
    </w:p>
    <w:p>
      <w:pPr>
        <w:pStyle w:val="Odstavecseseznamem"/>
        <w:numPr>
          <w:ilvl w:val="0"/>
          <w:numId w:val="4"/>
        </w:numPr>
        <w:spacing w:before="57" w:after="57"/>
        <w:ind w:left="993" w:right="0" w:hanging="426"/>
        <w:contextualSpacing/>
        <w:jc w:val="both"/>
        <w:rPr>
          <w:rFonts w:cs="Calibri"/>
        </w:rPr>
      </w:pPr>
      <w:r>
        <w:rPr>
          <w:rFonts w:cs="Calibri"/>
        </w:rPr>
        <w:t>vůči majetku Prodávajícího probíhá insolvenční řízení, v němž bylo vydáno rozhodnutí o úpadku, pokud to právní předpisy umožňují;</w:t>
      </w:r>
    </w:p>
    <w:p>
      <w:pPr>
        <w:pStyle w:val="Odstavecseseznamem"/>
        <w:numPr>
          <w:ilvl w:val="0"/>
          <w:numId w:val="4"/>
        </w:numPr>
        <w:spacing w:before="57" w:after="57"/>
        <w:ind w:left="993" w:right="0" w:hanging="426"/>
        <w:contextualSpacing/>
        <w:jc w:val="both"/>
        <w:rPr>
          <w:rFonts w:cs="Calibri"/>
        </w:rPr>
      </w:pPr>
      <w:r>
        <w:rPr>
          <w:rFonts w:cs="Calibri"/>
        </w:rPr>
        <w:t>insolvenční návrh na prodávajícího byl zamítnut proto, že majetek prodávajícího nepostačuje k úhradě nákladů insolvenčního řízení;</w:t>
      </w:r>
    </w:p>
    <w:p>
      <w:pPr>
        <w:pStyle w:val="Odstavecseseznamem"/>
        <w:numPr>
          <w:ilvl w:val="0"/>
          <w:numId w:val="4"/>
        </w:numPr>
        <w:spacing w:before="57" w:after="57"/>
        <w:ind w:left="993" w:right="0" w:hanging="426"/>
        <w:contextualSpacing/>
        <w:jc w:val="both"/>
        <w:rPr>
          <w:rFonts w:cs="Calibri"/>
        </w:rPr>
      </w:pPr>
      <w:r>
        <w:rPr>
          <w:rFonts w:cs="Calibri"/>
        </w:rPr>
        <w:t>prodávající vstoupí do likvidace.</w:t>
      </w:r>
    </w:p>
    <w:p>
      <w:pPr>
        <w:pStyle w:val="Odstavecseseznamem"/>
        <w:spacing w:before="57" w:after="57"/>
        <w:ind w:left="397" w:right="0" w:hanging="397"/>
        <w:contextualSpacing/>
        <w:jc w:val="both"/>
        <w:rPr>
          <w:rFonts w:cs="Calibri"/>
        </w:rPr>
      </w:pPr>
      <w:r>
        <w:rPr>
          <w:rFonts w:cs="Calibri"/>
        </w:rPr>
        <w:t>9.   Prodávající je oprávněn odstoupit od smlouvy v případě, že kupující bude v prodlení s úhradou svých peněžitých závazků vyplývajících z této smlouvy po dobu delší než 60 kalendářních dnů.</w:t>
      </w:r>
    </w:p>
    <w:p>
      <w:pPr>
        <w:pStyle w:val="Odstavecseseznamem"/>
        <w:spacing w:before="57" w:after="57"/>
        <w:ind w:left="397" w:right="0" w:hanging="397"/>
        <w:contextualSpacing/>
        <w:jc w:val="both"/>
        <w:rPr>
          <w:rFonts w:cs="Calibri"/>
        </w:rPr>
      </w:pPr>
      <w:r>
        <w:rPr>
          <w:rFonts w:cs="Calibri"/>
        </w:rPr>
        <w:t xml:space="preserve">10. Účinky každého odstoupení od smlouvy nastávají okamžikem doručení písemného projevu vůle odstoupit od této smlouvy druhé Smluvní straně. Odstoupením od smlouvy zanikají všechna práva a povinnosti smluvních stran z této smlouvy. Odstoupení od smlouvy se nedotýká zejména nároku na náhradu škody, smluvní pokuty a povinnosti mlčenlivosti. </w:t>
      </w:r>
    </w:p>
    <w:p>
      <w:pPr>
        <w:pStyle w:val="Odstavecseseznamem"/>
        <w:spacing w:before="113" w:after="113"/>
        <w:ind w:left="0" w:right="0" w:hanging="0"/>
        <w:contextualSpacing/>
        <w:rPr>
          <w:rFonts w:cs="Calibri"/>
        </w:rPr>
      </w:pPr>
      <w:r>
        <w:rPr>
          <w:rFonts w:cs="Calibri"/>
        </w:rPr>
      </w:r>
    </w:p>
    <w:p>
      <w:pPr>
        <w:pStyle w:val="Odstavecseseznamem"/>
        <w:spacing w:lineRule="auto" w:line="240" w:before="0" w:after="0"/>
        <w:ind w:left="0" w:right="0" w:hanging="0"/>
        <w:contextualSpacing/>
        <w:jc w:val="center"/>
        <w:rPr>
          <w:rFonts w:cs="Calibri"/>
          <w:b/>
          <w:b/>
          <w:bCs/>
        </w:rPr>
      </w:pPr>
      <w:r>
        <w:rPr>
          <w:rFonts w:cs="Calibri"/>
          <w:b/>
          <w:bCs/>
        </w:rPr>
        <w:t>Článek VII.</w:t>
      </w:r>
    </w:p>
    <w:p>
      <w:pPr>
        <w:pStyle w:val="Odstavecseseznamem"/>
        <w:spacing w:before="0" w:after="0"/>
        <w:ind w:left="0" w:right="0" w:hanging="0"/>
        <w:contextualSpacing/>
        <w:jc w:val="center"/>
        <w:rPr>
          <w:rFonts w:cs="Calibri"/>
          <w:b/>
          <w:b/>
          <w:bCs/>
        </w:rPr>
      </w:pPr>
      <w:r>
        <w:rPr>
          <w:rFonts w:cs="Calibri"/>
          <w:b/>
          <w:bCs/>
        </w:rPr>
        <w:t>Vznik, trvání a ukončení smlouvy</w:t>
      </w:r>
    </w:p>
    <w:p>
      <w:pPr>
        <w:pStyle w:val="Odstavecseseznamem"/>
        <w:spacing w:lineRule="auto" w:line="240" w:before="0" w:after="0"/>
        <w:ind w:left="502" w:right="0" w:hanging="0"/>
        <w:contextualSpacing/>
        <w:jc w:val="both"/>
        <w:rPr>
          <w:rFonts w:cs="Calibri"/>
          <w:b/>
          <w:b/>
          <w:bCs/>
          <w:color w:val="FF0000"/>
        </w:rPr>
      </w:pPr>
      <w:r>
        <w:rPr>
          <w:rFonts w:cs="Calibri"/>
          <w:b/>
          <w:bCs/>
          <w:color w:val="FF0000"/>
        </w:rPr>
      </w:r>
    </w:p>
    <w:p>
      <w:pPr>
        <w:pStyle w:val="Odstavecseseznamem"/>
        <w:numPr>
          <w:ilvl w:val="0"/>
          <w:numId w:val="9"/>
        </w:numPr>
        <w:spacing w:before="113" w:after="113"/>
        <w:ind w:left="510" w:right="0" w:hanging="510"/>
        <w:contextualSpacing/>
        <w:jc w:val="both"/>
        <w:rPr>
          <w:rFonts w:cs="Calibri"/>
        </w:rPr>
      </w:pPr>
      <w:r>
        <w:rPr>
          <w:rFonts w:cs="Calibri"/>
        </w:rPr>
        <w:t>Tato smlouva nabývá platnosti dnem podpisu obou Smluvních stran a účinnosti dnem jejího uveřejnění v registru smluv.</w:t>
      </w:r>
    </w:p>
    <w:p>
      <w:pPr>
        <w:pStyle w:val="Odstavecseseznamem"/>
        <w:numPr>
          <w:ilvl w:val="0"/>
          <w:numId w:val="9"/>
        </w:numPr>
        <w:spacing w:before="113" w:after="113"/>
        <w:ind w:left="510" w:right="0" w:hanging="510"/>
        <w:contextualSpacing/>
        <w:jc w:val="both"/>
        <w:rPr>
          <w:rFonts w:cs="Calibri"/>
        </w:rPr>
      </w:pPr>
      <w:r>
        <w:rPr>
          <w:rFonts w:cs="Calibri"/>
        </w:rPr>
        <w:t>Tato smlouva se uzavírá na dobu určitou a končí uplynutím záruky dle Článku VI. této smlouvy.</w:t>
      </w:r>
    </w:p>
    <w:p>
      <w:pPr>
        <w:pStyle w:val="Odstavecseseznamem"/>
        <w:numPr>
          <w:ilvl w:val="0"/>
          <w:numId w:val="9"/>
        </w:numPr>
        <w:spacing w:before="113" w:after="113"/>
        <w:ind w:left="510" w:right="0" w:hanging="510"/>
        <w:contextualSpacing/>
        <w:jc w:val="both"/>
        <w:rPr>
          <w:rFonts w:cs="Calibri"/>
        </w:rPr>
      </w:pPr>
      <w:r>
        <w:rPr>
          <w:rFonts w:cs="Calibri"/>
        </w:rPr>
        <w:t>Tuto smlouvu lze předčasně ukončit dohodou smluvních stran, případně z důvodů uvedených ve Článku VII. odst. 7, 8 a 9.</w:t>
      </w:r>
    </w:p>
    <w:p>
      <w:pPr>
        <w:pStyle w:val="Normal"/>
        <w:widowControl/>
        <w:tabs>
          <w:tab w:val="clear" w:pos="720"/>
          <w:tab w:val="left" w:pos="8535" w:leader="none"/>
        </w:tabs>
        <w:jc w:val="both"/>
        <w:rPr>
          <w:rFonts w:ascii="Calibri" w:hAnsi="Calibri" w:cs="Calibri"/>
          <w:color w:val="000000"/>
          <w:sz w:val="22"/>
          <w:szCs w:val="22"/>
          <w:lang w:bidi="yi-IL"/>
        </w:rPr>
      </w:pPr>
      <w:r>
        <w:rPr>
          <w:rFonts w:cs="Calibri" w:ascii="Calibri" w:hAnsi="Calibri"/>
          <w:color w:val="000000"/>
          <w:sz w:val="22"/>
          <w:szCs w:val="22"/>
          <w:lang w:bidi="yi-IL"/>
        </w:rPr>
      </w:r>
    </w:p>
    <w:p>
      <w:pPr>
        <w:pStyle w:val="Odstavecseseznamem"/>
        <w:spacing w:lineRule="auto" w:line="240" w:before="0" w:after="0"/>
        <w:ind w:left="0" w:right="0" w:hanging="0"/>
        <w:contextualSpacing/>
        <w:jc w:val="center"/>
        <w:rPr>
          <w:rFonts w:cs="Calibri"/>
          <w:b/>
          <w:b/>
          <w:bCs/>
        </w:rPr>
      </w:pPr>
      <w:r>
        <w:rPr>
          <w:rFonts w:cs="Calibri"/>
          <w:b/>
          <w:bCs/>
        </w:rPr>
        <w:t>Článek VIII.</w:t>
      </w:r>
    </w:p>
    <w:p>
      <w:pPr>
        <w:pStyle w:val="Odstavecseseznamem"/>
        <w:spacing w:before="57" w:after="57"/>
        <w:ind w:left="0" w:right="0" w:hanging="0"/>
        <w:contextualSpacing/>
        <w:jc w:val="both"/>
        <w:rPr>
          <w:rFonts w:cs="Calibri"/>
          <w:b/>
          <w:b/>
          <w:bCs/>
        </w:rPr>
      </w:pPr>
      <w:r>
        <w:rPr>
          <w:rFonts w:cs="Calibri"/>
          <w:b/>
          <w:bCs/>
        </w:rPr>
      </w:r>
    </w:p>
    <w:p>
      <w:pPr>
        <w:pStyle w:val="Odstavecseseznamem"/>
        <w:numPr>
          <w:ilvl w:val="0"/>
          <w:numId w:val="8"/>
        </w:numPr>
        <w:spacing w:before="57" w:after="57"/>
        <w:contextualSpacing/>
        <w:jc w:val="both"/>
        <w:rPr>
          <w:rFonts w:cs="Calibri"/>
        </w:rPr>
      </w:pPr>
      <w:r>
        <w:rPr>
          <w:rFonts w:cs="Calibri"/>
        </w:rPr>
        <w:t xml:space="preserve">Vlastnické právo k předmětu smlouvy nabývá Kupující podpisem protokolu oběma Smluvními stranami. Do této doby nese nebezpečí škody na předmětu smlouvy Prodávající. </w:t>
      </w:r>
    </w:p>
    <w:p>
      <w:pPr>
        <w:pStyle w:val="Odstavecseseznamem"/>
        <w:spacing w:lineRule="auto" w:line="240" w:before="0" w:after="0"/>
        <w:ind w:left="0" w:right="0" w:hanging="0"/>
        <w:contextualSpacing/>
        <w:jc w:val="center"/>
        <w:rPr>
          <w:rFonts w:cs="Calibri"/>
          <w:b/>
          <w:b/>
          <w:bCs/>
        </w:rPr>
      </w:pPr>
      <w:r>
        <w:rPr>
          <w:rFonts w:cs="Calibri"/>
          <w:b/>
          <w:bCs/>
        </w:rPr>
      </w:r>
    </w:p>
    <w:p>
      <w:pPr>
        <w:pStyle w:val="Odstavecseseznamem"/>
        <w:spacing w:lineRule="auto" w:line="240" w:before="0" w:after="0"/>
        <w:ind w:left="0" w:right="0" w:hanging="0"/>
        <w:contextualSpacing/>
        <w:jc w:val="center"/>
        <w:rPr>
          <w:rFonts w:cs="Calibri"/>
          <w:b/>
          <w:b/>
          <w:bCs/>
        </w:rPr>
      </w:pPr>
      <w:r>
        <w:rPr>
          <w:rFonts w:cs="Calibri"/>
          <w:b/>
          <w:bCs/>
        </w:rPr>
      </w:r>
    </w:p>
    <w:p>
      <w:pPr>
        <w:pStyle w:val="Odstavecseseznamem"/>
        <w:spacing w:lineRule="auto" w:line="240" w:before="0" w:after="0"/>
        <w:ind w:left="0" w:right="0" w:hanging="0"/>
        <w:contextualSpacing/>
        <w:jc w:val="center"/>
        <w:rPr>
          <w:rFonts w:cs="Calibri"/>
          <w:b/>
          <w:b/>
          <w:bCs/>
        </w:rPr>
      </w:pPr>
      <w:r>
        <w:rPr>
          <w:rFonts w:cs="Calibri"/>
          <w:b/>
          <w:bCs/>
        </w:rPr>
        <w:t>Článek IX.</w:t>
      </w:r>
    </w:p>
    <w:p>
      <w:pPr>
        <w:pStyle w:val="Odstavecseseznamem"/>
        <w:spacing w:before="0" w:after="0"/>
        <w:ind w:left="0" w:right="0" w:hanging="0"/>
        <w:contextualSpacing/>
        <w:jc w:val="center"/>
        <w:rPr>
          <w:rFonts w:cs="Calibri"/>
          <w:b/>
          <w:b/>
          <w:bCs/>
        </w:rPr>
      </w:pPr>
      <w:r>
        <w:rPr>
          <w:rFonts w:cs="Calibri"/>
          <w:b/>
          <w:bCs/>
        </w:rPr>
        <w:t>Závěrečná ustanovení</w:t>
      </w:r>
    </w:p>
    <w:p>
      <w:pPr>
        <w:pStyle w:val="Odstavecseseznamem"/>
        <w:spacing w:before="0" w:after="0"/>
        <w:ind w:left="502" w:right="0" w:hanging="0"/>
        <w:contextualSpacing/>
        <w:rPr>
          <w:rFonts w:cs="Calibri"/>
          <w:b/>
          <w:b/>
          <w:bCs/>
        </w:rPr>
      </w:pPr>
      <w:r>
        <w:rPr>
          <w:rFonts w:cs="Calibri"/>
          <w:b/>
          <w:bCs/>
        </w:rPr>
      </w:r>
    </w:p>
    <w:p>
      <w:pPr>
        <w:pStyle w:val="Odstavecseseznamem"/>
        <w:numPr>
          <w:ilvl w:val="0"/>
          <w:numId w:val="7"/>
        </w:numPr>
        <w:spacing w:before="113" w:after="113"/>
        <w:ind w:left="499" w:right="0" w:hanging="357"/>
        <w:contextualSpacing/>
        <w:jc w:val="both"/>
        <w:rPr>
          <w:rFonts w:cs="Calibri"/>
        </w:rPr>
      </w:pPr>
      <w:r>
        <w:rPr>
          <w:rFonts w:cs="Calibri"/>
        </w:rPr>
        <w:t>Ve věcech touto smlouvou neupravených se Smluvní strany řídí příslušnými ustanoveními občanského zákoníku.</w:t>
      </w:r>
    </w:p>
    <w:p>
      <w:pPr>
        <w:pStyle w:val="Odstavecseseznamem"/>
        <w:numPr>
          <w:ilvl w:val="0"/>
          <w:numId w:val="7"/>
        </w:numPr>
        <w:spacing w:before="113" w:after="113"/>
        <w:ind w:left="499" w:right="0" w:hanging="357"/>
        <w:contextualSpacing/>
        <w:jc w:val="both"/>
        <w:rPr>
          <w:rFonts w:cs="Calibri"/>
        </w:rPr>
      </w:pPr>
      <w:r>
        <w:rPr>
          <w:rFonts w:cs="Calibri"/>
        </w:rPr>
        <w:t xml:space="preserve">Veškeré změny či doplnění této smlouvy lze činit výhradně na základě vzájemné dohody obou Smluvních stran a pouze formou písemných a řádně očíslovaných dodatků signovaných oběma Smluvními stranami. </w:t>
      </w:r>
    </w:p>
    <w:p>
      <w:pPr>
        <w:pStyle w:val="Odstavecseseznamem"/>
        <w:numPr>
          <w:ilvl w:val="0"/>
          <w:numId w:val="7"/>
        </w:numPr>
        <w:spacing w:before="113" w:after="113"/>
        <w:ind w:left="499" w:right="0" w:hanging="357"/>
        <w:contextualSpacing/>
        <w:jc w:val="both"/>
        <w:rPr>
          <w:rFonts w:cs="Calibri"/>
        </w:rPr>
      </w:pPr>
      <w:r>
        <w:rPr>
          <w:rFonts w:cs="Calibri"/>
        </w:rPr>
        <w:t xml:space="preserve">Prodávající je povinen archivovat originální vyhotovení této smlouvy včetně jejich dodatků, originály účetních dokladů a dalších dokladů vztahujících se k realizaci předmětu této smlouvy po dobu 10 let ode dne nabytí účinnosti této smlouvy. </w:t>
      </w:r>
    </w:p>
    <w:p>
      <w:pPr>
        <w:pStyle w:val="Odstavecseseznamem"/>
        <w:numPr>
          <w:ilvl w:val="0"/>
          <w:numId w:val="7"/>
        </w:numPr>
        <w:spacing w:before="113" w:after="113"/>
        <w:ind w:left="499" w:right="0" w:hanging="357"/>
        <w:contextualSpacing/>
        <w:jc w:val="both"/>
        <w:rPr>
          <w:rFonts w:cs="Calibri"/>
        </w:rPr>
      </w:pPr>
      <w:r>
        <w:rPr>
          <w:rFonts w:cs="Calibri"/>
        </w:rPr>
        <w:t>Smluvní strany jsou povinny bez zbytečného odkladu písemně oznámit druhé straně změnu údajů uvedených v záhlaví této smlouvy.</w:t>
      </w:r>
    </w:p>
    <w:p>
      <w:pPr>
        <w:pStyle w:val="Odstavecseseznamem"/>
        <w:numPr>
          <w:ilvl w:val="0"/>
          <w:numId w:val="7"/>
        </w:numPr>
        <w:spacing w:before="113" w:after="113"/>
        <w:ind w:left="499" w:right="0" w:hanging="357"/>
        <w:contextualSpacing/>
        <w:jc w:val="both"/>
        <w:rPr>
          <w:rFonts w:cs="Calibri"/>
        </w:rPr>
      </w:pPr>
      <w:r>
        <w:rPr>
          <w:rFonts w:cs="Calibri"/>
        </w:rPr>
        <w:t>Pravidla pro doručování mezi Smluvními stranami jsou sjednána tak, že písemnost se v případě pochybnosti či nedoručitelnosti považuje za doručenou nejpozději pátým pracovním dnem po jejím odeslání na adresu uvedenou v záhlaví této smlouvy.</w:t>
      </w:r>
    </w:p>
    <w:p>
      <w:pPr>
        <w:pStyle w:val="Odstavecseseznamem"/>
        <w:numPr>
          <w:ilvl w:val="0"/>
          <w:numId w:val="7"/>
        </w:numPr>
        <w:spacing w:before="113" w:after="113"/>
        <w:ind w:left="499" w:right="0" w:hanging="357"/>
        <w:contextualSpacing/>
        <w:jc w:val="both"/>
        <w:rPr>
          <w:rFonts w:cs="Calibri"/>
        </w:rPr>
      </w:pPr>
      <w:r>
        <w:rPr>
          <w:rFonts w:cs="Calibri"/>
        </w:rPr>
        <w:t>Prodávající podpisem této smlouvy uděluje souhlas se zpracováním údajů uvedených ve smlouvě, a to po dobu její platnosti a po dobu stanovenou pro archivaci.</w:t>
      </w:r>
    </w:p>
    <w:p>
      <w:pPr>
        <w:pStyle w:val="Odstavecseseznamem"/>
        <w:numPr>
          <w:ilvl w:val="0"/>
          <w:numId w:val="7"/>
        </w:numPr>
        <w:spacing w:before="113" w:after="113"/>
        <w:ind w:left="499" w:right="0" w:hanging="357"/>
        <w:contextualSpacing/>
        <w:jc w:val="both"/>
        <w:rPr>
          <w:rFonts w:cs="Calibri"/>
        </w:rPr>
      </w:pPr>
      <w:r>
        <w:rPr>
          <w:rFonts w:cs="Calibri"/>
        </w:rPr>
        <w:t xml:space="preserve">Prodávající souhlasí s uveřejněním údajů v této smlouvě na profilu Kupujícího, jakož i v registru smluv zřízeného dle zákona č. 340/2015, o registru smluv, v platném znění, s výjimkou ustanovení, která obsahují utajované informace. </w:t>
      </w:r>
    </w:p>
    <w:p>
      <w:pPr>
        <w:pStyle w:val="Odstavecseseznamem"/>
        <w:numPr>
          <w:ilvl w:val="0"/>
          <w:numId w:val="7"/>
        </w:numPr>
        <w:spacing w:before="113" w:after="113"/>
        <w:ind w:left="499" w:right="0" w:hanging="357"/>
        <w:contextualSpacing/>
        <w:jc w:val="both"/>
        <w:rPr>
          <w:rFonts w:cs="Calibri"/>
        </w:rPr>
      </w:pPr>
      <w:r>
        <w:rPr>
          <w:rFonts w:cs="Calibri"/>
        </w:rPr>
        <w:t xml:space="preserve">Smluvní strany se zavázaly řešit spory nejprve smírně. Nebude-li smírného řešení dosaženo, budou spory řešeny v soudním řízení. Veškeré spory vzniklé z této smlouvy se řídí platným českým právem. </w:t>
      </w:r>
    </w:p>
    <w:p>
      <w:pPr>
        <w:pStyle w:val="Odstavecseseznamem"/>
        <w:numPr>
          <w:ilvl w:val="0"/>
          <w:numId w:val="7"/>
        </w:numPr>
        <w:spacing w:before="113" w:after="113"/>
        <w:ind w:left="499" w:right="0" w:hanging="357"/>
        <w:contextualSpacing/>
        <w:jc w:val="both"/>
        <w:rPr>
          <w:rFonts w:cs="Calibri"/>
        </w:rPr>
      </w:pPr>
      <w:r>
        <w:rPr>
          <w:rFonts w:cs="Calibri"/>
        </w:rPr>
        <w:t xml:space="preserve">Tato smlouva je vyhotovena ve dvou stejnopisech, z nichž každá Smluvní strana obdrží jedno vyhotovení. </w:t>
      </w:r>
    </w:p>
    <w:p>
      <w:pPr>
        <w:pStyle w:val="Odstavecseseznamem"/>
        <w:numPr>
          <w:ilvl w:val="0"/>
          <w:numId w:val="7"/>
        </w:numPr>
        <w:spacing w:before="113" w:after="113"/>
        <w:ind w:left="499" w:right="0" w:hanging="357"/>
        <w:contextualSpacing/>
        <w:jc w:val="both"/>
        <w:rPr>
          <w:rFonts w:cs="Calibri"/>
        </w:rPr>
      </w:pPr>
      <w:r>
        <w:rPr>
          <w:rFonts w:cs="Calibri"/>
        </w:rPr>
        <w:t xml:space="preserve">Smluvní strany prohlašují, že smlouva nebyla uzavřena v tísni ani za jednostranně nevýhodných podmínek, s ustanoveními této smlouvy souhlasí a na důkaz toho připojují své podpisy. </w:t>
      </w:r>
    </w:p>
    <w:p>
      <w:pPr>
        <w:pStyle w:val="Odstavecseseznamem"/>
        <w:numPr>
          <w:ilvl w:val="0"/>
          <w:numId w:val="7"/>
        </w:numPr>
        <w:spacing w:before="113" w:after="113"/>
        <w:ind w:left="499" w:right="0" w:hanging="357"/>
        <w:contextualSpacing/>
        <w:jc w:val="both"/>
        <w:rPr>
          <w:rFonts w:cs="Calibri"/>
        </w:rPr>
      </w:pPr>
      <w:r>
        <w:rPr>
          <w:rFonts w:cs="Calibri"/>
        </w:rPr>
        <w:t>Nedílnou součástí této Smlouvy je příloha:</w:t>
      </w:r>
    </w:p>
    <w:p>
      <w:pPr>
        <w:pStyle w:val="Odstavecseseznamem"/>
        <w:spacing w:before="113" w:after="113"/>
        <w:ind w:left="644" w:right="0" w:hanging="0"/>
        <w:contextualSpacing/>
        <w:jc w:val="both"/>
        <w:rPr/>
      </w:pPr>
      <w:r>
        <w:rPr>
          <w:rFonts w:cs="Calibri"/>
        </w:rPr>
        <w:t xml:space="preserve">           </w:t>
      </w:r>
      <w:r>
        <w:rPr>
          <w:rFonts w:cs="Calibri"/>
        </w:rPr>
        <w:t xml:space="preserve">Příloha č. 1 – Technická specifikace </w:t>
      </w:r>
    </w:p>
    <w:p>
      <w:pPr>
        <w:pStyle w:val="Odstavecseseznamem"/>
        <w:spacing w:lineRule="auto" w:line="240" w:before="0" w:after="0"/>
        <w:ind w:left="0" w:right="0" w:hanging="0"/>
        <w:contextualSpacing/>
        <w:jc w:val="both"/>
        <w:rPr>
          <w:rFonts w:cs="Calibri"/>
        </w:rPr>
      </w:pPr>
      <w:r>
        <w:rPr>
          <w:rFonts w:cs="Calibri"/>
        </w:rPr>
      </w:r>
    </w:p>
    <w:p>
      <w:pPr>
        <w:pStyle w:val="Odstavecseseznamem"/>
        <w:spacing w:lineRule="auto" w:line="240" w:before="0" w:after="0"/>
        <w:ind w:left="0" w:right="0" w:hanging="0"/>
        <w:contextualSpacing/>
        <w:jc w:val="both"/>
        <w:rPr>
          <w:rFonts w:cs="Calibri"/>
        </w:rPr>
      </w:pPr>
      <w:r>
        <w:rPr>
          <w:rFonts w:cs="Calibri"/>
        </w:rPr>
      </w:r>
    </w:p>
    <w:tbl>
      <w:tblPr>
        <w:tblW w:w="9775" w:type="dxa"/>
        <w:jc w:val="left"/>
        <w:tblInd w:w="0" w:type="dxa"/>
        <w:tblCellMar>
          <w:top w:w="0" w:type="dxa"/>
          <w:left w:w="108" w:type="dxa"/>
          <w:bottom w:w="0" w:type="dxa"/>
          <w:right w:w="108" w:type="dxa"/>
        </w:tblCellMar>
      </w:tblPr>
      <w:tblGrid>
        <w:gridCol w:w="4887"/>
        <w:gridCol w:w="4887"/>
      </w:tblGrid>
      <w:tr>
        <w:trPr/>
        <w:tc>
          <w:tcPr>
            <w:tcW w:w="4887" w:type="dxa"/>
            <w:tcBorders/>
          </w:tcPr>
          <w:p>
            <w:pPr>
              <w:pStyle w:val="Odstavecseseznamem"/>
              <w:spacing w:lineRule="auto" w:line="240" w:before="0" w:after="0"/>
              <w:ind w:left="0" w:right="0" w:firstLine="142"/>
              <w:contextualSpacing/>
              <w:rPr/>
            </w:pPr>
            <w:r>
              <w:rPr>
                <w:rFonts w:cs="Calibri"/>
              </w:rPr>
              <w:t xml:space="preserve">          </w:t>
            </w:r>
            <w:r>
              <w:rPr>
                <w:rFonts w:cs="Calibri"/>
              </w:rPr>
              <w:t>V Praze dne  11. 12. 2020</w:t>
            </w:r>
          </w:p>
        </w:tc>
        <w:tc>
          <w:tcPr>
            <w:tcW w:w="4887" w:type="dxa"/>
            <w:tcBorders/>
          </w:tcPr>
          <w:p>
            <w:pPr>
              <w:pStyle w:val="Odstavecseseznamem"/>
              <w:spacing w:lineRule="auto" w:line="240" w:before="0" w:after="0"/>
              <w:ind w:left="0" w:right="0" w:hanging="0"/>
              <w:contextualSpacing/>
              <w:rPr/>
            </w:pPr>
            <w:r>
              <w:rPr>
                <w:rFonts w:cs="Calibri"/>
              </w:rPr>
              <w:t xml:space="preserve">               </w:t>
            </w:r>
            <w:r>
              <w:rPr>
                <w:rFonts w:cs="Calibri"/>
              </w:rPr>
              <w:t>V Praze dne 14.12.2020</w:t>
            </w:r>
          </w:p>
        </w:tc>
      </w:tr>
      <w:tr>
        <w:trPr/>
        <w:tc>
          <w:tcPr>
            <w:tcW w:w="4887" w:type="dxa"/>
            <w:tcBorders/>
          </w:tcPr>
          <w:p>
            <w:pPr>
              <w:pStyle w:val="Odstavecseseznamem"/>
              <w:snapToGrid w:val="false"/>
              <w:spacing w:lineRule="auto" w:line="240" w:before="0" w:after="0"/>
              <w:ind w:left="0" w:right="0" w:hanging="0"/>
              <w:contextualSpacing/>
              <w:jc w:val="center"/>
              <w:rPr>
                <w:rFonts w:cs="Calibri"/>
                <w:highlight w:val="yellow"/>
              </w:rPr>
            </w:pPr>
            <w:r>
              <w:rPr>
                <w:rFonts w:cs="Calibri"/>
                <w:highlight w:val="yellow"/>
              </w:rPr>
            </w:r>
          </w:p>
        </w:tc>
        <w:tc>
          <w:tcPr>
            <w:tcW w:w="4887" w:type="dxa"/>
            <w:tcBorders/>
          </w:tcPr>
          <w:p>
            <w:pPr>
              <w:pStyle w:val="Odstavecseseznamem"/>
              <w:snapToGrid w:val="false"/>
              <w:spacing w:lineRule="auto" w:line="240" w:before="0" w:after="0"/>
              <w:ind w:left="0" w:right="0" w:hanging="0"/>
              <w:contextualSpacing/>
              <w:jc w:val="center"/>
              <w:rPr>
                <w:rFonts w:cs="Calibri"/>
                <w:highlight w:val="yellow"/>
              </w:rPr>
            </w:pPr>
            <w:r>
              <w:rPr>
                <w:rFonts w:cs="Calibri"/>
                <w:highlight w:val="yellow"/>
              </w:rPr>
            </w:r>
          </w:p>
        </w:tc>
      </w:tr>
      <w:tr>
        <w:trPr/>
        <w:tc>
          <w:tcPr>
            <w:tcW w:w="4887" w:type="dxa"/>
            <w:tcBorders/>
          </w:tcPr>
          <w:p>
            <w:pPr>
              <w:pStyle w:val="Odstavecseseznamem"/>
              <w:snapToGrid w:val="false"/>
              <w:spacing w:lineRule="auto" w:line="240" w:before="0" w:after="0"/>
              <w:ind w:left="0" w:right="0" w:hanging="0"/>
              <w:contextualSpacing/>
              <w:jc w:val="center"/>
              <w:rPr>
                <w:rFonts w:cs="Calibri"/>
                <w:highlight w:val="yellow"/>
              </w:rPr>
            </w:pPr>
            <w:r>
              <w:rPr>
                <w:rFonts w:cs="Calibri"/>
                <w:highlight w:val="yellow"/>
              </w:rPr>
            </w:r>
          </w:p>
        </w:tc>
        <w:tc>
          <w:tcPr>
            <w:tcW w:w="4887" w:type="dxa"/>
            <w:tcBorders/>
          </w:tcPr>
          <w:p>
            <w:pPr>
              <w:pStyle w:val="Odstavecseseznamem"/>
              <w:snapToGrid w:val="false"/>
              <w:spacing w:lineRule="auto" w:line="240" w:before="0" w:after="0"/>
              <w:ind w:left="0" w:right="0" w:hanging="0"/>
              <w:contextualSpacing/>
              <w:jc w:val="center"/>
              <w:rPr>
                <w:rFonts w:cs="Calibri"/>
                <w:highlight w:val="yellow"/>
              </w:rPr>
            </w:pPr>
            <w:r>
              <w:rPr>
                <w:rFonts w:cs="Calibri"/>
                <w:highlight w:val="yellow"/>
              </w:rPr>
            </w:r>
          </w:p>
        </w:tc>
      </w:tr>
      <w:tr>
        <w:trPr/>
        <w:tc>
          <w:tcPr>
            <w:tcW w:w="4887" w:type="dxa"/>
            <w:tcBorders/>
          </w:tcPr>
          <w:p>
            <w:pPr>
              <w:pStyle w:val="Odstavecseseznamem"/>
              <w:snapToGrid w:val="false"/>
              <w:spacing w:lineRule="auto" w:line="240" w:before="0" w:after="0"/>
              <w:ind w:left="0" w:right="0" w:hanging="0"/>
              <w:contextualSpacing/>
              <w:jc w:val="center"/>
              <w:rPr>
                <w:rFonts w:cs="Calibri"/>
                <w:highlight w:val="yellow"/>
              </w:rPr>
            </w:pPr>
            <w:r>
              <w:rPr>
                <w:rFonts w:cs="Calibri"/>
                <w:highlight w:val="yellow"/>
              </w:rPr>
            </w:r>
          </w:p>
        </w:tc>
        <w:tc>
          <w:tcPr>
            <w:tcW w:w="4887" w:type="dxa"/>
            <w:tcBorders/>
          </w:tcPr>
          <w:p>
            <w:pPr>
              <w:pStyle w:val="Odstavecseseznamem"/>
              <w:snapToGrid w:val="false"/>
              <w:spacing w:lineRule="auto" w:line="240" w:before="0" w:after="0"/>
              <w:ind w:left="0" w:right="0" w:hanging="0"/>
              <w:contextualSpacing/>
              <w:jc w:val="center"/>
              <w:rPr>
                <w:rFonts w:cs="Calibri"/>
                <w:highlight w:val="yellow"/>
              </w:rPr>
            </w:pPr>
            <w:r>
              <w:rPr>
                <w:rFonts w:cs="Calibri"/>
                <w:highlight w:val="yellow"/>
              </w:rPr>
            </w:r>
          </w:p>
        </w:tc>
      </w:tr>
      <w:tr>
        <w:trPr/>
        <w:tc>
          <w:tcPr>
            <w:tcW w:w="4887" w:type="dxa"/>
            <w:tcBorders/>
          </w:tcPr>
          <w:p>
            <w:pPr>
              <w:pStyle w:val="Odstavecseseznamem"/>
              <w:spacing w:lineRule="auto" w:line="240" w:before="0" w:after="0"/>
              <w:ind w:left="0" w:right="0" w:hanging="0"/>
              <w:contextualSpacing/>
              <w:jc w:val="center"/>
              <w:rPr/>
            </w:pPr>
            <w:r>
              <w:rPr>
                <w:rFonts w:cs="Calibri"/>
              </w:rPr>
              <w:t>……………………………………………</w:t>
            </w:r>
            <w:r>
              <w:rPr>
                <w:rFonts w:cs="Calibri"/>
              </w:rPr>
              <w:t>.</w:t>
            </w:r>
          </w:p>
        </w:tc>
        <w:tc>
          <w:tcPr>
            <w:tcW w:w="4887" w:type="dxa"/>
            <w:tcBorders/>
          </w:tcPr>
          <w:p>
            <w:pPr>
              <w:pStyle w:val="Odstavecseseznamem"/>
              <w:spacing w:lineRule="auto" w:line="240" w:before="0" w:after="0"/>
              <w:ind w:left="0" w:right="0" w:hanging="0"/>
              <w:contextualSpacing/>
              <w:jc w:val="center"/>
              <w:rPr/>
            </w:pPr>
            <w:r>
              <w:rPr>
                <w:rFonts w:cs="Calibri"/>
              </w:rPr>
              <w:t>…………………………………………</w:t>
            </w:r>
            <w:r>
              <w:rPr>
                <w:rFonts w:cs="Calibri"/>
              </w:rPr>
              <w:t>..</w:t>
            </w:r>
          </w:p>
        </w:tc>
      </w:tr>
      <w:tr>
        <w:trPr/>
        <w:tc>
          <w:tcPr>
            <w:tcW w:w="4887" w:type="dxa"/>
            <w:tcBorders/>
          </w:tcPr>
          <w:p>
            <w:pPr>
              <w:pStyle w:val="Odstavecseseznamem"/>
              <w:snapToGrid w:val="false"/>
              <w:spacing w:lineRule="auto" w:line="240" w:before="0" w:after="0"/>
              <w:ind w:left="0" w:right="0" w:hanging="0"/>
              <w:contextualSpacing/>
              <w:jc w:val="center"/>
              <w:rPr>
                <w:rFonts w:cs="Calibri"/>
              </w:rPr>
            </w:pPr>
            <w:r>
              <w:rPr>
                <w:rFonts w:cs="Calibri"/>
              </w:rPr>
              <w:t>David Bošek</w:t>
            </w:r>
          </w:p>
        </w:tc>
        <w:tc>
          <w:tcPr>
            <w:tcW w:w="4887" w:type="dxa"/>
            <w:tcBorders/>
          </w:tcPr>
          <w:p>
            <w:pPr>
              <w:pStyle w:val="Odstavecseseznamem"/>
              <w:spacing w:lineRule="auto" w:line="240" w:before="0" w:after="0"/>
              <w:ind w:left="0" w:right="0" w:hanging="0"/>
              <w:contextualSpacing/>
              <w:jc w:val="center"/>
              <w:rPr>
                <w:rFonts w:cs="Calibri"/>
              </w:rPr>
            </w:pPr>
            <w:r>
              <w:rPr>
                <w:rFonts w:cs="Calibri"/>
              </w:rPr>
              <w:t>MUDr. Martin Hollý, MBA</w:t>
            </w:r>
          </w:p>
        </w:tc>
      </w:tr>
      <w:tr>
        <w:trPr/>
        <w:tc>
          <w:tcPr>
            <w:tcW w:w="4887" w:type="dxa"/>
            <w:tcBorders/>
          </w:tcPr>
          <w:p>
            <w:pPr>
              <w:pStyle w:val="Odstavecseseznamem"/>
              <w:spacing w:lineRule="auto" w:line="240" w:before="0" w:after="0"/>
              <w:ind w:left="0" w:right="0" w:hanging="0"/>
              <w:contextualSpacing/>
              <w:jc w:val="center"/>
              <w:rPr/>
            </w:pPr>
            <w:r>
              <w:rPr/>
              <w:t>jednatel</w:t>
            </w:r>
          </w:p>
        </w:tc>
        <w:tc>
          <w:tcPr>
            <w:tcW w:w="4887" w:type="dxa"/>
            <w:tcBorders/>
          </w:tcPr>
          <w:p>
            <w:pPr>
              <w:pStyle w:val="Odstavecseseznamem"/>
              <w:spacing w:lineRule="auto" w:line="240" w:before="0" w:after="0"/>
              <w:ind w:left="0" w:right="0" w:hanging="0"/>
              <w:contextualSpacing/>
              <w:jc w:val="center"/>
              <w:rPr>
                <w:rFonts w:cs="Calibri"/>
              </w:rPr>
            </w:pPr>
            <w:r>
              <w:rPr>
                <w:rFonts w:cs="Calibri"/>
              </w:rPr>
              <w:t>ředitel</w:t>
            </w:r>
          </w:p>
        </w:tc>
      </w:tr>
      <w:tr>
        <w:trPr/>
        <w:tc>
          <w:tcPr>
            <w:tcW w:w="4887" w:type="dxa"/>
            <w:tcBorders/>
          </w:tcPr>
          <w:p>
            <w:pPr>
              <w:pStyle w:val="Odstavecseseznamem"/>
              <w:snapToGrid w:val="false"/>
              <w:spacing w:lineRule="auto" w:line="240" w:before="0" w:after="0"/>
              <w:ind w:left="0" w:right="0" w:hanging="0"/>
              <w:contextualSpacing/>
              <w:jc w:val="center"/>
              <w:rPr>
                <w:rFonts w:cs="Calibri"/>
              </w:rPr>
            </w:pPr>
            <w:r>
              <w:rPr>
                <w:rFonts w:cs="Calibri"/>
              </w:rPr>
              <w:t>VDC kancelářská technika s.r.o.</w:t>
            </w:r>
          </w:p>
        </w:tc>
        <w:tc>
          <w:tcPr>
            <w:tcW w:w="4887" w:type="dxa"/>
            <w:tcBorders/>
          </w:tcPr>
          <w:p>
            <w:pPr>
              <w:pStyle w:val="Odstavecseseznamem"/>
              <w:spacing w:lineRule="auto" w:line="240" w:before="0" w:after="0"/>
              <w:ind w:left="0" w:right="0" w:hanging="0"/>
              <w:contextualSpacing/>
              <w:jc w:val="center"/>
              <w:rPr>
                <w:rFonts w:cs="Calibri"/>
              </w:rPr>
            </w:pPr>
            <w:r>
              <w:rPr>
                <w:rFonts w:cs="Calibri"/>
              </w:rPr>
              <w:t>Psychiatrické nemocnice Bohnice</w:t>
            </w:r>
          </w:p>
        </w:tc>
      </w:tr>
    </w:tbl>
    <w:p>
      <w:pPr>
        <w:pStyle w:val="Odstavecseseznamem"/>
        <w:spacing w:lineRule="auto" w:line="240" w:before="0" w:after="0"/>
        <w:ind w:left="0" w:right="0" w:hanging="0"/>
        <w:contextualSpacing/>
        <w:jc w:val="both"/>
        <w:rPr>
          <w:rFonts w:cs="Calibri"/>
        </w:rPr>
      </w:pPr>
      <w:r>
        <w:rPr>
          <w:rFonts w:cs="Calibri"/>
        </w:rPr>
      </w:r>
    </w:p>
    <w:p>
      <w:pPr>
        <w:pStyle w:val="Odstavecseseznamem"/>
        <w:spacing w:lineRule="auto" w:line="240" w:before="0" w:after="0"/>
        <w:ind w:left="0" w:right="0" w:hanging="0"/>
        <w:contextualSpacing/>
        <w:jc w:val="both"/>
        <w:rPr>
          <w:rFonts w:cs="Calibri"/>
        </w:rPr>
      </w:pPr>
      <w:r>
        <w:rPr>
          <w:rFonts w:cs="Calibri"/>
        </w:rPr>
      </w:r>
    </w:p>
    <w:p>
      <w:pPr>
        <w:pStyle w:val="Odstavecseseznamem"/>
        <w:spacing w:lineRule="auto" w:line="240" w:before="0" w:after="0"/>
        <w:ind w:left="0" w:right="0" w:hanging="0"/>
        <w:contextualSpacing/>
        <w:jc w:val="both"/>
        <w:rPr>
          <w:rFonts w:cs="Calibri"/>
        </w:rPr>
      </w:pPr>
      <w:r>
        <w:rPr/>
      </w:r>
    </w:p>
    <w:sectPr>
      <w:headerReference w:type="default" r:id="rId2"/>
      <w:headerReference w:type="first" r:id="rId3"/>
      <w:footerReference w:type="default" r:id="rId4"/>
      <w:footerReference w:type="first" r:id="rId5"/>
      <w:type w:val="nextPage"/>
      <w:pgSz w:w="11906" w:h="16838"/>
      <w:pgMar w:left="1022" w:right="1248" w:header="708" w:top="1421" w:footer="708" w:bottom="1440"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Wingdings">
    <w:charset w:val="ee"/>
    <w:family w:val="roman"/>
    <w:pitch w:val="variable"/>
  </w:font>
  <w:font w:name="Symbo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libri">
    <w:charset w:val="ee"/>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rPr/>
      <w:instrText> PAGE </w:instrText>
    </w:r>
    <w:r>
      <w:rPr/>
      <w:fldChar w:fldCharType="separate"/>
    </w:r>
    <w:r>
      <w:rPr/>
      <w:t>6</w:t>
    </w:r>
    <w:r>
      <w:rPr/>
      <w:fldChar w:fldCharType="end"/>
    </w:r>
  </w:p>
  <w:p>
    <w:pPr>
      <w:pStyle w:val="Normal"/>
      <w:widowContro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right"/>
      <w:rPr/>
    </w:pPr>
    <w:r>
      <w:rPr/>
      <w:fldChar w:fldCharType="begin"/>
    </w:r>
    <w:r>
      <w:rPr/>
      <w:instrText> PAGE </w:instrText>
    </w:r>
    <w:r>
      <w:rPr/>
      <w:fldChar w:fldCharType="separate"/>
    </w:r>
    <w:r>
      <w:rPr/>
      <w:t>1</w:t>
    </w:r>
    <w:r>
      <w:rPr/>
      <w:fldChar w:fldCharType="end"/>
    </w:r>
  </w:p>
  <w:p>
    <w:pPr>
      <w:pStyle w:val="Style31"/>
      <w:widowControl/>
      <w:ind w:left="4795" w:right="0" w:hanging="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right"/>
      <w:rPr>
        <w:rFonts w:ascii="Arial" w:hAnsi="Arial" w:cs="Arial"/>
        <w:sz w:val="20"/>
        <w:szCs w:val="20"/>
        <w:lang w:val="cs-CZ"/>
      </w:rPr>
    </w:pPr>
    <w:r>
      <w:rPr>
        <w:rFonts w:cs="Arial" w:ascii="Arial" w:hAnsi="Arial"/>
        <w:sz w:val="20"/>
        <w:szCs w:val="20"/>
        <w:lang w:val="cs-CZ"/>
      </w:rPr>
    </w:r>
  </w:p>
  <w:p>
    <w:pPr>
      <w:pStyle w:val="Zhlav"/>
      <w:jc w:val="right"/>
      <w:rPr>
        <w:rFonts w:ascii="Arial" w:hAnsi="Arial" w:cs="Arial"/>
        <w:sz w:val="20"/>
        <w:szCs w:val="20"/>
        <w:lang w:val="cs-CZ"/>
      </w:rPr>
    </w:pPr>
    <w:r>
      <w:rPr>
        <w:rFonts w:cs="Arial" w:ascii="Arial" w:hAnsi="Arial"/>
        <w:sz w:val="20"/>
        <w:szCs w:val="20"/>
        <w:lang w:val="cs-CZ"/>
      </w:rPr>
    </w:r>
  </w:p>
  <w:p>
    <w:pPr>
      <w:pStyle w:val="Zhlav"/>
      <w:jc w:val="right"/>
      <w:rPr>
        <w:rFonts w:ascii="Arial" w:hAnsi="Arial" w:cs="Arial"/>
        <w:sz w:val="20"/>
        <w:szCs w:val="20"/>
        <w:lang w:val="cs-CZ"/>
      </w:rPr>
    </w:pPr>
    <w:r>
      <w:rPr>
        <w:rFonts w:cs="Arial" w:ascii="Arial" w:hAnsi="Arial"/>
        <w:sz w:val="20"/>
        <w:szCs w:val="20"/>
        <w:lang w:val="cs-CZ"/>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325" w:hanging="360"/>
      </w:pPr>
      <w:rPr>
        <w:rFonts w:ascii="Arial" w:hAnsi="Arial" w:cs="Arial" w:hint="default"/>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ind w:left="36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36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lowerLetter"/>
      <w:lvlText w:val="%1)"/>
      <w:lvlJc w:val="left"/>
      <w:pPr>
        <w:ind w:left="1384"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720" w:hanging="360"/>
      </w:pPr>
      <w:rPr>
        <w:sz w:val="22"/>
        <w:b w:val="false"/>
        <w:szCs w:val="22"/>
        <w:rFonts w:cs="Arial"/>
        <w:lang w:val="cs-CZ" w:bidi="yi-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644"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502"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502"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502"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720" w:hanging="360"/>
      </w:pPr>
      <w:rPr>
        <w:sz w:val="22"/>
        <w:b w:val="false"/>
        <w:szCs w:val="22"/>
        <w:rFonts w:cs="Arial"/>
        <w:color w:val="000000"/>
        <w:lang w:val="cs-CZ" w:bidi="yi-I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52"/>
      <w:numFmt w:val="bullet"/>
      <w:lvlText w:val="-"/>
      <w:lvlJc w:val="left"/>
      <w:pPr>
        <w:ind w:left="720" w:hanging="360"/>
      </w:pPr>
      <w:rPr>
        <w:rFonts w:ascii="Arial" w:hAnsi="Arial" w:cs="Arial" w:hint="default"/>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w:lvlJc w:val="left"/>
      <w:pPr>
        <w:ind w:left="785"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349" w:hanging="360"/>
      </w:pPr>
      <w:rPr>
        <w:rFonts w:cs="Arial"/>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isplayBackgroundShape/>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cs-CZ"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character" w:styleId="WW8Num1z0">
    <w:name w:val="WW8Num1z0"/>
    <w:qFormat/>
    <w:rPr>
      <w:rFonts w:ascii="Arial" w:hAnsi="Arial" w:cs="Arial"/>
    </w:rPr>
  </w:style>
  <w:style w:type="character" w:styleId="WW8Num2z0">
    <w:name w:val="WW8Num2z0"/>
    <w:qFormat/>
    <w:rPr>
      <w:rFonts w:ascii="Arial" w:hAnsi="Arial" w:cs="Arial"/>
    </w:rPr>
  </w:style>
  <w:style w:type="character" w:styleId="WW8Num3z0">
    <w:name w:val="WW8Num3z0"/>
    <w:qFormat/>
    <w:rPr>
      <w:rFonts w:ascii="Arial" w:hAnsi="Arial" w:cs="Arial"/>
    </w:rPr>
  </w:style>
  <w:style w:type="character" w:styleId="WW8Num4z0">
    <w:name w:val="WW8Num4z0"/>
    <w:qFormat/>
    <w:rPr>
      <w:rFonts w:ascii="Arial" w:hAnsi="Arial" w:cs="Arial"/>
    </w:rPr>
  </w:style>
  <w:style w:type="character" w:styleId="WW8Num5z0">
    <w:name w:val="WW8Num5z0"/>
    <w:qFormat/>
    <w:rPr>
      <w:rFonts w:ascii="Arial" w:hAnsi="Arial" w:cs="Arial"/>
      <w:b w:val="false"/>
      <w:sz w:val="22"/>
      <w:szCs w:val="22"/>
      <w:lang w:val="cs-CZ" w:bidi="yi-IL"/>
    </w:rPr>
  </w:style>
  <w:style w:type="character" w:styleId="WW8Num6z0">
    <w:name w:val="WW8Num6z0"/>
    <w:qFormat/>
    <w:rPr>
      <w:b/>
    </w:rPr>
  </w:style>
  <w:style w:type="character" w:styleId="WW8Num6z1">
    <w:name w:val="WW8Num6z1"/>
    <w:qFormat/>
    <w:rPr/>
  </w:style>
  <w:style w:type="character" w:styleId="WW8Num7z0">
    <w:name w:val="WW8Num7z0"/>
    <w:qFormat/>
    <w:rPr>
      <w:rFonts w:ascii="Arial" w:hAnsi="Arial" w:cs="Arial"/>
    </w:rPr>
  </w:style>
  <w:style w:type="character" w:styleId="WW8Num8z0">
    <w:name w:val="WW8Num8z0"/>
    <w:qFormat/>
    <w:rPr>
      <w:rFonts w:ascii="Arial" w:hAnsi="Arial" w:cs="Arial"/>
    </w:rPr>
  </w:style>
  <w:style w:type="character" w:styleId="WW8Num9z0">
    <w:name w:val="WW8Num9z0"/>
    <w:qFormat/>
    <w:rPr>
      <w:rFonts w:ascii="Arial" w:hAnsi="Arial" w:cs="Arial"/>
    </w:rPr>
  </w:style>
  <w:style w:type="character" w:styleId="WW8Num10z0">
    <w:name w:val="WW8Num10z0"/>
    <w:qFormat/>
    <w:rPr>
      <w:rFonts w:ascii="Arial" w:hAnsi="Arial" w:cs="Arial"/>
    </w:rPr>
  </w:style>
  <w:style w:type="character" w:styleId="WW8Num11z0">
    <w:name w:val="WW8Num11z0"/>
    <w:qFormat/>
    <w:rPr>
      <w:rFonts w:ascii="Arial" w:hAnsi="Arial" w:cs="Arial"/>
      <w:b w:val="false"/>
      <w:color w:val="000000"/>
      <w:sz w:val="22"/>
      <w:szCs w:val="22"/>
      <w:lang w:val="cs-CZ" w:bidi="yi-IL"/>
    </w:rPr>
  </w:style>
  <w:style w:type="character" w:styleId="WW8Num12z0">
    <w:name w:val="WW8Num12z0"/>
    <w:qFormat/>
    <w:rPr>
      <w:rFonts w:ascii="Arial" w:hAnsi="Arial" w:cs="Arial"/>
    </w:rPr>
  </w:style>
  <w:style w:type="character" w:styleId="WW8Num13z0">
    <w:name w:val="WW8Num13z0"/>
    <w:qFormat/>
    <w:rPr>
      <w:rFonts w:ascii="Arial" w:hAnsi="Arial" w:cs="Arial"/>
    </w:rPr>
  </w:style>
  <w:style w:type="character" w:styleId="WW8Num14z0">
    <w:name w:val="WW8Num14z0"/>
    <w:qFormat/>
    <w:rPr>
      <w:rFonts w:ascii="Arial" w:hAnsi="Arial" w:cs="Arial"/>
      <w:lang w:val="en-US"/>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Standardnpsmoodstavce">
    <w:name w:val="Standardní písmo odstavce"/>
    <w:qFormat/>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eastAsia="Times New Roman" w:cs="Aria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Arial" w:hAnsi="Arial" w:cs="Arial"/>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ascii="Arial" w:hAnsi="Arial" w:eastAsia="Calibri" w:cs="Aria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Arial" w:hAnsi="Arial" w:eastAsia="Times New Roman" w:cs="Aria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Arial" w:hAnsi="Arial" w:cs="Arial"/>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cs="Arial"/>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cs="Arial"/>
      <w:lang w:val="cs-CZ"/>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eastAsia="Calibri" w:cs="Aria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style>
  <w:style w:type="character" w:styleId="WW8Num34z1">
    <w:name w:val="WW8Num34z1"/>
    <w:qFormat/>
    <w:rPr/>
  </w:style>
  <w:style w:type="character" w:styleId="WW8Num34z2">
    <w:name w:val="WW8Num34z2"/>
    <w:qFormat/>
    <w:rPr/>
  </w:style>
  <w:style w:type="character" w:styleId="WW8Num34z3">
    <w:name w:val="WW8Num34z3"/>
    <w:qFormat/>
    <w:rPr/>
  </w:style>
  <w:style w:type="character" w:styleId="WW8Num34z4">
    <w:name w:val="WW8Num34z4"/>
    <w:qFormat/>
    <w:rPr/>
  </w:style>
  <w:style w:type="character" w:styleId="WW8Num34z5">
    <w:name w:val="WW8Num34z5"/>
    <w:qFormat/>
    <w:rPr/>
  </w:style>
  <w:style w:type="character" w:styleId="WW8Num34z6">
    <w:name w:val="WW8Num34z6"/>
    <w:qFormat/>
    <w:rPr/>
  </w:style>
  <w:style w:type="character" w:styleId="WW8Num34z7">
    <w:name w:val="WW8Num34z7"/>
    <w:qFormat/>
    <w:rPr/>
  </w:style>
  <w:style w:type="character" w:styleId="WW8Num34z8">
    <w:name w:val="WW8Num34z8"/>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Arial" w:hAnsi="Arial" w:cs="Arial"/>
    </w:rPr>
  </w:style>
  <w:style w:type="character" w:styleId="WW8Num36z1">
    <w:name w:val="WW8Num36z1"/>
    <w:qFormat/>
    <w:rPr/>
  </w:style>
  <w:style w:type="character" w:styleId="WW8Num36z2">
    <w:name w:val="WW8Num36z2"/>
    <w:qFormat/>
    <w:rPr/>
  </w:style>
  <w:style w:type="character" w:styleId="WW8Num36z3">
    <w:name w:val="WW8Num36z3"/>
    <w:qFormat/>
    <w:rPr/>
  </w:style>
  <w:style w:type="character" w:styleId="WW8Num36z4">
    <w:name w:val="WW8Num36z4"/>
    <w:qFormat/>
    <w:rPr/>
  </w:style>
  <w:style w:type="character" w:styleId="WW8Num36z5">
    <w:name w:val="WW8Num36z5"/>
    <w:qFormat/>
    <w:rPr/>
  </w:style>
  <w:style w:type="character" w:styleId="WW8Num36z6">
    <w:name w:val="WW8Num36z6"/>
    <w:qFormat/>
    <w:rPr/>
  </w:style>
  <w:style w:type="character" w:styleId="WW8Num36z7">
    <w:name w:val="WW8Num36z7"/>
    <w:qFormat/>
    <w:rPr/>
  </w:style>
  <w:style w:type="character" w:styleId="WW8Num36z8">
    <w:name w:val="WW8Num36z8"/>
    <w:qFormat/>
    <w:rPr/>
  </w:style>
  <w:style w:type="character" w:styleId="WW8Num37z0">
    <w:name w:val="WW8Num37z0"/>
    <w:qFormat/>
    <w:rPr>
      <w:rFonts w:ascii="Arial" w:hAnsi="Arial" w:eastAsia="Times New Roman" w:cs="Aria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Arial" w:hAnsi="Arial" w:cs="Arial"/>
    </w:rPr>
  </w:style>
  <w:style w:type="character" w:styleId="WW8Num38z1">
    <w:name w:val="WW8Num38z1"/>
    <w:qFormat/>
    <w:rPr/>
  </w:style>
  <w:style w:type="character" w:styleId="WW8Num38z2">
    <w:name w:val="WW8Num38z2"/>
    <w:qFormat/>
    <w:rPr/>
  </w:style>
  <w:style w:type="character" w:styleId="WW8Num38z3">
    <w:name w:val="WW8Num38z3"/>
    <w:qFormat/>
    <w:rPr/>
  </w:style>
  <w:style w:type="character" w:styleId="WW8Num38z4">
    <w:name w:val="WW8Num38z4"/>
    <w:qFormat/>
    <w:rPr/>
  </w:style>
  <w:style w:type="character" w:styleId="WW8Num38z5">
    <w:name w:val="WW8Num38z5"/>
    <w:qFormat/>
    <w:rPr/>
  </w:style>
  <w:style w:type="character" w:styleId="WW8Num38z6">
    <w:name w:val="WW8Num38z6"/>
    <w:qFormat/>
    <w:rPr/>
  </w:style>
  <w:style w:type="character" w:styleId="WW8Num38z7">
    <w:name w:val="WW8Num38z7"/>
    <w:qFormat/>
    <w:rPr/>
  </w:style>
  <w:style w:type="character" w:styleId="WW8Num38z8">
    <w:name w:val="WW8Num38z8"/>
    <w:qFormat/>
    <w:rPr/>
  </w:style>
  <w:style w:type="character" w:styleId="Standardnpsmoodstavce1">
    <w:name w:val="Standardní písmo odstavce1"/>
    <w:qFormat/>
    <w:rPr/>
  </w:style>
  <w:style w:type="character" w:styleId="FontStyle12">
    <w:name w:val="Font Style12"/>
    <w:qFormat/>
    <w:rPr>
      <w:rFonts w:ascii="Times New Roman" w:hAnsi="Times New Roman" w:cs="Times New Roman"/>
      <w:color w:val="000000"/>
      <w:sz w:val="18"/>
      <w:szCs w:val="18"/>
    </w:rPr>
  </w:style>
  <w:style w:type="character" w:styleId="FontStyle13">
    <w:name w:val="Font Style13"/>
    <w:qFormat/>
    <w:rPr>
      <w:rFonts w:ascii="Times New Roman" w:hAnsi="Times New Roman" w:cs="Times New Roman"/>
      <w:b/>
      <w:bCs/>
      <w:color w:val="000000"/>
      <w:sz w:val="28"/>
      <w:szCs w:val="28"/>
    </w:rPr>
  </w:style>
  <w:style w:type="character" w:styleId="FontStyle14">
    <w:name w:val="Font Style14"/>
    <w:qFormat/>
    <w:rPr>
      <w:rFonts w:ascii="Times New Roman" w:hAnsi="Times New Roman" w:cs="Times New Roman"/>
      <w:b/>
      <w:bCs/>
      <w:color w:val="000000"/>
      <w:sz w:val="22"/>
      <w:szCs w:val="22"/>
    </w:rPr>
  </w:style>
  <w:style w:type="character" w:styleId="FontStyle15">
    <w:name w:val="Font Style15"/>
    <w:qFormat/>
    <w:rPr>
      <w:rFonts w:ascii="Times New Roman" w:hAnsi="Times New Roman" w:cs="Times New Roman"/>
      <w:color w:val="000000"/>
      <w:sz w:val="24"/>
      <w:szCs w:val="24"/>
    </w:rPr>
  </w:style>
  <w:style w:type="character" w:styleId="FontStyle16">
    <w:name w:val="Font Style16"/>
    <w:qFormat/>
    <w:rPr>
      <w:rFonts w:ascii="Times New Roman" w:hAnsi="Times New Roman" w:cs="Times New Roman"/>
      <w:i/>
      <w:iCs/>
      <w:color w:val="000000"/>
      <w:sz w:val="22"/>
      <w:szCs w:val="22"/>
    </w:rPr>
  </w:style>
  <w:style w:type="character" w:styleId="FontStyle17">
    <w:name w:val="Font Style17"/>
    <w:qFormat/>
    <w:rPr>
      <w:rFonts w:ascii="Times New Roman" w:hAnsi="Times New Roman" w:cs="Times New Roman"/>
      <w:color w:val="000000"/>
      <w:sz w:val="20"/>
      <w:szCs w:val="20"/>
    </w:rPr>
  </w:style>
  <w:style w:type="character" w:styleId="Internetovodkaz">
    <w:name w:val="Internetový odkaz"/>
    <w:rPr>
      <w:color w:val="000080"/>
      <w:u w:val="single"/>
    </w:rPr>
  </w:style>
  <w:style w:type="character" w:styleId="ZhlavChar">
    <w:name w:val="Záhlaví Char"/>
    <w:qFormat/>
    <w:rPr>
      <w:rFonts w:cs="Times New Roman"/>
      <w:sz w:val="24"/>
      <w:szCs w:val="24"/>
    </w:rPr>
  </w:style>
  <w:style w:type="character" w:styleId="ZpatChar">
    <w:name w:val="Zápatí Char"/>
    <w:qFormat/>
    <w:rPr>
      <w:rFonts w:cs="Times New Roman"/>
      <w:sz w:val="24"/>
      <w:szCs w:val="24"/>
    </w:rPr>
  </w:style>
  <w:style w:type="character" w:styleId="H1a1">
    <w:name w:val="h1a1"/>
    <w:qFormat/>
    <w:rPr/>
  </w:style>
  <w:style w:type="character" w:styleId="TextbublinyChar">
    <w:name w:val="Text bubliny Char"/>
    <w:qFormat/>
    <w:rPr>
      <w:rFonts w:ascii="Tahoma" w:hAnsi="Tahoma" w:cs="Tahoma"/>
      <w:sz w:val="16"/>
      <w:szCs w:val="16"/>
    </w:rPr>
  </w:style>
  <w:style w:type="character" w:styleId="BezmezerChar">
    <w:name w:val="Bez mezer Char"/>
    <w:qFormat/>
    <w:rPr>
      <w:rFonts w:cs="Times New Roman"/>
      <w:b/>
      <w:lang w:val="en-US" w:bidi="ar-SA"/>
    </w:rPr>
  </w:style>
  <w:style w:type="character" w:styleId="Odrky">
    <w:name w:val="Odrážky"/>
    <w:qFormat/>
    <w:rPr>
      <w:rFonts w:ascii="OpenSymbol;Arial Unicode MS" w:hAnsi="OpenSymbol;Arial Unicode MS" w:eastAsia="OpenSymbol;Arial Unicode MS" w:cs="OpenSymbol;Arial Unicode MS"/>
    </w:rPr>
  </w:style>
  <w:style w:type="paragraph" w:styleId="Nadpis">
    <w:name w:val="Nadpis"/>
    <w:basedOn w:val="Normal"/>
    <w:next w:val="Tlotextu"/>
    <w:qFormat/>
    <w:pPr>
      <w:keepNext w:val="true"/>
      <w:spacing w:before="240" w:after="120"/>
    </w:pPr>
    <w:rPr>
      <w:rFonts w:ascii="Liberation Sans;Arial" w:hAnsi="Liberation Sans;Arial"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Titulek">
    <w:name w:val="Titulek"/>
    <w:basedOn w:val="Normal"/>
    <w:qFormat/>
    <w:pPr>
      <w:suppressLineNumbers/>
      <w:spacing w:before="120" w:after="120"/>
    </w:pPr>
    <w:rPr>
      <w:rFonts w:cs="Arial"/>
      <w:i/>
      <w:iCs/>
      <w:sz w:val="24"/>
      <w:szCs w:val="24"/>
    </w:rPr>
  </w:style>
  <w:style w:type="paragraph" w:styleId="Style14">
    <w:name w:val="Style1"/>
    <w:basedOn w:val="Normal"/>
    <w:qFormat/>
    <w:pPr>
      <w:spacing w:lineRule="exact" w:line="276"/>
      <w:jc w:val="center"/>
    </w:pPr>
    <w:rPr/>
  </w:style>
  <w:style w:type="paragraph" w:styleId="Style21">
    <w:name w:val="Style2"/>
    <w:basedOn w:val="Normal"/>
    <w:qFormat/>
    <w:pPr/>
    <w:rPr/>
  </w:style>
  <w:style w:type="paragraph" w:styleId="Style31">
    <w:name w:val="Style3"/>
    <w:basedOn w:val="Normal"/>
    <w:qFormat/>
    <w:pPr/>
    <w:rPr/>
  </w:style>
  <w:style w:type="paragraph" w:styleId="Style41">
    <w:name w:val="Style4"/>
    <w:basedOn w:val="Normal"/>
    <w:qFormat/>
    <w:pPr/>
    <w:rPr/>
  </w:style>
  <w:style w:type="paragraph" w:styleId="Style51">
    <w:name w:val="Style5"/>
    <w:basedOn w:val="Normal"/>
    <w:qFormat/>
    <w:pPr>
      <w:spacing w:lineRule="exact" w:line="281"/>
    </w:pPr>
    <w:rPr/>
  </w:style>
  <w:style w:type="paragraph" w:styleId="Style61">
    <w:name w:val="Style6"/>
    <w:basedOn w:val="Normal"/>
    <w:qFormat/>
    <w:pPr>
      <w:spacing w:lineRule="exact" w:line="403"/>
      <w:ind w:left="0" w:right="0" w:hanging="672"/>
    </w:pPr>
    <w:rPr/>
  </w:style>
  <w:style w:type="paragraph" w:styleId="Style71">
    <w:name w:val="Style7"/>
    <w:basedOn w:val="Normal"/>
    <w:qFormat/>
    <w:pPr/>
    <w:rPr/>
  </w:style>
  <w:style w:type="paragraph" w:styleId="Style81">
    <w:name w:val="Style8"/>
    <w:basedOn w:val="Normal"/>
    <w:qFormat/>
    <w:pPr/>
    <w:rPr/>
  </w:style>
  <w:style w:type="paragraph" w:styleId="Style91">
    <w:name w:val="Style9"/>
    <w:basedOn w:val="Normal"/>
    <w:qFormat/>
    <w:pPr>
      <w:spacing w:lineRule="exact" w:line="278"/>
      <w:jc w:val="both"/>
    </w:pPr>
    <w:rPr/>
  </w:style>
  <w:style w:type="paragraph" w:styleId="Style101">
    <w:name w:val="Style10"/>
    <w:basedOn w:val="Normal"/>
    <w:qFormat/>
    <w:pPr>
      <w:spacing w:lineRule="exact" w:line="278"/>
      <w:ind w:left="0" w:right="0" w:hanging="350"/>
      <w:jc w:val="both"/>
    </w:pPr>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Zhlav">
    <w:name w:val="Header"/>
    <w:basedOn w:val="Normal"/>
    <w:pPr>
      <w:tabs>
        <w:tab w:val="clear" w:pos="720"/>
        <w:tab w:val="center" w:pos="4536" w:leader="none"/>
        <w:tab w:val="right" w:pos="9072" w:leader="none"/>
      </w:tabs>
    </w:pPr>
    <w:rPr>
      <w:lang w:val="cs-CZ"/>
    </w:rPr>
  </w:style>
  <w:style w:type="paragraph" w:styleId="Zpat">
    <w:name w:val="Footer"/>
    <w:basedOn w:val="Normal"/>
    <w:pPr>
      <w:tabs>
        <w:tab w:val="clear" w:pos="720"/>
        <w:tab w:val="center" w:pos="4536" w:leader="none"/>
        <w:tab w:val="right" w:pos="9072" w:leader="none"/>
      </w:tabs>
    </w:pPr>
    <w:rPr>
      <w:lang w:val="cs-CZ"/>
    </w:rPr>
  </w:style>
  <w:style w:type="paragraph" w:styleId="Odstavecseseznamem">
    <w:name w:val="Odstavec se seznamem"/>
    <w:basedOn w:val="Normal"/>
    <w:qFormat/>
    <w:pPr>
      <w:widowControl/>
      <w:spacing w:lineRule="auto" w:line="276" w:before="0" w:after="200"/>
      <w:ind w:left="720" w:right="0" w:hanging="0"/>
      <w:contextualSpacing/>
    </w:pPr>
    <w:rPr>
      <w:rFonts w:ascii="Calibri" w:hAnsi="Calibri" w:eastAsia="Calibri" w:cs="Times New Roman"/>
      <w:sz w:val="22"/>
      <w:szCs w:val="22"/>
    </w:rPr>
  </w:style>
  <w:style w:type="paragraph" w:styleId="Textbubliny">
    <w:name w:val="Text bubliny"/>
    <w:basedOn w:val="Normal"/>
    <w:qFormat/>
    <w:pPr/>
    <w:rPr>
      <w:rFonts w:ascii="Tahoma" w:hAnsi="Tahoma" w:cs="Tahoma"/>
      <w:sz w:val="16"/>
      <w:szCs w:val="16"/>
      <w:lang w:val="cs-CZ"/>
    </w:rPr>
  </w:style>
  <w:style w:type="paragraph" w:styleId="VZnadpis1">
    <w:name w:val="VZ_nadpis 1"/>
    <w:basedOn w:val="Normal"/>
    <w:qFormat/>
    <w:pPr>
      <w:widowControl/>
      <w:tabs>
        <w:tab w:val="clear" w:pos="720"/>
        <w:tab w:val="left" w:pos="4140" w:leader="none"/>
      </w:tabs>
      <w:spacing w:lineRule="atLeast" w:line="320"/>
      <w:jc w:val="both"/>
    </w:pPr>
    <w:rPr>
      <w:b/>
      <w:sz w:val="32"/>
      <w:szCs w:val="32"/>
    </w:rPr>
  </w:style>
  <w:style w:type="paragraph" w:styleId="VZpodnadpis">
    <w:name w:val="VZ_podnadpis"/>
    <w:basedOn w:val="Normal"/>
    <w:qFormat/>
    <w:pPr>
      <w:widowControl/>
      <w:spacing w:lineRule="atLeast" w:line="320"/>
    </w:pPr>
    <w:rPr/>
  </w:style>
  <w:style w:type="paragraph" w:styleId="Bezmezer">
    <w:name w:val="Bez mezer"/>
    <w:qFormat/>
    <w:pPr>
      <w:widowControl/>
      <w:suppressAutoHyphens w:val="true"/>
      <w:bidi w:val="0"/>
      <w:spacing w:lineRule="auto" w:line="264" w:before="0" w:after="120"/>
      <w:jc w:val="left"/>
    </w:pPr>
    <w:rPr>
      <w:rFonts w:ascii="Times New Roman" w:hAnsi="Times New Roman" w:eastAsia="Times New Roman" w:cs="Times New Roman"/>
      <w:b/>
      <w:color w:val="auto"/>
      <w:kern w:val="0"/>
      <w:sz w:val="20"/>
      <w:szCs w:val="20"/>
      <w:lang w:val="en-US" w:eastAsia="zh-CN" w:bidi="ar-SA"/>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137</TotalTime>
  <Application>LibreOffice/6.4.4.2$Windows_X86_64 LibreOffice_project/3d775be2011f3886db32dfd395a6a6d1ca2630ff</Application>
  <Pages>8</Pages>
  <Words>2260</Words>
  <Characters>12704</Characters>
  <CharactersWithSpaces>14946</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2020-12-10T10:25:00Z</dcterms:created>
  <dc:creator>Vladimír Hodek ZZMV</dc:creator>
  <dc:description/>
  <dc:language>cs-CZ</dc:language>
  <cp:lastModifiedBy/>
  <cp:lastPrinted>1995-11-21T17:41:00Z</cp:lastPrinted>
  <dcterms:modified xsi:type="dcterms:W3CDTF">2020-12-14T15:04:44Z</dcterms:modified>
  <cp:revision>22</cp:revision>
  <dc:subject/>
  <dc:title/>
</cp:coreProperties>
</file>