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A4A61" w14:textId="77777777" w:rsidR="00D554D1" w:rsidRDefault="00B26F36">
      <w:pPr>
        <w:pStyle w:val="Style7"/>
        <w:keepNext/>
        <w:keepLines/>
        <w:shd w:val="clear" w:color="auto" w:fill="auto"/>
      </w:pPr>
      <w:bookmarkStart w:id="0" w:name="bookmark0"/>
      <w:bookmarkStart w:id="1" w:name="bookmark1"/>
      <w:bookmarkStart w:id="2" w:name="bookmark2"/>
      <w:bookmarkStart w:id="3" w:name="_GoBack"/>
      <w:bookmarkEnd w:id="3"/>
      <w:r>
        <w:t>DODATEK č. 1</w:t>
      </w:r>
      <w:bookmarkEnd w:id="0"/>
      <w:bookmarkEnd w:id="1"/>
      <w:bookmarkEnd w:id="2"/>
    </w:p>
    <w:p w14:paraId="722428D4" w14:textId="77777777" w:rsidR="00D554D1" w:rsidRDefault="00B26F36">
      <w:pPr>
        <w:pStyle w:val="Style2"/>
        <w:shd w:val="clear" w:color="auto" w:fill="auto"/>
        <w:spacing w:after="940" w:line="240" w:lineRule="auto"/>
        <w:jc w:val="center"/>
      </w:pPr>
      <w:r>
        <w:t>ke Smlouvě o poskytování služeb č. 171695</w:t>
      </w:r>
    </w:p>
    <w:p w14:paraId="703F32B1" w14:textId="77777777" w:rsidR="00D554D1" w:rsidRDefault="00B26F36">
      <w:pPr>
        <w:pStyle w:val="Style13"/>
        <w:keepNext/>
        <w:keepLines/>
        <w:shd w:val="clear" w:color="auto" w:fill="auto"/>
        <w:spacing w:line="310" w:lineRule="auto"/>
        <w:jc w:val="left"/>
      </w:pPr>
      <w:bookmarkStart w:id="4" w:name="bookmark3"/>
      <w:bookmarkStart w:id="5" w:name="bookmark4"/>
      <w:bookmarkStart w:id="6" w:name="bookmark5"/>
      <w:r>
        <w:t>Národní muzeum</w:t>
      </w:r>
      <w:bookmarkEnd w:id="4"/>
      <w:bookmarkEnd w:id="5"/>
      <w:bookmarkEnd w:id="6"/>
    </w:p>
    <w:p w14:paraId="43889CDF" w14:textId="77777777" w:rsidR="00D554D1" w:rsidRDefault="00B26F36">
      <w:pPr>
        <w:pStyle w:val="Style2"/>
        <w:shd w:val="clear" w:color="auto" w:fill="auto"/>
        <w:spacing w:line="310" w:lineRule="auto"/>
      </w:pPr>
      <w:r>
        <w:t>příspěvková organizace nepodléhající zápisu do obchodního rejstříku, zřízená Ministerstvem kultury ČR, zřizovací listina č. j. 17461/2000 ve znění pozdějších změn a doplňků</w:t>
      </w:r>
    </w:p>
    <w:p w14:paraId="6AF6F87E" w14:textId="77777777" w:rsidR="00D554D1" w:rsidRDefault="00B26F36">
      <w:pPr>
        <w:pStyle w:val="Style2"/>
        <w:shd w:val="clear" w:color="auto" w:fill="auto"/>
        <w:spacing w:line="310" w:lineRule="auto"/>
      </w:pPr>
      <w:r>
        <w:t>se sídlem: Václavské náměstí 68, 110 00 Praha 1</w:t>
      </w:r>
    </w:p>
    <w:p w14:paraId="1FA7DFAE" w14:textId="77777777" w:rsidR="00D554D1" w:rsidRDefault="00B26F36">
      <w:pPr>
        <w:pStyle w:val="Style2"/>
        <w:shd w:val="clear" w:color="auto" w:fill="auto"/>
        <w:spacing w:line="310" w:lineRule="auto"/>
      </w:pPr>
      <w:r>
        <w:t>zastoupené: Ing. Martinem Součkem PhD., ředitelem Odboru digitalizace a informačních systémů</w:t>
      </w:r>
    </w:p>
    <w:p w14:paraId="063CCAE4" w14:textId="77777777" w:rsidR="00D554D1" w:rsidRDefault="00B26F36">
      <w:pPr>
        <w:pStyle w:val="Style2"/>
        <w:shd w:val="clear" w:color="auto" w:fill="auto"/>
        <w:spacing w:line="310" w:lineRule="auto"/>
      </w:pPr>
      <w:r>
        <w:t>IČ: 00023272, DIČ: CZ00023272</w:t>
      </w:r>
    </w:p>
    <w:p w14:paraId="6540348A" w14:textId="77777777" w:rsidR="00D554D1" w:rsidRDefault="00B26F36">
      <w:pPr>
        <w:pStyle w:val="Style2"/>
        <w:shd w:val="clear" w:color="auto" w:fill="auto"/>
        <w:spacing w:after="280" w:line="310" w:lineRule="auto"/>
      </w:pPr>
      <w:r>
        <w:t>(dále jen „objednatel")</w:t>
      </w:r>
    </w:p>
    <w:p w14:paraId="6B2C764F" w14:textId="77777777" w:rsidR="00D554D1" w:rsidRDefault="00B26F36">
      <w:pPr>
        <w:pStyle w:val="Style2"/>
        <w:shd w:val="clear" w:color="auto" w:fill="auto"/>
        <w:spacing w:after="280" w:line="310" w:lineRule="auto"/>
      </w:pPr>
      <w:r>
        <w:t>a</w:t>
      </w:r>
    </w:p>
    <w:p w14:paraId="23C3AF49" w14:textId="77777777" w:rsidR="00D554D1" w:rsidRDefault="00B26F36">
      <w:pPr>
        <w:pStyle w:val="Style13"/>
        <w:keepNext/>
        <w:keepLines/>
        <w:shd w:val="clear" w:color="auto" w:fill="auto"/>
        <w:jc w:val="left"/>
      </w:pPr>
      <w:bookmarkStart w:id="7" w:name="bookmark6"/>
      <w:bookmarkStart w:id="8" w:name="bookmark7"/>
      <w:bookmarkStart w:id="9" w:name="bookmark8"/>
      <w:r>
        <w:rPr>
          <w:lang w:val="en-US" w:eastAsia="en-US" w:bidi="en-US"/>
        </w:rPr>
        <w:t xml:space="preserve">MUSOFT.cz, </w:t>
      </w:r>
      <w:r>
        <w:t>s.r.o.</w:t>
      </w:r>
      <w:bookmarkEnd w:id="7"/>
      <w:bookmarkEnd w:id="8"/>
      <w:bookmarkEnd w:id="9"/>
    </w:p>
    <w:p w14:paraId="25283D4B" w14:textId="77777777" w:rsidR="00D554D1" w:rsidRDefault="00B26F36">
      <w:pPr>
        <w:pStyle w:val="Style2"/>
        <w:shd w:val="clear" w:color="auto" w:fill="auto"/>
      </w:pPr>
      <w:r>
        <w:t>se sídlem: Na Radosti 106/64, Praha 5 - Zličín</w:t>
      </w:r>
    </w:p>
    <w:p w14:paraId="13C41B73" w14:textId="77777777" w:rsidR="00D554D1" w:rsidRDefault="00B26F36">
      <w:pPr>
        <w:pStyle w:val="Style2"/>
        <w:shd w:val="clear" w:color="auto" w:fill="auto"/>
      </w:pPr>
      <w:r>
        <w:t>zastoupena: Mgr. Pavlem Mlčochem, jednatelem společnosti</w:t>
      </w:r>
    </w:p>
    <w:p w14:paraId="655DBCE7" w14:textId="77777777" w:rsidR="00D554D1" w:rsidRDefault="00B26F36">
      <w:pPr>
        <w:pStyle w:val="Style2"/>
        <w:shd w:val="clear" w:color="auto" w:fill="auto"/>
      </w:pPr>
      <w:r>
        <w:t>zapsána v obchodním rejstříku vedeném Městským soudem v Praze pod spis. zn. C 181091/MSPH</w:t>
      </w:r>
    </w:p>
    <w:p w14:paraId="5824D79D" w14:textId="77777777" w:rsidR="00D554D1" w:rsidRDefault="00B26F36">
      <w:pPr>
        <w:pStyle w:val="Style2"/>
        <w:shd w:val="clear" w:color="auto" w:fill="auto"/>
      </w:pPr>
      <w:r>
        <w:t>IČ:24127582, DIČ: CZ24127582</w:t>
      </w:r>
    </w:p>
    <w:p w14:paraId="187078E1" w14:textId="77777777" w:rsidR="00D554D1" w:rsidRDefault="00B26F36">
      <w:pPr>
        <w:pStyle w:val="Style2"/>
        <w:shd w:val="clear" w:color="auto" w:fill="auto"/>
        <w:spacing w:after="860"/>
      </w:pPr>
      <w:r>
        <w:t>(dále jen „poskytovatel")</w:t>
      </w:r>
    </w:p>
    <w:p w14:paraId="2DDA1739" w14:textId="77777777" w:rsidR="00D554D1" w:rsidRDefault="00B26F36">
      <w:pPr>
        <w:pStyle w:val="Style13"/>
        <w:keepNext/>
        <w:keepLines/>
        <w:shd w:val="clear" w:color="auto" w:fill="auto"/>
      </w:pPr>
      <w:bookmarkStart w:id="10" w:name="bookmark10"/>
      <w:bookmarkStart w:id="11" w:name="bookmark11"/>
      <w:bookmarkStart w:id="12" w:name="bookmark9"/>
      <w:r>
        <w:t>Článek I.</w:t>
      </w:r>
      <w:bookmarkEnd w:id="10"/>
      <w:bookmarkEnd w:id="11"/>
      <w:bookmarkEnd w:id="12"/>
    </w:p>
    <w:p w14:paraId="22B9A420" w14:textId="77777777" w:rsidR="00D554D1" w:rsidRDefault="00B26F36">
      <w:pPr>
        <w:pStyle w:val="Style2"/>
        <w:shd w:val="clear" w:color="auto" w:fill="auto"/>
        <w:spacing w:after="560"/>
      </w:pPr>
      <w:r>
        <w:t>Shora jmenované smluvní strany uzavřely dne 28.12.2017 smlouvu č. 171695 (dále jen Smlouva). Smluvní strany se dohodly na následující změně Smlouvy takto:</w:t>
      </w:r>
    </w:p>
    <w:p w14:paraId="46DA1EDD" w14:textId="77777777" w:rsidR="00D554D1" w:rsidRDefault="00B26F36">
      <w:pPr>
        <w:pStyle w:val="Style13"/>
        <w:keepNext/>
        <w:keepLines/>
        <w:shd w:val="clear" w:color="auto" w:fill="auto"/>
        <w:spacing w:after="60" w:line="240" w:lineRule="auto"/>
      </w:pPr>
      <w:bookmarkStart w:id="13" w:name="bookmark12"/>
      <w:bookmarkStart w:id="14" w:name="bookmark13"/>
      <w:bookmarkStart w:id="15" w:name="bookmark14"/>
      <w:r>
        <w:t>Článek II.</w:t>
      </w:r>
      <w:bookmarkEnd w:id="13"/>
      <w:bookmarkEnd w:id="14"/>
      <w:bookmarkEnd w:id="15"/>
    </w:p>
    <w:p w14:paraId="38DEE9D0" w14:textId="77777777" w:rsidR="00D554D1" w:rsidRDefault="00B26F36">
      <w:pPr>
        <w:pStyle w:val="Style2"/>
        <w:numPr>
          <w:ilvl w:val="0"/>
          <w:numId w:val="1"/>
        </w:numPr>
        <w:shd w:val="clear" w:color="auto" w:fill="auto"/>
        <w:tabs>
          <w:tab w:val="left" w:pos="339"/>
        </w:tabs>
        <w:spacing w:after="340" w:line="240" w:lineRule="auto"/>
      </w:pPr>
      <w:r>
        <w:t>Ustanovení čl. 2 odst. 3 Smlouvy se mění a po změně zní: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6"/>
        <w:gridCol w:w="4517"/>
      </w:tblGrid>
      <w:tr w:rsidR="00D554D1" w14:paraId="13971AF2" w14:textId="77777777">
        <w:trPr>
          <w:trHeight w:hRule="exact" w:val="259"/>
          <w:jc w:val="center"/>
        </w:trPr>
        <w:tc>
          <w:tcPr>
            <w:tcW w:w="9043" w:type="dxa"/>
            <w:gridSpan w:val="2"/>
            <w:shd w:val="clear" w:color="auto" w:fill="FFFFFF"/>
            <w:vAlign w:val="bottom"/>
          </w:tcPr>
          <w:p w14:paraId="5ABCAF1F" w14:textId="77777777" w:rsidR="00D554D1" w:rsidRDefault="00B26F36">
            <w:pPr>
              <w:pStyle w:val="Style15"/>
              <w:shd w:val="clear" w:color="auto" w:fill="auto"/>
              <w:spacing w:line="240" w:lineRule="auto"/>
            </w:pPr>
            <w:r>
              <w:t>Požadavky na plnění této smlouvy budou akceptovány od těchto osob:</w:t>
            </w:r>
          </w:p>
        </w:tc>
      </w:tr>
      <w:tr w:rsidR="00D554D1" w14:paraId="66DFDE08" w14:textId="77777777">
        <w:trPr>
          <w:trHeight w:hRule="exact" w:val="302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171DC" w14:textId="77777777" w:rsidR="00D554D1" w:rsidRDefault="00B26F36">
            <w:pPr>
              <w:pStyle w:val="Style15"/>
              <w:shd w:val="clear" w:color="auto" w:fill="auto"/>
              <w:spacing w:line="240" w:lineRule="auto"/>
            </w:pPr>
            <w:r>
              <w:t>Jméno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A9C464" w14:textId="77777777" w:rsidR="00D554D1" w:rsidRDefault="00B26F36">
            <w:pPr>
              <w:pStyle w:val="Style15"/>
              <w:shd w:val="clear" w:color="auto" w:fill="auto"/>
              <w:spacing w:line="240" w:lineRule="auto"/>
            </w:pPr>
            <w:r>
              <w:t>Funkce</w:t>
            </w:r>
          </w:p>
        </w:tc>
      </w:tr>
      <w:tr w:rsidR="00D554D1" w14:paraId="2F5B7F03" w14:textId="77777777">
        <w:trPr>
          <w:trHeight w:hRule="exact" w:val="302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5D178" w14:textId="77777777" w:rsidR="00D554D1" w:rsidRDefault="00B26F36">
            <w:pPr>
              <w:pStyle w:val="Style15"/>
              <w:shd w:val="clear" w:color="auto" w:fill="auto"/>
              <w:spacing w:line="240" w:lineRule="auto"/>
            </w:pPr>
            <w:proofErr w:type="spellStart"/>
            <w:r>
              <w:t>xxx</w:t>
            </w:r>
            <w:proofErr w:type="spellEnd"/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51A609" w14:textId="77777777" w:rsidR="00D554D1" w:rsidRDefault="00B26F36">
            <w:pPr>
              <w:pStyle w:val="Style15"/>
              <w:shd w:val="clear" w:color="auto" w:fill="auto"/>
              <w:spacing w:line="240" w:lineRule="auto"/>
            </w:pPr>
            <w:proofErr w:type="spellStart"/>
            <w:r>
              <w:t>xxx</w:t>
            </w:r>
            <w:proofErr w:type="spellEnd"/>
          </w:p>
        </w:tc>
      </w:tr>
      <w:tr w:rsidR="00D554D1" w14:paraId="1D8FDB79" w14:textId="77777777">
        <w:trPr>
          <w:trHeight w:hRule="exact" w:val="298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46477" w14:textId="77777777" w:rsidR="00D554D1" w:rsidRDefault="00B26F36">
            <w:pPr>
              <w:pStyle w:val="Style15"/>
              <w:shd w:val="clear" w:color="auto" w:fill="auto"/>
              <w:spacing w:line="240" w:lineRule="auto"/>
            </w:pPr>
            <w:proofErr w:type="spellStart"/>
            <w:r>
              <w:t>xxx</w:t>
            </w:r>
            <w:proofErr w:type="spellEnd"/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2F02EB" w14:textId="77777777" w:rsidR="00D554D1" w:rsidRDefault="00B26F36">
            <w:pPr>
              <w:pStyle w:val="Style15"/>
              <w:shd w:val="clear" w:color="auto" w:fill="auto"/>
              <w:spacing w:line="240" w:lineRule="auto"/>
            </w:pPr>
            <w:proofErr w:type="spellStart"/>
            <w:r>
              <w:t>xxx</w:t>
            </w:r>
            <w:proofErr w:type="spellEnd"/>
          </w:p>
        </w:tc>
      </w:tr>
      <w:tr w:rsidR="00D554D1" w14:paraId="11F05FA9" w14:textId="77777777">
        <w:trPr>
          <w:trHeight w:hRule="exact" w:val="893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36C3A" w14:textId="77777777" w:rsidR="00D554D1" w:rsidRDefault="00B26F36">
            <w:pPr>
              <w:pStyle w:val="Style15"/>
              <w:shd w:val="clear" w:color="auto" w:fill="auto"/>
              <w:spacing w:line="240" w:lineRule="auto"/>
            </w:pPr>
            <w:proofErr w:type="spellStart"/>
            <w:r>
              <w:t>xxx</w:t>
            </w:r>
            <w:proofErr w:type="spellEnd"/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BBBA8C" w14:textId="77777777" w:rsidR="00D554D1" w:rsidRDefault="00B26F36">
            <w:pPr>
              <w:pStyle w:val="Style15"/>
              <w:shd w:val="clear" w:color="auto" w:fill="auto"/>
              <w:spacing w:after="60" w:line="240" w:lineRule="auto"/>
            </w:pPr>
            <w:proofErr w:type="spellStart"/>
            <w:r>
              <w:t>xxx</w:t>
            </w:r>
            <w:proofErr w:type="spellEnd"/>
          </w:p>
        </w:tc>
      </w:tr>
      <w:tr w:rsidR="00D554D1" w14:paraId="539EA209" w14:textId="77777777">
        <w:trPr>
          <w:trHeight w:hRule="exact" w:val="605"/>
          <w:jc w:val="center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27EDB" w14:textId="77777777" w:rsidR="00D554D1" w:rsidRDefault="00B26F36">
            <w:pPr>
              <w:pStyle w:val="Style15"/>
              <w:shd w:val="clear" w:color="auto" w:fill="auto"/>
              <w:spacing w:line="240" w:lineRule="auto"/>
            </w:pPr>
            <w:proofErr w:type="spellStart"/>
            <w:r>
              <w:t>xxx</w:t>
            </w:r>
            <w:proofErr w:type="spellEnd"/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1974B3" w14:textId="77777777" w:rsidR="00D554D1" w:rsidRDefault="00B26F36">
            <w:pPr>
              <w:pStyle w:val="Style15"/>
              <w:shd w:val="clear" w:color="auto" w:fill="auto"/>
            </w:pPr>
            <w:r>
              <w:t>xxx</w:t>
            </w:r>
          </w:p>
        </w:tc>
      </w:tr>
    </w:tbl>
    <w:p w14:paraId="07BB1727" w14:textId="77777777" w:rsidR="00D554D1" w:rsidRDefault="00D554D1">
      <w:pPr>
        <w:spacing w:after="619" w:line="1" w:lineRule="exact"/>
      </w:pPr>
    </w:p>
    <w:p w14:paraId="2F73EB84" w14:textId="77777777" w:rsidR="00D554D1" w:rsidRDefault="00B26F36">
      <w:pPr>
        <w:pStyle w:val="Style2"/>
        <w:numPr>
          <w:ilvl w:val="0"/>
          <w:numId w:val="1"/>
        </w:numPr>
        <w:shd w:val="clear" w:color="auto" w:fill="auto"/>
        <w:tabs>
          <w:tab w:val="left" w:pos="344"/>
        </w:tabs>
        <w:spacing w:after="60" w:line="240" w:lineRule="auto"/>
      </w:pPr>
      <w:r>
        <w:t>Ustanovení čl. 3 odst. 1 Smlouvy se mění a po změně zní:</w:t>
      </w:r>
    </w:p>
    <w:p w14:paraId="0D1EF136" w14:textId="77777777" w:rsidR="00D554D1" w:rsidRDefault="00B26F36">
      <w:pPr>
        <w:pStyle w:val="Style2"/>
        <w:shd w:val="clear" w:color="auto" w:fill="auto"/>
        <w:spacing w:after="300" w:line="240" w:lineRule="auto"/>
      </w:pPr>
      <w:r>
        <w:t>Tato smlouva se uzavírá na dobu určitou od 1. ledna 2018 do 31. prosince 2021.</w:t>
      </w:r>
      <w:r>
        <w:br w:type="page"/>
      </w:r>
    </w:p>
    <w:p w14:paraId="77185851" w14:textId="77777777" w:rsidR="00D554D1" w:rsidRDefault="00B26F36">
      <w:pPr>
        <w:pStyle w:val="Style13"/>
        <w:keepNext/>
        <w:keepLines/>
        <w:shd w:val="clear" w:color="auto" w:fill="auto"/>
        <w:spacing w:line="305" w:lineRule="auto"/>
      </w:pPr>
      <w:bookmarkStart w:id="16" w:name="bookmark15"/>
      <w:bookmarkStart w:id="17" w:name="bookmark16"/>
      <w:bookmarkStart w:id="18" w:name="bookmark17"/>
      <w:r>
        <w:lastRenderedPageBreak/>
        <w:t xml:space="preserve">Článek </w:t>
      </w:r>
      <w:r>
        <w:rPr>
          <w:lang w:val="en-US" w:eastAsia="en-US" w:bidi="en-US"/>
        </w:rPr>
        <w:t>III.</w:t>
      </w:r>
      <w:bookmarkEnd w:id="16"/>
      <w:bookmarkEnd w:id="17"/>
      <w:bookmarkEnd w:id="18"/>
    </w:p>
    <w:p w14:paraId="7C010200" w14:textId="77777777" w:rsidR="00D554D1" w:rsidRDefault="00B26F36">
      <w:pPr>
        <w:pStyle w:val="Style2"/>
        <w:numPr>
          <w:ilvl w:val="0"/>
          <w:numId w:val="2"/>
        </w:numPr>
        <w:shd w:val="clear" w:color="auto" w:fill="auto"/>
        <w:tabs>
          <w:tab w:val="left" w:pos="344"/>
        </w:tabs>
        <w:spacing w:line="305" w:lineRule="auto"/>
      </w:pPr>
      <w:r>
        <w:t>Ostatní ustanovení a přílohy Smlouvy se nemění</w:t>
      </w:r>
    </w:p>
    <w:p w14:paraId="4DB6AD77" w14:textId="77777777" w:rsidR="00D554D1" w:rsidRDefault="00B26F36">
      <w:pPr>
        <w:pStyle w:val="Style2"/>
        <w:numPr>
          <w:ilvl w:val="0"/>
          <w:numId w:val="2"/>
        </w:numPr>
        <w:shd w:val="clear" w:color="auto" w:fill="auto"/>
        <w:tabs>
          <w:tab w:val="left" w:pos="344"/>
        </w:tabs>
        <w:spacing w:line="305" w:lineRule="auto"/>
        <w:ind w:left="300" w:hanging="300"/>
        <w:jc w:val="both"/>
      </w:pPr>
      <w:r>
        <w:t>Otázky výslovně tímto dodatkem neupravené se řídí zejména ustanoveními zákona č. 89/2012 Sb., občanský zákoník.</w:t>
      </w:r>
    </w:p>
    <w:p w14:paraId="7429849F" w14:textId="77777777" w:rsidR="00D554D1" w:rsidRDefault="00B26F36">
      <w:pPr>
        <w:pStyle w:val="Style2"/>
        <w:numPr>
          <w:ilvl w:val="0"/>
          <w:numId w:val="2"/>
        </w:numPr>
        <w:shd w:val="clear" w:color="auto" w:fill="auto"/>
        <w:tabs>
          <w:tab w:val="left" w:pos="354"/>
        </w:tabs>
        <w:spacing w:line="305" w:lineRule="auto"/>
        <w:ind w:left="300" w:hanging="300"/>
        <w:jc w:val="both"/>
      </w:pPr>
      <w:r>
        <w:t>Tento dodatek nabývá platnosti dnem jeho podpisu oběma smluvními stranami a účinnosti dnem jeho zveřejnění v registru smluv. Je podepsán elektronicky.</w:t>
      </w:r>
    </w:p>
    <w:p w14:paraId="77D1B228" w14:textId="77777777" w:rsidR="00B26F36" w:rsidRDefault="00B26F36" w:rsidP="00B26F36">
      <w:pPr>
        <w:pStyle w:val="Style2"/>
        <w:numPr>
          <w:ilvl w:val="0"/>
          <w:numId w:val="2"/>
        </w:numPr>
        <w:shd w:val="clear" w:color="auto" w:fill="auto"/>
        <w:tabs>
          <w:tab w:val="left" w:pos="354"/>
        </w:tabs>
        <w:spacing w:after="940" w:line="305" w:lineRule="auto"/>
        <w:ind w:left="300" w:hanging="300"/>
        <w:jc w:val="both"/>
      </w:pPr>
      <w:r>
        <w:t>Smluvní strany prohlašují, že tento dodatek ke smlouvě byl sepsán podle jejich pravé a svobodné vůle, nikoli v tísni nebo za jinak jednostranně nevýhodných podmínek. Dodatek si přečetly, souhlasí bez výhrad s jeho obsahem a na důkaz toho připojují své podpisy.</w:t>
      </w:r>
    </w:p>
    <w:p w14:paraId="42ACA609" w14:textId="77777777" w:rsidR="00D554D1" w:rsidRPr="00B26F36" w:rsidRDefault="00B26F36" w:rsidP="00B26F36">
      <w:pPr>
        <w:pStyle w:val="Style2"/>
        <w:shd w:val="clear" w:color="auto" w:fill="auto"/>
        <w:tabs>
          <w:tab w:val="left" w:pos="354"/>
        </w:tabs>
        <w:spacing w:after="940" w:line="305" w:lineRule="auto"/>
        <w:jc w:val="both"/>
      </w:pPr>
      <w:r>
        <w:rPr>
          <w:noProof/>
        </w:rPr>
        <mc:AlternateContent>
          <mc:Choice Requires="wps">
            <w:drawing>
              <wp:anchor distT="12065" distB="731520" distL="166370" distR="1186815" simplePos="0" relativeHeight="125829378" behindDoc="0" locked="0" layoutInCell="1" allowOverlap="1" wp14:anchorId="1D582E02" wp14:editId="5AE9BD65">
                <wp:simplePos x="0" y="0"/>
                <wp:positionH relativeFrom="page">
                  <wp:posOffset>4504690</wp:posOffset>
                </wp:positionH>
                <wp:positionV relativeFrom="paragraph">
                  <wp:posOffset>316865</wp:posOffset>
                </wp:positionV>
                <wp:extent cx="743585" cy="4083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B4FCFC" w14:textId="77777777" w:rsidR="00D554D1" w:rsidRDefault="00D554D1">
                            <w:pPr>
                              <w:pStyle w:val="Style2"/>
                              <w:shd w:val="clear" w:color="auto" w:fill="auto"/>
                              <w:spacing w:line="295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D582E0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54.7pt;margin-top:24.95pt;width:58.55pt;height:32.15pt;z-index:125829378;visibility:visible;mso-wrap-style:square;mso-wrap-distance-left:13.1pt;mso-wrap-distance-top:.95pt;mso-wrap-distance-right:93.45pt;mso-wrap-distance-bottom:57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RbgAEAAPsCAAAOAAAAZHJzL2Uyb0RvYy54bWysUstOwzAQvCPxD5bvNOkLqqhpJVQVISFA&#10;Aj7AdezGUuy1bNOkf8/aTVoEN8TFWe9uZmdmvVx3uiEH4bwCU9LxKKdEGA6VMvuSfrxvbxaU+MBM&#10;xRowoqRH4el6dX21bG0hJlBDUwlHEMT4orUlrUOwRZZ5XgvN/AisMFiU4DQLeHX7rHKsRXTdZJM8&#10;v81acJV1wIX3mN2cinSV8KUUPLxI6UUgTUmRW0inS+cuntlqyYq9Y7ZWvKfB/sBCM2Vw6BlqwwIj&#10;n079gtKKO/Agw4iDzkBKxUXSgGrG+Q81bzWzImlBc7w92+T/D5Y/H14dURXujhLDNK4oTSXjaE1r&#10;fYEdbxZ7QncPXWzr8x6TUXEnnY5f1EKwjiYfz8aKLhCOybvZdL6YU8KxNMsX03weUbLLz9b58CBA&#10;kxiU1OHekp3s8OTDqXVoibMMbFXTxHxkeGISo9Dtup7eDqojsm4eDboVNz8Ebgh2fTDAoMOJU/8a&#10;4gq/39Owy5tdfQEAAP//AwBQSwMEFAAGAAgAAAAhAFad3FHfAAAACgEAAA8AAABkcnMvZG93bnJl&#10;di54bWxMj8FOwzAQRO9I/IO1SNyo3SiEJsSpKgQnJEQaDhydeJtYjdchdtvw95gTHFfzNPO23C52&#10;ZGecvXEkYb0SwJA6pw31Ej6al7sNMB8UaTU6Qgnf6GFbXV+VqtDuQjWe96FnsYR8oSQMIUwF574b&#10;0Cq/chNSzA5utirEc+65ntUlltuRJ0Jk3CpDcWFQEz4N2B33Jyth90n1s/l6a9/rQ22aJhf0mh2l&#10;vL1Zdo/AAi7hD4Zf/agOVXRq3Ym0Z6OEB5GnEZWQ5jmwCGyS7B5YG8l1mgCvSv7/heoHAAD//wMA&#10;UEsBAi0AFAAGAAgAAAAhALaDOJL+AAAA4QEAABMAAAAAAAAAAAAAAAAAAAAAAFtDb250ZW50X1R5&#10;cGVzXS54bWxQSwECLQAUAAYACAAAACEAOP0h/9YAAACUAQAACwAAAAAAAAAAAAAAAAAvAQAAX3Jl&#10;bHMvLnJlbHNQSwECLQAUAAYACAAAACEAi+LUW4ABAAD7AgAADgAAAAAAAAAAAAAAAAAuAgAAZHJz&#10;L2Uyb0RvYy54bWxQSwECLQAUAAYACAAAACEAVp3cUd8AAAAKAQAADwAAAAAAAAAAAAAAAADaAwAA&#10;ZHJzL2Rvd25yZXYueG1sUEsFBgAAAAAEAAQA8wAAAOYEAAAAAA==&#10;" filled="f" stroked="f">
                <v:textbox inset="0,0,0,0">
                  <w:txbxContent>
                    <w:p w14:paraId="4BB4FCFC" w14:textId="77777777" w:rsidR="00D554D1" w:rsidRDefault="00D554D1">
                      <w:pPr>
                        <w:pStyle w:val="Style2"/>
                        <w:shd w:val="clear" w:color="auto" w:fill="auto"/>
                        <w:spacing w:line="295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746760" distL="1144270" distR="114300" simplePos="0" relativeHeight="125829380" behindDoc="0" locked="0" layoutInCell="1" allowOverlap="1" wp14:anchorId="5413AE25" wp14:editId="120CB535">
                <wp:simplePos x="0" y="0"/>
                <wp:positionH relativeFrom="page">
                  <wp:posOffset>5482590</wp:posOffset>
                </wp:positionH>
                <wp:positionV relativeFrom="paragraph">
                  <wp:posOffset>304800</wp:posOffset>
                </wp:positionV>
                <wp:extent cx="838200" cy="4051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1793F0" w14:textId="77777777" w:rsidR="00D554D1" w:rsidRDefault="00D554D1">
                            <w:pPr>
                              <w:pStyle w:val="Style5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13AE25" id="Shape 3" o:spid="_x0000_s1027" type="#_x0000_t202" style="position:absolute;left:0;text-align:left;margin-left:431.7pt;margin-top:24pt;width:66pt;height:31.9pt;z-index:125829380;visibility:visible;mso-wrap-style:square;mso-wrap-distance-left:90.1pt;mso-wrap-distance-top:0;mso-wrap-distance-right:9pt;mso-wrap-distance-bottom:58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lEggEAAAIDAAAOAAAAZHJzL2Uyb0RvYy54bWysUlFLwzAQfhf8DyHvrt2qMsq6gYyJICpM&#10;f0CWJmugyYUkrt2/95Ktneib+JJe7q7ffd93Wax63ZKDcF6Bqeh0klMiDIdamX1FP943N3NKfGCm&#10;Zi0YUdGj8HS1vL5adLYUM2igrYUjCGJ82dmKNiHYMss8b4RmfgJWGCxKcJoFvLp9VjvWIbpus1me&#10;32cduNo64MJ7zK5PRbpM+FIKHl6l9CKQtqLILaTTpXMXz2y5YOXeMdsofqbB/sBCM2Vw6Ai1ZoGR&#10;T6d+QWnFHXiQYcJBZyCl4iJpQDXT/IeabcOsSFrQHG9Hm/z/wfKXw5sjqq5oQYlhGleUppIiWtNZ&#10;X2LH1mJP6B+gxxUPeY/JqLiXTscvaiFYR5OPo7GiD4Rjcl7McVmUcCzd5nfTIhmfXX62zodHAZrE&#10;oKIO95bsZIdnH5AItg4tcZaBjWrbmI8MT0xiFPpdn8SMLHdQH5F8+2TQtPgAhsANwe4cDGhodJp3&#10;fhRxk9/vaebl6S6/AAAA//8DAFBLAwQUAAYACAAAACEAkWihnd4AAAAKAQAADwAAAGRycy9kb3du&#10;cmV2LnhtbEyPwU6DQBCG7ya+w2ZMvNkFrQSQpWmMnkyMFA8eF5jCpuwsstsW397xVI8z8+Wf7y82&#10;ix3FCWdvHCmIVxEIpNZ1hnoFn/XrXQrCB02dHh2hgh/0sCmvrwqdd+5MFZ52oRccQj7XCoYQplxK&#10;3w5otV+5CYlvezdbHXice9nN+szhdpT3UZRIqw3xh0FP+Dxge9gdrYLtF1Uv5vu9+aj2lanrLKK3&#10;5KDU7c2yfQIRcAkXGP70WR1KdmrckTovRgVp8rBmVME65U4MZNkjLxom4zgFWRbyf4XyFwAA//8D&#10;AFBLAQItABQABgAIAAAAIQC2gziS/gAAAOEBAAATAAAAAAAAAAAAAAAAAAAAAABbQ29udGVudF9U&#10;eXBlc10ueG1sUEsBAi0AFAAGAAgAAAAhADj9If/WAAAAlAEAAAsAAAAAAAAAAAAAAAAALwEAAF9y&#10;ZWxzLy5yZWxzUEsBAi0AFAAGAAgAAAAhAFy/OUSCAQAAAgMAAA4AAAAAAAAAAAAAAAAALgIAAGRy&#10;cy9lMm9Eb2MueG1sUEsBAi0AFAAGAAgAAAAhAJFooZ3eAAAACgEAAA8AAAAAAAAAAAAAAAAA3AMA&#10;AGRycy9kb3ducmV2LnhtbFBLBQYAAAAABAAEAPMAAADnBAAAAAA=&#10;" filled="f" stroked="f">
                <v:textbox inset="0,0,0,0">
                  <w:txbxContent>
                    <w:p w14:paraId="151793F0" w14:textId="77777777" w:rsidR="00D554D1" w:rsidRDefault="00D554D1">
                      <w:pPr>
                        <w:pStyle w:val="Style5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9120" distB="0" distL="114300" distR="708660" simplePos="0" relativeHeight="125829382" behindDoc="0" locked="0" layoutInCell="1" allowOverlap="1" wp14:anchorId="0C907E16" wp14:editId="1E41BE94">
                <wp:simplePos x="0" y="0"/>
                <wp:positionH relativeFrom="page">
                  <wp:posOffset>4452620</wp:posOffset>
                </wp:positionH>
                <wp:positionV relativeFrom="paragraph">
                  <wp:posOffset>883920</wp:posOffset>
                </wp:positionV>
                <wp:extent cx="1273810" cy="5727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810" cy="572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D11922" w14:textId="77777777" w:rsidR="00D554D1" w:rsidRDefault="00B26F36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Musoft.cz, </w:t>
                            </w:r>
                            <w:r>
                              <w:t>s.r.o. Mgr. Pavel Mlčoch 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50.60000000000002pt;margin-top:69.600000000000009pt;width:100.3pt;height:45.100000000000001pt;z-index:-125829371;mso-wrap-distance-left:9.pt;mso-wrap-distance-top:45.600000000000001pt;mso-wrap-distance-right:55.80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Musoft.cz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s.r.o. Mgr. Pavel Mlčoch jednatel společnosti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746A8AB2" w14:textId="77777777" w:rsidR="00D554D1" w:rsidRDefault="00B26F36">
      <w:pPr>
        <w:pStyle w:val="Style2"/>
        <w:shd w:val="clear" w:color="auto" w:fill="auto"/>
        <w:spacing w:after="40" w:line="240" w:lineRule="auto"/>
        <w:jc w:val="both"/>
      </w:pPr>
      <w:r>
        <w:t>Národní muzeum</w:t>
      </w:r>
    </w:p>
    <w:p w14:paraId="3657D04A" w14:textId="77777777" w:rsidR="00D554D1" w:rsidRDefault="00B26F36">
      <w:pPr>
        <w:pStyle w:val="Style2"/>
        <w:shd w:val="clear" w:color="auto" w:fill="auto"/>
        <w:spacing w:after="40" w:line="240" w:lineRule="auto"/>
        <w:jc w:val="both"/>
      </w:pPr>
      <w:r>
        <w:t>Ing. Martin Souček PhD.</w:t>
      </w:r>
    </w:p>
    <w:p w14:paraId="61DE8A03" w14:textId="77777777" w:rsidR="00D554D1" w:rsidRDefault="00B26F36">
      <w:pPr>
        <w:pStyle w:val="Style2"/>
        <w:shd w:val="clear" w:color="auto" w:fill="auto"/>
        <w:spacing w:after="40" w:line="240" w:lineRule="auto"/>
      </w:pPr>
      <w:r>
        <w:t>ředitel Odboru digitalizace a informačních systémů</w:t>
      </w:r>
    </w:p>
    <w:sectPr w:rsidR="00D554D1">
      <w:headerReference w:type="default" r:id="rId10"/>
      <w:footerReference w:type="default" r:id="rId11"/>
      <w:pgSz w:w="11909" w:h="16834"/>
      <w:pgMar w:top="1299" w:right="1440" w:bottom="1021" w:left="138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49F2C" w14:textId="77777777" w:rsidR="00515F4D" w:rsidRDefault="00515F4D">
      <w:r>
        <w:separator/>
      </w:r>
    </w:p>
  </w:endnote>
  <w:endnote w:type="continuationSeparator" w:id="0">
    <w:p w14:paraId="60AF6C10" w14:textId="77777777" w:rsidR="00515F4D" w:rsidRDefault="0051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EC8C9" w14:textId="77777777" w:rsidR="00D554D1" w:rsidRDefault="00B26F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5801D2B" wp14:editId="4EEBEB76">
              <wp:simplePos x="0" y="0"/>
              <wp:positionH relativeFrom="page">
                <wp:posOffset>3724275</wp:posOffset>
              </wp:positionH>
              <wp:positionV relativeFrom="page">
                <wp:posOffset>10240010</wp:posOffset>
              </wp:positionV>
              <wp:extent cx="57785" cy="977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065B02" w14:textId="77777777" w:rsidR="00D554D1" w:rsidRDefault="00B26F36">
                          <w:pPr>
                            <w:pStyle w:val="Style9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3.25pt;margin-top:806.30000000000007pt;width:4.5499999999999998pt;height:7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41826" w14:textId="77777777" w:rsidR="00515F4D" w:rsidRDefault="00515F4D"/>
  </w:footnote>
  <w:footnote w:type="continuationSeparator" w:id="0">
    <w:p w14:paraId="117A3273" w14:textId="77777777" w:rsidR="00515F4D" w:rsidRDefault="00515F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9B2C8" w14:textId="77777777" w:rsidR="00D554D1" w:rsidRDefault="00B26F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639B1E4" wp14:editId="1E6A77BC">
              <wp:simplePos x="0" y="0"/>
              <wp:positionH relativeFrom="page">
                <wp:posOffset>5534660</wp:posOffset>
              </wp:positionH>
              <wp:positionV relativeFrom="page">
                <wp:posOffset>608330</wp:posOffset>
              </wp:positionV>
              <wp:extent cx="1085215" cy="1435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2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CCB7F0" w14:textId="77777777" w:rsidR="00D554D1" w:rsidRDefault="00B26F36">
                          <w:pPr>
                            <w:pStyle w:val="Style9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Č.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j.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2020/6424/NM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35.80000000000001pt;margin-top:47.899999999999999pt;width:85.450000000000003pt;height:11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Č.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en-US" w:eastAsia="en-US" w:bidi="en-US"/>
                      </w:rPr>
                      <w:t xml:space="preserve">j.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2020/6424/NM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5309C"/>
    <w:multiLevelType w:val="multilevel"/>
    <w:tmpl w:val="235CD0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0A4B0A"/>
    <w:multiLevelType w:val="multilevel"/>
    <w:tmpl w:val="2AE02B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D1"/>
    <w:rsid w:val="00515F4D"/>
    <w:rsid w:val="00902DEE"/>
    <w:rsid w:val="00923FB5"/>
    <w:rsid w:val="00B26F36"/>
    <w:rsid w:val="00D5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2B86"/>
  <w15:docId w15:val="{02C17E60-C64A-4C06-9449-00B33F7D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0">
    <w:name w:val="Char Style 10"/>
    <w:basedOn w:val="Standardnpsmoodstavce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307" w:lineRule="auto"/>
    </w:pPr>
    <w:rPr>
      <w:rFonts w:ascii="Arial" w:eastAsia="Arial" w:hAnsi="Arial" w:cs="Arial"/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302" w:lineRule="auto"/>
    </w:pPr>
    <w:rPr>
      <w:rFonts w:ascii="Arial" w:eastAsia="Arial" w:hAnsi="Arial" w:cs="Arial"/>
      <w:b/>
      <w:bCs/>
      <w:sz w:val="10"/>
      <w:szCs w:val="1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640" w:after="60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9">
    <w:name w:val="Style 9"/>
    <w:basedOn w:val="Normln"/>
    <w:link w:val="CharStyle10"/>
    <w:pPr>
      <w:shd w:val="clear" w:color="auto" w:fill="FFFFFF"/>
    </w:pPr>
    <w:rPr>
      <w:sz w:val="20"/>
      <w:szCs w:val="20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307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307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iden_x010d_n_x00ed__x0020_syst_x00e9_m xmlns="29cf88d1-fac0-4e18-b4ca-b302876f48cf">
      <Value>Bach</Value>
    </Eviden_x010d_n_x00ed__x0020_syst_x00e9_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3" ma:contentTypeDescription="Vytvoří nový dokument" ma:contentTypeScope="" ma:versionID="8db91511f96c6abbbbad7ceea92b9739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5b66215efb933eb630f297ed4ef18d07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Eviden_x010d_n_x00ed__x0020_syst_x00e9_m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viden_x010d_n_x00ed__x0020_syst_x00e9_m" ma:index="16" nillable="true" ma:displayName="Evidenční systém" ma:default="Bach" ma:description="Zkušební sloupec" ma:internalName="Eviden_x010d_n_x00ed__x0020_syst_x00e9_m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ach"/>
                        <xsd:enumeration value="Demus"/>
                        <xsd:enumeration value="Verbi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D00AC-5C02-49C6-9A3A-9C34EF62EB36}">
  <ds:schemaRefs>
    <ds:schemaRef ds:uri="http://schemas.microsoft.com/office/2006/metadata/properties"/>
    <ds:schemaRef ds:uri="http://schemas.microsoft.com/office/infopath/2007/PartnerControls"/>
    <ds:schemaRef ds:uri="29cf88d1-fac0-4e18-b4ca-b302876f48cf"/>
  </ds:schemaRefs>
</ds:datastoreItem>
</file>

<file path=customXml/itemProps2.xml><?xml version="1.0" encoding="utf-8"?>
<ds:datastoreItem xmlns:ds="http://schemas.openxmlformats.org/officeDocument/2006/customXml" ds:itemID="{688C298C-26C9-42ED-A509-65D3580CF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96B9A-BD8C-453E-9AE1-BB37762AE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1602</Characters>
  <Application>Microsoft Office Word</Application>
  <DocSecurity>0</DocSecurity>
  <Lines>13</Lines>
  <Paragraphs>3</Paragraphs>
  <ScaleCrop>false</ScaleCrop>
  <Company>Národní muzeum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Dvořáková</dc:creator>
  <cp:lastModifiedBy>Jolana Tousson</cp:lastModifiedBy>
  <cp:revision>2</cp:revision>
  <dcterms:created xsi:type="dcterms:W3CDTF">2020-12-11T10:16:00Z</dcterms:created>
  <dcterms:modified xsi:type="dcterms:W3CDTF">2020-12-11T10:16:00Z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</Properties>
</file>