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-142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6528F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6528F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IČ</w:t>
      </w:r>
      <w:r w:rsidR="00E54658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491A66">
        <w:rPr>
          <w:bCs/>
        </w:rPr>
        <w:tab/>
      </w:r>
      <w:r w:rsidR="000D1EBB">
        <w:rPr>
          <w:b/>
          <w:bCs/>
        </w:rPr>
        <w:t>Eliškou Marečkovou</w:t>
      </w:r>
      <w:r w:rsidR="0012417D" w:rsidRPr="00E9410E">
        <w:rPr>
          <w:b/>
          <w:bCs/>
        </w:rPr>
        <w:t xml:space="preserve">, </w:t>
      </w:r>
      <w:r w:rsidR="00491A66"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</w:p>
    <w:p w:rsidR="0012417D" w:rsidRPr="00E9410E" w:rsidRDefault="008A7619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6528F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</w:t>
      </w:r>
      <w:r w:rsidR="00667511">
        <w:t>“</w:t>
      </w:r>
      <w:r>
        <w:t xml:space="preserve"> nebo </w:t>
      </w:r>
      <w:r w:rsidR="00667511">
        <w:t>„</w:t>
      </w:r>
      <w:r>
        <w:t>ČP“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-142" w:firstLine="0"/>
      </w:pPr>
      <w:r>
        <w:t>a</w:t>
      </w:r>
    </w:p>
    <w:p w:rsidR="008C731C" w:rsidRDefault="008C731C" w:rsidP="008C731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 xml:space="preserve">ID: </w:t>
      </w:r>
      <w:r w:rsidR="00C4616C" w:rsidRPr="00C4616C">
        <w:t>357309001</w:t>
      </w:r>
    </w:p>
    <w:p w:rsidR="00C4616C" w:rsidRDefault="00C4616C" w:rsidP="00C461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left="3402" w:right="-142" w:hanging="3402"/>
        <w:rPr>
          <w:b/>
        </w:rPr>
      </w:pPr>
      <w:r w:rsidRPr="00C4616C">
        <w:rPr>
          <w:b/>
        </w:rPr>
        <w:t xml:space="preserve">RPG Byty, s.r.o. </w:t>
      </w:r>
    </w:p>
    <w:p w:rsidR="00C4616C" w:rsidRPr="00C4616C" w:rsidRDefault="008C731C" w:rsidP="00C4616C">
      <w:pPr>
        <w:pStyle w:val="Import6"/>
        <w:tabs>
          <w:tab w:val="left" w:pos="3402"/>
        </w:tabs>
        <w:spacing w:before="20" w:line="300" w:lineRule="exact"/>
        <w:ind w:left="3402" w:right="-142" w:hanging="3402"/>
      </w:pPr>
      <w:r>
        <w:t>se sídlem:</w:t>
      </w:r>
      <w:r>
        <w:tab/>
      </w:r>
      <w:r w:rsidR="00C4616C">
        <w:tab/>
      </w:r>
      <w:r w:rsidR="00C4616C">
        <w:tab/>
      </w:r>
      <w:r w:rsidR="00C4616C">
        <w:tab/>
      </w:r>
      <w:r w:rsidR="00C4616C" w:rsidRPr="00C4616C">
        <w:t>Gregorova 2582/3, Moravská Ostrava, 702 00 Ostrava</w:t>
      </w:r>
    </w:p>
    <w:p w:rsidR="00C4616C" w:rsidRDefault="008C731C" w:rsidP="00C461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3402" w:right="-142" w:hanging="3402"/>
      </w:pPr>
      <w:r>
        <w:t>IČO:</w:t>
      </w:r>
      <w:r>
        <w:tab/>
      </w:r>
      <w:r w:rsidR="00C4616C">
        <w:t>05253268</w:t>
      </w:r>
    </w:p>
    <w:p w:rsidR="008C731C" w:rsidRDefault="008C731C" w:rsidP="00C461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3402" w:right="-142" w:hanging="3402"/>
      </w:pPr>
      <w:r>
        <w:t>DIČ:</w:t>
      </w:r>
      <w:r>
        <w:tab/>
        <w:t>CZ</w:t>
      </w:r>
      <w:r w:rsidR="00C4616C">
        <w:t>699002915</w:t>
      </w:r>
    </w:p>
    <w:p w:rsidR="008C731C" w:rsidRDefault="008E4B62" w:rsidP="00277A6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/>
        </w:rPr>
      </w:pPr>
      <w:r>
        <w:t>z</w:t>
      </w:r>
      <w:r w:rsidR="008C731C">
        <w:t>astoupena:</w:t>
      </w:r>
      <w:r w:rsidR="008C731C">
        <w:tab/>
      </w:r>
      <w:r w:rsidR="00AD133F">
        <w:rPr>
          <w:b/>
        </w:rPr>
        <w:t>Martinem Rážem</w:t>
      </w:r>
      <w:r w:rsidR="008C731C">
        <w:rPr>
          <w:b/>
        </w:rPr>
        <w:t>, jednatelem</w:t>
      </w:r>
    </w:p>
    <w:p w:rsidR="008C731C" w:rsidRPr="00E9410E" w:rsidRDefault="008C731C" w:rsidP="00277A6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/>
        </w:rPr>
      </w:pPr>
      <w:r>
        <w:rPr>
          <w:b/>
        </w:rPr>
        <w:tab/>
      </w:r>
      <w:r w:rsidR="00B4589F">
        <w:rPr>
          <w:b/>
        </w:rPr>
        <w:t>Pavlem Kli</w:t>
      </w:r>
      <w:r w:rsidR="00AD133F">
        <w:rPr>
          <w:b/>
        </w:rPr>
        <w:t>m</w:t>
      </w:r>
      <w:r w:rsidR="00B4589F">
        <w:rPr>
          <w:b/>
        </w:rPr>
        <w:t>e</w:t>
      </w:r>
      <w:r w:rsidR="00AD133F">
        <w:rPr>
          <w:b/>
        </w:rPr>
        <w:t>šem</w:t>
      </w:r>
      <w:r>
        <w:rPr>
          <w:b/>
        </w:rPr>
        <w:t>, jednatelem</w:t>
      </w:r>
    </w:p>
    <w:p w:rsidR="008C731C" w:rsidRDefault="008C731C" w:rsidP="00277A6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zapsána v obchodním rejstříku</w:t>
      </w:r>
      <w:r>
        <w:tab/>
      </w:r>
      <w:r w:rsidR="004A6E0B" w:rsidRPr="004A6E0B">
        <w:t>Krajského soudu v</w:t>
      </w:r>
      <w:r w:rsidR="004A6E0B">
        <w:t> </w:t>
      </w:r>
      <w:r w:rsidR="004A6E0B" w:rsidRPr="004A6E0B">
        <w:t>Ostravě</w:t>
      </w:r>
      <w:r w:rsidR="004A6E0B">
        <w:t xml:space="preserve">, </w:t>
      </w:r>
      <w:r>
        <w:t xml:space="preserve">oddíl C, vložka </w:t>
      </w:r>
      <w:r w:rsidR="004A6E0B" w:rsidRPr="004A6E0B">
        <w:t>66812</w:t>
      </w:r>
    </w:p>
    <w:p w:rsidR="0012417D" w:rsidRDefault="008C731C" w:rsidP="008C731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dále jen „Odesílatel“</w:t>
      </w:r>
      <w:r w:rsidR="0012417D">
        <w:tab/>
      </w:r>
    </w:p>
    <w:p w:rsidR="00986AE1" w:rsidRPr="0012417D" w:rsidRDefault="00986AE1" w:rsidP="008C4614">
      <w:pPr>
        <w:tabs>
          <w:tab w:val="left" w:pos="3402"/>
        </w:tabs>
        <w:spacing w:before="840" w:after="84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9A3049">
        <w:rPr>
          <w:rFonts w:ascii="Times New Roman" w:hAnsi="Times New Roman" w:cs="Times New Roman"/>
          <w:b/>
          <w:sz w:val="32"/>
          <w:szCs w:val="32"/>
        </w:rPr>
        <w:t>081221</w:t>
      </w:r>
    </w:p>
    <w:p w:rsidR="00986AE1" w:rsidRDefault="00986AE1" w:rsidP="0002564B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1529D6" w:rsidRDefault="001529D6" w:rsidP="0002564B">
      <w:pPr>
        <w:spacing w:before="600" w:after="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</w:p>
    <w:p w:rsidR="00071056" w:rsidRDefault="00071056" w:rsidP="009B34F5">
      <w:pPr>
        <w:spacing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5069" w:rsidRDefault="00D75069" w:rsidP="009B34F5">
      <w:pPr>
        <w:spacing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20B" w:rsidRPr="006D27DF" w:rsidRDefault="0069720B" w:rsidP="009B34F5">
      <w:pPr>
        <w:spacing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lastRenderedPageBreak/>
        <w:t>I.</w:t>
      </w:r>
    </w:p>
    <w:p w:rsidR="0069720B" w:rsidRPr="006D27DF" w:rsidRDefault="0069720B" w:rsidP="004E2AD1">
      <w:pPr>
        <w:spacing w:before="12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02564B">
      <w:pPr>
        <w:spacing w:before="240"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 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0D2332">
      <w:pPr>
        <w:spacing w:before="60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0D2332">
      <w:pPr>
        <w:spacing w:before="120" w:after="24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C26840" w:rsidRPr="00C34BE5" w:rsidRDefault="00C26840" w:rsidP="001B6D3F">
      <w:pPr>
        <w:pStyle w:val="Odstavecseseznamem"/>
        <w:numPr>
          <w:ilvl w:val="0"/>
          <w:numId w:val="5"/>
        </w:numPr>
        <w:spacing w:before="2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</w:t>
      </w:r>
      <w:r w:rsidR="00C34BE5">
        <w:rPr>
          <w:rFonts w:ascii="Times New Roman" w:hAnsi="Times New Roman" w:cs="Times New Roman"/>
          <w:sz w:val="24"/>
          <w:szCs w:val="24"/>
        </w:rPr>
        <w:t xml:space="preserve">desílatel zajistí převod platby </w:t>
      </w:r>
      <w:r w:rsidRPr="00C34BE5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C34BE5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Default="00C26840" w:rsidP="00E401ED">
      <w:pPr>
        <w:tabs>
          <w:tab w:val="left" w:pos="3402"/>
          <w:tab w:val="left" w:pos="5529"/>
          <w:tab w:val="left" w:pos="6946"/>
        </w:tabs>
        <w:spacing w:before="120" w:after="0" w:line="300" w:lineRule="exact"/>
        <w:ind w:left="284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 w:rsidR="00257936">
        <w:rPr>
          <w:rFonts w:ascii="Times New Roman" w:hAnsi="Times New Roman" w:cs="Times New Roman"/>
          <w:sz w:val="24"/>
          <w:szCs w:val="24"/>
        </w:rPr>
        <w:t>Odesílate</w:t>
      </w:r>
      <w:r w:rsidR="00DA702F">
        <w:rPr>
          <w:rFonts w:ascii="Times New Roman" w:hAnsi="Times New Roman" w:cs="Times New Roman"/>
          <w:sz w:val="24"/>
          <w:szCs w:val="24"/>
        </w:rPr>
        <w:t>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C539D9">
      <w:pPr>
        <w:tabs>
          <w:tab w:val="left" w:pos="3402"/>
          <w:tab w:val="left" w:pos="5529"/>
          <w:tab w:val="left" w:pos="6946"/>
        </w:tabs>
        <w:spacing w:beforeLines="50"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b/>
          <w:sz w:val="24"/>
          <w:szCs w:val="24"/>
        </w:rPr>
        <w:t>XXXXXXXXXX</w:t>
      </w:r>
      <w:r w:rsidRPr="00844141">
        <w:rPr>
          <w:rFonts w:ascii="Times New Roman" w:hAnsi="Times New Roman" w:cs="Times New Roman"/>
          <w:sz w:val="24"/>
          <w:szCs w:val="24"/>
        </w:rPr>
        <w:t xml:space="preserve">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C539D9">
      <w:pPr>
        <w:tabs>
          <w:tab w:val="left" w:pos="3402"/>
        </w:tabs>
        <w:spacing w:beforeLines="20" w:before="48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C539D9">
      <w:pPr>
        <w:spacing w:beforeLines="20" w:before="48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EA44B6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EA44B6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552AF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1529D6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3552AF">
        <w:rPr>
          <w:rFonts w:ascii="Times New Roman" w:hAnsi="Times New Roman" w:cs="Times New Roman"/>
          <w:b/>
          <w:sz w:val="24"/>
          <w:szCs w:val="24"/>
        </w:rPr>
        <w:t>XXXXXXXXXXXX</w:t>
      </w:r>
      <w:r w:rsidR="002C0F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BFC" w:rsidRPr="00DF5C6F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291B0A">
      <w:pPr>
        <w:spacing w:before="12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EA44B6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1529D6" w:rsidRDefault="00BD7D1C" w:rsidP="00654975">
      <w:pPr>
        <w:tabs>
          <w:tab w:val="left" w:pos="3402"/>
        </w:tabs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  <w:r w:rsidR="00A512B5">
        <w:rPr>
          <w:rFonts w:ascii="Times New Roman" w:hAnsi="Times New Roman" w:cs="Times New Roman"/>
          <w:sz w:val="24"/>
          <w:szCs w:val="24"/>
        </w:rPr>
        <w:tab/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RPG Byty, s.r.o.</w:t>
      </w:r>
    </w:p>
    <w:p w:rsidR="00201932" w:rsidRDefault="00201932" w:rsidP="009B34F5">
      <w:pPr>
        <w:tabs>
          <w:tab w:val="left" w:pos="3402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Gregorova 2582/3</w:t>
      </w:r>
    </w:p>
    <w:p w:rsidR="00201932" w:rsidRPr="001529D6" w:rsidRDefault="00201932" w:rsidP="009B34F5">
      <w:pPr>
        <w:tabs>
          <w:tab w:val="left" w:pos="3402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4A7D">
        <w:rPr>
          <w:rFonts w:ascii="Times New Roman" w:hAnsi="Times New Roman" w:cs="Times New Roman"/>
          <w:b/>
          <w:sz w:val="24"/>
          <w:szCs w:val="24"/>
        </w:rPr>
        <w:t xml:space="preserve">702 00 </w:t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Ostrava</w:t>
      </w:r>
      <w:r w:rsidR="00A512B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512B5" w:rsidRPr="00A512B5">
        <w:t xml:space="preserve"> </w:t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Moravská Ostrava</w:t>
      </w:r>
      <w:r w:rsidR="00A512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F33" w:rsidRPr="001529D6" w:rsidRDefault="00BD7D1C" w:rsidP="00654975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</w:t>
      </w:r>
      <w:r w:rsidR="001529D6">
        <w:rPr>
          <w:rFonts w:ascii="Times New Roman" w:hAnsi="Times New Roman" w:cs="Times New Roman"/>
          <w:sz w:val="24"/>
          <w:szCs w:val="24"/>
        </w:rPr>
        <w:t xml:space="preserve">štovní poukázce B bude zasílána </w:t>
      </w:r>
      <w:r w:rsidR="00C12F33" w:rsidRPr="001529D6">
        <w:rPr>
          <w:rFonts w:ascii="Times New Roman" w:hAnsi="Times New Roman" w:cs="Times New Roman"/>
          <w:b/>
          <w:sz w:val="24"/>
          <w:szCs w:val="24"/>
        </w:rPr>
        <w:t xml:space="preserve">ve formě šifrovaného souboru *PDF* na e-mailovou adresu </w:t>
      </w:r>
      <w:r w:rsidR="00516FE3" w:rsidRPr="001529D6">
        <w:rPr>
          <w:rFonts w:ascii="Times New Roman" w:hAnsi="Times New Roman" w:cs="Times New Roman"/>
          <w:b/>
          <w:sz w:val="24"/>
          <w:szCs w:val="24"/>
        </w:rPr>
        <w:t xml:space="preserve">Odesílatele </w:t>
      </w:r>
      <w:r w:rsidR="00C12F33" w:rsidRPr="001529D6">
        <w:rPr>
          <w:rFonts w:ascii="Times New Roman" w:hAnsi="Times New Roman" w:cs="Times New Roman"/>
          <w:b/>
          <w:sz w:val="24"/>
          <w:szCs w:val="24"/>
        </w:rPr>
        <w:t>podle čl. II. odst. 3</w:t>
      </w:r>
      <w:r w:rsidR="00C77907" w:rsidRPr="001529D6">
        <w:rPr>
          <w:rFonts w:ascii="Times New Roman" w:hAnsi="Times New Roman" w:cs="Times New Roman"/>
          <w:b/>
          <w:sz w:val="24"/>
          <w:szCs w:val="24"/>
        </w:rPr>
        <w:t>.</w:t>
      </w:r>
    </w:p>
    <w:p w:rsidR="00A97104" w:rsidRPr="00654975" w:rsidRDefault="00FF4ACE" w:rsidP="00654975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A97104" w:rsidRPr="00A97104" w:rsidRDefault="00E07445" w:rsidP="00654975">
      <w:pPr>
        <w:pStyle w:val="Odstavecseseznamem"/>
        <w:tabs>
          <w:tab w:val="left" w:pos="284"/>
          <w:tab w:val="left" w:pos="709"/>
          <w:tab w:val="left" w:pos="1276"/>
        </w:tabs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 w:rsidR="00A97104"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836044">
        <w:rPr>
          <w:rFonts w:ascii="Times New Roman" w:hAnsi="Times New Roman" w:cs="Times New Roman"/>
          <w:sz w:val="24"/>
          <w:szCs w:val="24"/>
        </w:rPr>
        <w:t xml:space="preserve"> </w:t>
      </w:r>
      <w:r w:rsidR="00B76090">
        <w:rPr>
          <w:rFonts w:ascii="Times New Roman" w:hAnsi="Times New Roman" w:cs="Times New Roman"/>
          <w:sz w:val="24"/>
          <w:szCs w:val="24"/>
        </w:rPr>
        <w:t xml:space="preserve">aby </w:t>
      </w:r>
      <w:r w:rsidR="00B76090" w:rsidRPr="00B76090">
        <w:rPr>
          <w:rFonts w:ascii="Times New Roman" w:hAnsi="Times New Roman" w:cs="Times New Roman"/>
          <w:b/>
          <w:sz w:val="24"/>
          <w:szCs w:val="24"/>
        </w:rPr>
        <w:t>byl vyřazen ze zpracování celý</w:t>
      </w:r>
      <w:r w:rsidR="00B76090" w:rsidRPr="00B76090">
        <w:rPr>
          <w:rFonts w:ascii="Times New Roman" w:hAnsi="Times New Roman" w:cs="Times New Roman"/>
          <w:sz w:val="24"/>
          <w:szCs w:val="24"/>
        </w:rPr>
        <w:t xml:space="preserve"> vstupní datový </w:t>
      </w:r>
      <w:r w:rsidR="00B76090" w:rsidRPr="00B76090">
        <w:rPr>
          <w:rFonts w:ascii="Times New Roman" w:hAnsi="Times New Roman" w:cs="Times New Roman"/>
          <w:b/>
          <w:sz w:val="24"/>
          <w:szCs w:val="24"/>
        </w:rPr>
        <w:t>soubo</w:t>
      </w:r>
      <w:r w:rsidR="00B76090" w:rsidRPr="00B76090">
        <w:rPr>
          <w:rFonts w:ascii="Times New Roman" w:hAnsi="Times New Roman" w:cs="Times New Roman"/>
          <w:sz w:val="24"/>
          <w:szCs w:val="24"/>
        </w:rPr>
        <w:t>r.</w:t>
      </w:r>
      <w:r w:rsidR="00B76090">
        <w:rPr>
          <w:rFonts w:ascii="Times New Roman" w:hAnsi="Times New Roman" w:cs="Times New Roman"/>
          <w:sz w:val="24"/>
          <w:szCs w:val="24"/>
        </w:rPr>
        <w:t xml:space="preserve"> V tom případě </w:t>
      </w:r>
      <w:r w:rsidR="00A97104" w:rsidRPr="003415B2">
        <w:rPr>
          <w:rFonts w:ascii="Times New Roman" w:hAnsi="Times New Roman" w:cs="Times New Roman"/>
          <w:b/>
          <w:sz w:val="24"/>
          <w:szCs w:val="24"/>
        </w:rPr>
        <w:t>nebudou</w:t>
      </w:r>
      <w:r w:rsidR="00A97104">
        <w:rPr>
          <w:rFonts w:ascii="Times New Roman" w:hAnsi="Times New Roman" w:cs="Times New Roman"/>
          <w:sz w:val="24"/>
          <w:szCs w:val="24"/>
        </w:rPr>
        <w:t xml:space="preserve"> poukazované </w:t>
      </w:r>
      <w:r w:rsidR="00A97104" w:rsidRPr="003415B2">
        <w:rPr>
          <w:rFonts w:ascii="Times New Roman" w:hAnsi="Times New Roman" w:cs="Times New Roman"/>
          <w:b/>
          <w:sz w:val="24"/>
          <w:szCs w:val="24"/>
        </w:rPr>
        <w:t xml:space="preserve">peněžní částky a ceny </w:t>
      </w:r>
      <w:r w:rsidR="00A97104">
        <w:rPr>
          <w:rFonts w:ascii="Times New Roman" w:hAnsi="Times New Roman" w:cs="Times New Roman"/>
          <w:sz w:val="24"/>
          <w:szCs w:val="24"/>
        </w:rPr>
        <w:t xml:space="preserve">Odesílateli </w:t>
      </w:r>
      <w:r w:rsidR="00A97104" w:rsidRPr="003415B2">
        <w:rPr>
          <w:rFonts w:ascii="Times New Roman" w:hAnsi="Times New Roman" w:cs="Times New Roman"/>
          <w:b/>
          <w:sz w:val="24"/>
          <w:szCs w:val="24"/>
        </w:rPr>
        <w:t>vráceny</w:t>
      </w:r>
      <w:r w:rsidR="00A9710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A97104" w:rsidRPr="00A97104">
        <w:rPr>
          <w:rFonts w:ascii="Times New Roman" w:hAnsi="Times New Roman" w:cs="Times New Roman"/>
          <w:sz w:val="24"/>
          <w:szCs w:val="24"/>
        </w:rPr>
        <w:t>Odesílatel vyhotoví nový vstupní datový soubor a předá ho způsobem podle čl. II. odst. 3. do deseti kalendářních dnů.</w:t>
      </w:r>
    </w:p>
    <w:p w:rsidR="003415B2" w:rsidRPr="0051771D" w:rsidRDefault="0051771D" w:rsidP="00A0166C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A0166C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66106E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A0166C">
      <w:pPr>
        <w:spacing w:before="36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155D37">
      <w:pPr>
        <w:spacing w:before="120" w:after="0" w:line="300" w:lineRule="exact"/>
        <w:ind w:right="-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9B0ECA" w:rsidRPr="00395FA9" w:rsidRDefault="003552AF" w:rsidP="0090288C">
      <w:pPr>
        <w:tabs>
          <w:tab w:val="left" w:pos="3544"/>
          <w:tab w:val="left" w:pos="3686"/>
          <w:tab w:val="left" w:pos="5812"/>
        </w:tabs>
        <w:spacing w:before="40" w:after="120" w:line="300" w:lineRule="exact"/>
        <w:ind w:left="284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XXXXXXXXXXX</w:t>
      </w:r>
      <w:r w:rsidR="00395FA9" w:rsidRPr="00395FA9">
        <w:rPr>
          <w:rFonts w:ascii="Times New Roman" w:hAnsi="Times New Roman" w:cs="Times New Roman"/>
          <w:snapToGrid w:val="0"/>
          <w:sz w:val="24"/>
        </w:rPr>
        <w:tab/>
      </w:r>
      <w:r w:rsidR="00395FA9" w:rsidRPr="00395FA9">
        <w:rPr>
          <w:rFonts w:ascii="Times New Roman" w:hAnsi="Times New Roman" w:cs="Times New Roman"/>
          <w:snapToGrid w:val="0"/>
          <w:sz w:val="24"/>
        </w:rPr>
        <w:tab/>
        <w:t xml:space="preserve">tel.: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395FA9" w:rsidRPr="00395FA9">
        <w:rPr>
          <w:rFonts w:ascii="Times New Roman" w:hAnsi="Times New Roman" w:cs="Times New Roman"/>
          <w:snapToGrid w:val="0"/>
          <w:sz w:val="24"/>
        </w:rPr>
        <w:tab/>
        <w:t xml:space="preserve">e-mail: </w:t>
      </w:r>
      <w:r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395FA9" w:rsidP="00F60570">
      <w:pPr>
        <w:tabs>
          <w:tab w:val="left" w:pos="3402"/>
          <w:tab w:val="left" w:pos="5812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C70EB6">
      <w:pPr>
        <w:tabs>
          <w:tab w:val="left" w:pos="3686"/>
          <w:tab w:val="left" w:pos="5812"/>
        </w:tabs>
        <w:spacing w:before="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sz w:val="24"/>
          <w:szCs w:val="24"/>
        </w:rPr>
        <w:t>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3552AF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3552AF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323FB8">
      <w:pPr>
        <w:tabs>
          <w:tab w:val="left" w:pos="3686"/>
          <w:tab w:val="left" w:pos="5812"/>
        </w:tabs>
        <w:spacing w:before="2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sz w:val="24"/>
          <w:szCs w:val="24"/>
        </w:rPr>
        <w:t>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3552AF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="003552A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097C3F" w:rsidRPr="00E07445" w:rsidRDefault="0051771D" w:rsidP="00323FB8">
      <w:pPr>
        <w:tabs>
          <w:tab w:val="left" w:pos="3686"/>
          <w:tab w:val="left" w:pos="5812"/>
        </w:tabs>
        <w:spacing w:before="2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2AF">
        <w:rPr>
          <w:rFonts w:ascii="Times New Roman" w:hAnsi="Times New Roman" w:cs="Times New Roman"/>
          <w:sz w:val="24"/>
          <w:szCs w:val="24"/>
        </w:rPr>
        <w:t>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3552AF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3552A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D75069" w:rsidRDefault="00D75069" w:rsidP="00E8305F">
      <w:pPr>
        <w:spacing w:before="60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1E57" w:rsidRPr="0051771D" w:rsidRDefault="00801E57" w:rsidP="00E8305F">
      <w:pPr>
        <w:spacing w:before="60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</w:p>
    <w:p w:rsidR="00801E57" w:rsidRPr="0051771D" w:rsidRDefault="00801E57" w:rsidP="00E8305F">
      <w:pPr>
        <w:spacing w:before="12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0E60F3" w:rsidRPr="00EF4EFE" w:rsidRDefault="000E60F3" w:rsidP="004E79EC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Pr="00835174">
        <w:rPr>
          <w:rFonts w:ascii="Times New Roman" w:hAnsi="Times New Roman" w:cs="Times New Roman"/>
          <w:b/>
          <w:sz w:val="24"/>
          <w:szCs w:val="24"/>
        </w:rPr>
        <w:tab/>
      </w:r>
      <w:r w:rsidRPr="00EF4EFE">
        <w:rPr>
          <w:rFonts w:ascii="Times New Roman" w:hAnsi="Times New Roman" w:cs="Times New Roman"/>
          <w:sz w:val="24"/>
          <w:szCs w:val="24"/>
        </w:rPr>
        <w:t xml:space="preserve">Dohoda nabývá účinnosti </w:t>
      </w:r>
      <w:r w:rsidRPr="00EF4EFE">
        <w:rPr>
          <w:rFonts w:ascii="Times New Roman" w:hAnsi="Times New Roman" w:cs="Times New Roman"/>
          <w:b/>
          <w:sz w:val="24"/>
          <w:szCs w:val="24"/>
        </w:rPr>
        <w:t>dnem podpisu oběma Stranami Dohody</w:t>
      </w:r>
      <w:r w:rsidRPr="00EF4EFE">
        <w:rPr>
          <w:rFonts w:ascii="Times New Roman" w:hAnsi="Times New Roman" w:cs="Times New Roman"/>
          <w:sz w:val="24"/>
          <w:szCs w:val="24"/>
        </w:rPr>
        <w:t xml:space="preserve">. </w:t>
      </w:r>
      <w:r w:rsidRPr="0051771D">
        <w:rPr>
          <w:rFonts w:ascii="Times New Roman" w:hAnsi="Times New Roman" w:cs="Times New Roman"/>
          <w:sz w:val="24"/>
          <w:szCs w:val="24"/>
        </w:rPr>
        <w:t xml:space="preserve">Dohoda se uzavírá </w:t>
      </w:r>
      <w:r w:rsidR="004E79EC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na dobu neurčitou.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Nabytím účinnosti této Dohody pozbývá účinnost</w:t>
      </w:r>
      <w:r w:rsidR="008604C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Režim předávání datových souborů k automatizovanému podání poštovních poukázek B, č. odesílatele </w:t>
      </w:r>
      <w:r w:rsidR="00CC5FD9">
        <w:rPr>
          <w:rFonts w:ascii="Times New Roman" w:hAnsi="Times New Roman" w:cs="Times New Roman"/>
          <w:b/>
          <w:sz w:val="24"/>
          <w:szCs w:val="24"/>
        </w:rPr>
        <w:t>08</w:t>
      </w:r>
      <w:r w:rsidR="00A0166C">
        <w:rPr>
          <w:rFonts w:ascii="Times New Roman" w:hAnsi="Times New Roman" w:cs="Times New Roman"/>
          <w:b/>
          <w:sz w:val="24"/>
          <w:szCs w:val="24"/>
        </w:rPr>
        <w:t>1221</w:t>
      </w:r>
      <w:r>
        <w:rPr>
          <w:rFonts w:ascii="Times New Roman" w:hAnsi="Times New Roman" w:cs="Times New Roman"/>
          <w:b/>
          <w:sz w:val="24"/>
          <w:szCs w:val="24"/>
        </w:rPr>
        <w:t xml:space="preserve"> uzavřený dne </w:t>
      </w:r>
      <w:r w:rsidR="00CC5FD9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9.</w:t>
      </w:r>
      <w:r w:rsidR="00CC5F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2005, včetně Dodatk</w:t>
      </w:r>
      <w:r w:rsidR="00CC5FD9">
        <w:rPr>
          <w:rFonts w:ascii="Times New Roman" w:hAnsi="Times New Roman" w:cs="Times New Roman"/>
          <w:b/>
          <w:sz w:val="24"/>
          <w:szCs w:val="24"/>
        </w:rPr>
        <w:t xml:space="preserve">ů č. 1- </w:t>
      </w:r>
      <w:r w:rsidR="00A0166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projednávající shodný předmět činnosti.</w:t>
      </w:r>
    </w:p>
    <w:p w:rsidR="00801E57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0D6DA2" w:rsidRDefault="00FF403D" w:rsidP="00406F1A">
      <w:pPr>
        <w:tabs>
          <w:tab w:val="left" w:leader="dot" w:pos="3686"/>
          <w:tab w:val="left" w:pos="5387"/>
          <w:tab w:val="left" w:leader="dot" w:pos="9072"/>
        </w:tabs>
        <w:spacing w:before="360"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84679">
        <w:rPr>
          <w:rFonts w:ascii="Times New Roman" w:hAnsi="Times New Roman" w:cs="Times New Roman"/>
          <w:sz w:val="24"/>
          <w:szCs w:val="24"/>
        </w:rPr>
        <w:t xml:space="preserve"> Ostravě </w:t>
      </w:r>
      <w:r w:rsidR="000D6DA2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 w:rsidR="000D6DA2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</w:t>
      </w:r>
      <w:r w:rsidR="000D6DA2">
        <w:rPr>
          <w:rFonts w:ascii="Times New Roman" w:hAnsi="Times New Roman" w:cs="Times New Roman"/>
          <w:sz w:val="24"/>
          <w:szCs w:val="24"/>
        </w:rPr>
        <w:t> </w:t>
      </w:r>
      <w:r w:rsidR="00707328">
        <w:rPr>
          <w:rFonts w:ascii="Times New Roman" w:hAnsi="Times New Roman" w:cs="Times New Roman"/>
          <w:sz w:val="24"/>
          <w:szCs w:val="24"/>
        </w:rPr>
        <w:t>Ostravě</w:t>
      </w:r>
      <w:r w:rsidR="000D6DA2">
        <w:rPr>
          <w:rFonts w:ascii="Times New Roman" w:hAnsi="Times New Roman" w:cs="Times New Roman"/>
          <w:sz w:val="24"/>
          <w:szCs w:val="24"/>
        </w:rPr>
        <w:t xml:space="preserve"> dne</w:t>
      </w:r>
      <w:r w:rsidR="000D6DA2"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0D6DA2">
      <w:pPr>
        <w:tabs>
          <w:tab w:val="left" w:leader="dot" w:pos="3686"/>
          <w:tab w:val="left" w:pos="5387"/>
          <w:tab w:val="left" w:leader="dot" w:pos="9072"/>
        </w:tabs>
        <w:spacing w:before="480"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3CD2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3CD2" w:rsidRDefault="00230AB0" w:rsidP="00562A6E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Ráž</w:t>
      </w:r>
      <w:r w:rsidR="00AE3CD2">
        <w:rPr>
          <w:rFonts w:ascii="Times New Roman" w:hAnsi="Times New Roman" w:cs="Times New Roman"/>
          <w:sz w:val="24"/>
          <w:szCs w:val="24"/>
        </w:rPr>
        <w:tab/>
      </w:r>
      <w:r w:rsidR="00AE3CD2">
        <w:rPr>
          <w:rFonts w:ascii="Times New Roman" w:hAnsi="Times New Roman" w:cs="Times New Roman"/>
          <w:sz w:val="24"/>
          <w:szCs w:val="24"/>
        </w:rPr>
        <w:tab/>
        <w:t>Eliška Marečková</w:t>
      </w:r>
    </w:p>
    <w:p w:rsidR="00AE3CD2" w:rsidRDefault="00AE3CD2" w:rsidP="00562A6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vedoucí odboru zpracování</w:t>
      </w:r>
    </w:p>
    <w:p w:rsidR="00AE3CD2" w:rsidRDefault="00230AB0" w:rsidP="00230AB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RPG Byty, s.r.o.</w:t>
      </w:r>
      <w:r w:rsidR="00AE3CD2">
        <w:rPr>
          <w:rFonts w:ascii="Times New Roman" w:hAnsi="Times New Roman" w:cs="Times New Roman"/>
          <w:sz w:val="24"/>
          <w:szCs w:val="24"/>
        </w:rPr>
        <w:tab/>
      </w:r>
      <w:r w:rsidR="00AE3CD2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AE3CD2" w:rsidRDefault="00AE3CD2" w:rsidP="00562A6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AE3CD2" w:rsidRDefault="00AE3CD2" w:rsidP="002F3257">
      <w:pPr>
        <w:tabs>
          <w:tab w:val="left" w:pos="3402"/>
          <w:tab w:val="left" w:pos="5387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230AB0" w:rsidRDefault="00230AB0" w:rsidP="001E4EB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Klimeš</w:t>
      </w:r>
    </w:p>
    <w:p w:rsidR="00AE3CD2" w:rsidRDefault="00AE3CD2" w:rsidP="001E4EB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</w:p>
    <w:p w:rsidR="00743BFC" w:rsidRPr="00C26840" w:rsidRDefault="00230AB0" w:rsidP="00742907">
      <w:pPr>
        <w:tabs>
          <w:tab w:val="left" w:pos="3402"/>
          <w:tab w:val="left" w:pos="5387"/>
        </w:tabs>
        <w:spacing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RPG Byty, s.r.o.</w:t>
      </w:r>
    </w:p>
    <w:sectPr w:rsidR="00743BFC" w:rsidRPr="00C26840" w:rsidSect="00D75069">
      <w:footerReference w:type="default" r:id="rId11"/>
      <w:pgSz w:w="11906" w:h="16838"/>
      <w:pgMar w:top="113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450716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069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00398"/>
    <w:rsid w:val="00012970"/>
    <w:rsid w:val="00014697"/>
    <w:rsid w:val="00015A4D"/>
    <w:rsid w:val="0002355D"/>
    <w:rsid w:val="0002564B"/>
    <w:rsid w:val="0003017D"/>
    <w:rsid w:val="000445A4"/>
    <w:rsid w:val="00050617"/>
    <w:rsid w:val="00071056"/>
    <w:rsid w:val="00097C3F"/>
    <w:rsid w:val="000A5EEE"/>
    <w:rsid w:val="000A675B"/>
    <w:rsid w:val="000C7F41"/>
    <w:rsid w:val="000D1EBB"/>
    <w:rsid w:val="000D2332"/>
    <w:rsid w:val="000D41B9"/>
    <w:rsid w:val="000D6DA2"/>
    <w:rsid w:val="000E0AEC"/>
    <w:rsid w:val="000E60F3"/>
    <w:rsid w:val="0012417D"/>
    <w:rsid w:val="001512B0"/>
    <w:rsid w:val="001529D6"/>
    <w:rsid w:val="00155D37"/>
    <w:rsid w:val="00172279"/>
    <w:rsid w:val="00184679"/>
    <w:rsid w:val="00197D4F"/>
    <w:rsid w:val="001A0517"/>
    <w:rsid w:val="001A7CC4"/>
    <w:rsid w:val="001B6D3F"/>
    <w:rsid w:val="001C6DB5"/>
    <w:rsid w:val="001D43E9"/>
    <w:rsid w:val="001D6752"/>
    <w:rsid w:val="001E4EBE"/>
    <w:rsid w:val="001E7922"/>
    <w:rsid w:val="001F60E7"/>
    <w:rsid w:val="00201932"/>
    <w:rsid w:val="00203418"/>
    <w:rsid w:val="0021687F"/>
    <w:rsid w:val="0022124B"/>
    <w:rsid w:val="00230AB0"/>
    <w:rsid w:val="00242EEB"/>
    <w:rsid w:val="00257936"/>
    <w:rsid w:val="00277A6B"/>
    <w:rsid w:val="002872C6"/>
    <w:rsid w:val="00291B0A"/>
    <w:rsid w:val="0029651A"/>
    <w:rsid w:val="002C0FA2"/>
    <w:rsid w:val="002E2D2B"/>
    <w:rsid w:val="002F07D5"/>
    <w:rsid w:val="002F2D99"/>
    <w:rsid w:val="002F3257"/>
    <w:rsid w:val="00306492"/>
    <w:rsid w:val="00323FB8"/>
    <w:rsid w:val="003415B2"/>
    <w:rsid w:val="00350920"/>
    <w:rsid w:val="003552AF"/>
    <w:rsid w:val="00367207"/>
    <w:rsid w:val="00384DB4"/>
    <w:rsid w:val="00395FA9"/>
    <w:rsid w:val="003A6DB8"/>
    <w:rsid w:val="003F7223"/>
    <w:rsid w:val="00406F1A"/>
    <w:rsid w:val="00407D10"/>
    <w:rsid w:val="00464194"/>
    <w:rsid w:val="00491A66"/>
    <w:rsid w:val="00496ECD"/>
    <w:rsid w:val="004A6E0B"/>
    <w:rsid w:val="004B1D24"/>
    <w:rsid w:val="004B7676"/>
    <w:rsid w:val="004E2AD1"/>
    <w:rsid w:val="004E5AAF"/>
    <w:rsid w:val="004E79EC"/>
    <w:rsid w:val="00506B8C"/>
    <w:rsid w:val="00516FE3"/>
    <w:rsid w:val="0051771D"/>
    <w:rsid w:val="005209DA"/>
    <w:rsid w:val="00520BBC"/>
    <w:rsid w:val="00562A6E"/>
    <w:rsid w:val="00585B3A"/>
    <w:rsid w:val="0058764F"/>
    <w:rsid w:val="005A4A7D"/>
    <w:rsid w:val="005B7A58"/>
    <w:rsid w:val="005C28AA"/>
    <w:rsid w:val="005E6226"/>
    <w:rsid w:val="005F2BBC"/>
    <w:rsid w:val="00646490"/>
    <w:rsid w:val="006528F7"/>
    <w:rsid w:val="00654975"/>
    <w:rsid w:val="0066106E"/>
    <w:rsid w:val="00667511"/>
    <w:rsid w:val="00674806"/>
    <w:rsid w:val="00685605"/>
    <w:rsid w:val="0069720B"/>
    <w:rsid w:val="006A19DB"/>
    <w:rsid w:val="006D27DF"/>
    <w:rsid w:val="00701F80"/>
    <w:rsid w:val="00707328"/>
    <w:rsid w:val="00735DA3"/>
    <w:rsid w:val="00742907"/>
    <w:rsid w:val="00743BFC"/>
    <w:rsid w:val="00750E1A"/>
    <w:rsid w:val="007544BA"/>
    <w:rsid w:val="007563B7"/>
    <w:rsid w:val="00761CC5"/>
    <w:rsid w:val="0078603E"/>
    <w:rsid w:val="007962A7"/>
    <w:rsid w:val="00797122"/>
    <w:rsid w:val="0079732B"/>
    <w:rsid w:val="007A4FA0"/>
    <w:rsid w:val="007F26D7"/>
    <w:rsid w:val="00801E57"/>
    <w:rsid w:val="00835174"/>
    <w:rsid w:val="00836044"/>
    <w:rsid w:val="00844141"/>
    <w:rsid w:val="00847EFB"/>
    <w:rsid w:val="008604CD"/>
    <w:rsid w:val="008900F2"/>
    <w:rsid w:val="008A633D"/>
    <w:rsid w:val="008A7619"/>
    <w:rsid w:val="008C14B8"/>
    <w:rsid w:val="008C4614"/>
    <w:rsid w:val="008C731C"/>
    <w:rsid w:val="008D1555"/>
    <w:rsid w:val="008E4B62"/>
    <w:rsid w:val="008E5E48"/>
    <w:rsid w:val="0090288C"/>
    <w:rsid w:val="0090613A"/>
    <w:rsid w:val="009146A2"/>
    <w:rsid w:val="0091554C"/>
    <w:rsid w:val="00923176"/>
    <w:rsid w:val="00980C39"/>
    <w:rsid w:val="00986AE1"/>
    <w:rsid w:val="009A3049"/>
    <w:rsid w:val="009B0ECA"/>
    <w:rsid w:val="009B34F5"/>
    <w:rsid w:val="009D2146"/>
    <w:rsid w:val="009F236A"/>
    <w:rsid w:val="009F2C1C"/>
    <w:rsid w:val="00A0166C"/>
    <w:rsid w:val="00A44B3E"/>
    <w:rsid w:val="00A512B5"/>
    <w:rsid w:val="00A56C45"/>
    <w:rsid w:val="00A620D8"/>
    <w:rsid w:val="00A700E5"/>
    <w:rsid w:val="00A97104"/>
    <w:rsid w:val="00AD133F"/>
    <w:rsid w:val="00AE3CD2"/>
    <w:rsid w:val="00AF287A"/>
    <w:rsid w:val="00B05E1E"/>
    <w:rsid w:val="00B4589F"/>
    <w:rsid w:val="00B515A5"/>
    <w:rsid w:val="00B76090"/>
    <w:rsid w:val="00B91AF9"/>
    <w:rsid w:val="00BD7D1C"/>
    <w:rsid w:val="00C12F33"/>
    <w:rsid w:val="00C26840"/>
    <w:rsid w:val="00C34BE5"/>
    <w:rsid w:val="00C45A29"/>
    <w:rsid w:val="00C4616C"/>
    <w:rsid w:val="00C539D9"/>
    <w:rsid w:val="00C70EB6"/>
    <w:rsid w:val="00C7231A"/>
    <w:rsid w:val="00C77907"/>
    <w:rsid w:val="00CB03C9"/>
    <w:rsid w:val="00CC5FD9"/>
    <w:rsid w:val="00CE6A95"/>
    <w:rsid w:val="00D12B26"/>
    <w:rsid w:val="00D303E0"/>
    <w:rsid w:val="00D5244C"/>
    <w:rsid w:val="00D60FDD"/>
    <w:rsid w:val="00D62F12"/>
    <w:rsid w:val="00D75069"/>
    <w:rsid w:val="00D8222A"/>
    <w:rsid w:val="00DA0292"/>
    <w:rsid w:val="00DA702F"/>
    <w:rsid w:val="00DE625C"/>
    <w:rsid w:val="00DF5C6F"/>
    <w:rsid w:val="00E07445"/>
    <w:rsid w:val="00E0799A"/>
    <w:rsid w:val="00E30A4D"/>
    <w:rsid w:val="00E401ED"/>
    <w:rsid w:val="00E47BC8"/>
    <w:rsid w:val="00E54627"/>
    <w:rsid w:val="00E54658"/>
    <w:rsid w:val="00E67648"/>
    <w:rsid w:val="00E70448"/>
    <w:rsid w:val="00E75F7F"/>
    <w:rsid w:val="00E8305F"/>
    <w:rsid w:val="00E8479E"/>
    <w:rsid w:val="00E935C4"/>
    <w:rsid w:val="00E9410E"/>
    <w:rsid w:val="00EA2F14"/>
    <w:rsid w:val="00EA44B6"/>
    <w:rsid w:val="00EA5806"/>
    <w:rsid w:val="00EB733B"/>
    <w:rsid w:val="00EC45AA"/>
    <w:rsid w:val="00EE73E6"/>
    <w:rsid w:val="00F02F29"/>
    <w:rsid w:val="00F50564"/>
    <w:rsid w:val="00F60570"/>
    <w:rsid w:val="00F87D2C"/>
    <w:rsid w:val="00F97359"/>
    <w:rsid w:val="00FA6143"/>
    <w:rsid w:val="00FA7256"/>
    <w:rsid w:val="00FC7169"/>
    <w:rsid w:val="00FE358B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2FFF-EE7F-441A-8EDE-D6357F74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617"/>
    <w:rPr>
      <w:rFonts w:ascii="Segoe UI" w:hAnsi="Segoe UI" w:cs="Segoe UI"/>
      <w:sz w:val="18"/>
      <w:szCs w:val="18"/>
    </w:rPr>
  </w:style>
  <w:style w:type="character" w:customStyle="1" w:styleId="polozkasloupceseznamul11pt">
    <w:name w:val="polozkasloupceseznamul11pt"/>
    <w:basedOn w:val="Standardnpsmoodstavce"/>
    <w:rsid w:val="000A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4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1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1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0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55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84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7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24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9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ynova.alen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5489-6646-46E5-BE5A-FE329C61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1159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16</cp:revision>
  <cp:lastPrinted>2016-08-03T07:25:00Z</cp:lastPrinted>
  <dcterms:created xsi:type="dcterms:W3CDTF">2016-08-03T07:26:00Z</dcterms:created>
  <dcterms:modified xsi:type="dcterms:W3CDTF">2017-02-21T13:08:00Z</dcterms:modified>
</cp:coreProperties>
</file>