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4248" w:left="0" w:firstLine="0"/>
        <w:spacing w:before="0" w:after="0" w:line="314" w:lineRule="auto"/>
        <w:jc w:val="left"/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St</w:t>
      </w:r>
      <w:r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ředisko volného času Juventus, Karviná, p.o. </w:t>
      </w:r>
      <w:r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U Bažantnice 1794/1a</w:t>
      </w:r>
    </w:p>
    <w:p>
      <w:pPr>
        <w:ind w:right="0" w:left="0" w:firstLine="0"/>
        <w:spacing w:before="36" w:after="0" w:line="208" w:lineRule="auto"/>
        <w:jc w:val="left"/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735 06 Karviná-Nové M</w:t>
      </w:r>
      <w:r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ěsto</w:t>
      </w:r>
    </w:p>
    <w:p>
      <w:pPr>
        <w:ind w:right="0" w:left="0" w:firstLine="0"/>
        <w:spacing w:before="360" w:after="0" w:line="240" w:lineRule="auto"/>
        <w:jc w:val="left"/>
        <w:rPr>
          <w:b w:val="true"/>
          <w:color w:val="#000000"/>
          <w:sz w:val="22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Tomáš Prášek</w:t>
      </w:r>
    </w:p>
    <w:p>
      <w:pPr>
        <w:ind w:right="6552" w:left="0" w:firstLine="0"/>
        <w:spacing w:before="108" w:after="0" w:line="312" w:lineRule="auto"/>
        <w:jc w:val="both"/>
        <w:rPr>
          <w:color w:val="#000000"/>
          <w:sz w:val="20"/>
          <w:lang w:val="cs-CZ"/>
          <w:spacing w:val="-7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0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Mickiewiczova 432/119 </w:t>
      </w:r>
      <w:r>
        <w:rPr>
          <w:color w:val="#000000"/>
          <w:sz w:val="20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733 01 Karviná-Hranice </w:t>
      </w:r>
      <w:r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I</w:t>
      </w:r>
      <w:r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Č: 08391777</w:t>
      </w:r>
    </w:p>
    <w:p>
      <w:pPr>
        <w:ind w:right="0" w:left="0" w:firstLine="0"/>
        <w:spacing w:before="936" w:after="0" w:line="240" w:lineRule="auto"/>
        <w:jc w:val="left"/>
        <w:rPr>
          <w:b w:val="true"/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Nabídka výroby poscho</w:t>
      </w:r>
      <w:r>
        <w:rPr>
          <w:b w:val="true"/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ďových postelí z masivu</w:t>
      </w:r>
    </w:p>
    <w:p>
      <w:pPr>
        <w:ind w:right="0" w:left="0" w:firstLine="0"/>
        <w:spacing w:before="216" w:after="0" w:line="309" w:lineRule="auto"/>
        <w:jc w:val="left"/>
        <w:rPr>
          <w:color w:val="#000000"/>
          <w:sz w:val="20"/>
          <w:lang w:val="cs-CZ"/>
          <w:spacing w:val="-8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0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Nabízím výrobu 18 ks poscho</w:t>
      </w:r>
      <w:r>
        <w:rPr>
          <w:color w:val="#000000"/>
          <w:sz w:val="20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ďových postelí z masivu — borovice s přírodním odstínem laku </w:t>
      </w:r>
      <w:r>
        <w:rPr>
          <w:color w:val="#000000"/>
          <w:sz w:val="20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včetně dovozu a montáže v TZ Řeka.</w:t>
      </w:r>
    </w:p>
    <w:p>
      <w:pPr>
        <w:ind w:right="360" w:left="0" w:firstLine="0"/>
        <w:spacing w:before="180" w:after="0" w:line="314" w:lineRule="auto"/>
        <w:jc w:val="both"/>
        <w:rPr>
          <w:color w:val="#000000"/>
          <w:sz w:val="20"/>
          <w:lang w:val="cs-CZ"/>
          <w:spacing w:val="-8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0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Postele jsou ze silného borovicového profilu, v</w:t>
      </w:r>
      <w:r>
        <w:rPr>
          <w:color w:val="#000000"/>
          <w:sz w:val="20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četně roštů (smrk) a jsou penetrovány a nalakovány přírodním odstínem. Jsou instalovány širší nášlapy k horní posteli, která má </w:t>
      </w:r>
      <w:r>
        <w:rPr>
          <w:color w:val="#000000"/>
          <w:sz w:val="20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zábrany proti pádu. Postele jsou dodávány včetně úložného prostoru.</w:t>
      </w:r>
    </w:p>
    <w:p>
      <w:pPr>
        <w:ind w:right="0" w:left="0" w:firstLine="0"/>
        <w:spacing w:before="144" w:after="0" w:line="240" w:lineRule="auto"/>
        <w:jc w:val="left"/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nosnost spodního l</w:t>
      </w:r>
      <w:r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ůžka: 160 kg</w:t>
      </w:r>
    </w:p>
    <w:p>
      <w:pPr>
        <w:ind w:right="0" w:left="0" w:firstLine="0"/>
        <w:spacing w:before="216" w:after="0" w:line="240" w:lineRule="auto"/>
        <w:jc w:val="left"/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nosnost horního l</w:t>
      </w:r>
      <w:r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ůžka: 100 kg</w:t>
      </w:r>
    </w:p>
    <w:p>
      <w:pPr>
        <w:ind w:right="0" w:left="0" w:firstLine="0"/>
        <w:spacing w:before="252" w:after="0" w:line="216" w:lineRule="auto"/>
        <w:jc w:val="left"/>
        <w:rPr>
          <w:color w:val="#000000"/>
          <w:sz w:val="20"/>
          <w:lang w:val="cs-CZ"/>
          <w:spacing w:val="-6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0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Termín dodání: 31. 12. 2020</w:t>
      </w:r>
    </w:p>
    <w:p>
      <w:pPr>
        <w:ind w:right="0" w:left="0" w:firstLine="0"/>
        <w:spacing w:before="252" w:after="0" w:line="240" w:lineRule="auto"/>
        <w:jc w:val="left"/>
        <w:tabs>
          <w:tab w:val="right" w:leader="none" w:pos="4003"/>
        </w:tabs>
        <w:rPr>
          <w:color w:val="#000000"/>
          <w:sz w:val="20"/>
          <w:lang w:val="cs-CZ"/>
          <w:spacing w:val="-1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0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Cena za ks:	</w:t>
      </w:r>
      <w:r>
        <w:rPr>
          <w:color w:val="#000000"/>
          <w:sz w:val="20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12 800,00 K</w:t>
      </w:r>
      <w:r>
        <w:rPr>
          <w:color w:val="#000000"/>
          <w:sz w:val="20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č včetně DPH.</w:t>
      </w:r>
    </w:p>
    <w:p>
      <w:pPr>
        <w:ind w:right="0" w:left="0" w:firstLine="0"/>
        <w:spacing w:before="180" w:after="3060" w:line="240" w:lineRule="auto"/>
        <w:jc w:val="left"/>
        <w:rPr>
          <w:b w:val="true"/>
          <w:color w:val="#000000"/>
          <w:sz w:val="22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Cena celkem: 230 400,00 K</w:t>
      </w:r>
      <w:r>
        <w:rPr>
          <w:b w:val="true"/>
          <w:color w:val="#000000"/>
          <w:sz w:val="22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č včetně </w:t>
      </w:r>
      <w:r>
        <w:rPr>
          <w:b w:val="true"/>
          <w:color w:val="#000000"/>
          <w:sz w:val="20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DPH.</w:t>
      </w:r>
    </w:p>
    <w:p>
      <w:pPr>
        <w:sectPr>
          <w:pgSz w:w="11918" w:h="16854" w:orient="portrait"/>
          <w:type w:val="nextPage"/>
          <w:textDirection w:val="lrTb"/>
          <w:pgMar w:bottom="3784" w:top="1400" w:right="1481" w:left="1557" w:header="720" w:footer="720"/>
          <w:titlePg w:val="false"/>
        </w:sectPr>
      </w:pPr>
    </w:p>
    <w:p>
      <w:pPr>
        <w:ind w:right="0" w:left="0" w:firstLine="0"/>
        <w:spacing w:before="0" w:after="0" w:line="211" w:lineRule="auto"/>
        <w:jc w:val="left"/>
        <w:tabs>
          <w:tab w:val="right" w:leader="none" w:pos="7693"/>
        </w:tabs>
        <w:rPr>
          <w:color w:val="#000000"/>
          <w:sz w:val="20"/>
          <w:lang w:val="cs-CZ"/>
          <w:spacing w:val="-1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0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V Karviné 12. 11. 2020	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Tomáš Prášek</w:t>
      </w:r>
    </w:p>
    <w:sectPr>
      <w:pgSz w:w="11918" w:h="16854" w:orient="portrait"/>
      <w:type w:val="continuous"/>
      <w:textDirection w:val="lrTb"/>
      <w:pgMar w:bottom="3784" w:top="1400" w:right="2583" w:left="1575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