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4DD6E" w14:textId="77777777" w:rsidR="0073731E" w:rsidRPr="00C2572F" w:rsidRDefault="0073731E" w:rsidP="0073731E">
      <w:pPr>
        <w:pStyle w:val="Nadpis7"/>
        <w:numPr>
          <w:ilvl w:val="0"/>
          <w:numId w:val="0"/>
        </w:numPr>
        <w:jc w:val="center"/>
        <w:rPr>
          <w:sz w:val="36"/>
          <w:szCs w:val="36"/>
        </w:rPr>
      </w:pPr>
      <w:r w:rsidRPr="00C2572F">
        <w:rPr>
          <w:sz w:val="36"/>
          <w:szCs w:val="36"/>
        </w:rPr>
        <w:t xml:space="preserve">Rámcová kupní smlouva </w:t>
      </w:r>
    </w:p>
    <w:p w14:paraId="327FAF49" w14:textId="77777777" w:rsidR="0073731E" w:rsidRPr="00C2572F" w:rsidRDefault="0073731E" w:rsidP="0073731E">
      <w:pPr>
        <w:pStyle w:val="Nadpis7"/>
        <w:numPr>
          <w:ilvl w:val="0"/>
          <w:numId w:val="0"/>
        </w:numPr>
        <w:jc w:val="both"/>
        <w:rPr>
          <w:sz w:val="22"/>
          <w:szCs w:val="22"/>
        </w:rPr>
      </w:pPr>
    </w:p>
    <w:p w14:paraId="677453B1" w14:textId="77777777" w:rsidR="0073731E" w:rsidRPr="00C2572F" w:rsidRDefault="0073731E" w:rsidP="0073731E">
      <w:pPr>
        <w:jc w:val="center"/>
        <w:rPr>
          <w:rFonts w:cs="Arial"/>
          <w:sz w:val="24"/>
        </w:rPr>
      </w:pPr>
      <w:r w:rsidRPr="00C2572F">
        <w:rPr>
          <w:rFonts w:cs="Arial"/>
          <w:sz w:val="24"/>
        </w:rPr>
        <w:t>uzavřená mezi:</w:t>
      </w:r>
    </w:p>
    <w:p w14:paraId="74BB94C6" w14:textId="77777777" w:rsidR="0073731E" w:rsidRPr="00C2572F" w:rsidRDefault="0073731E" w:rsidP="0073731E">
      <w:pPr>
        <w:pStyle w:val="Zpat"/>
        <w:tabs>
          <w:tab w:val="left" w:pos="708"/>
        </w:tabs>
        <w:rPr>
          <w:sz w:val="22"/>
          <w:szCs w:val="22"/>
        </w:rPr>
      </w:pPr>
    </w:p>
    <w:p w14:paraId="5B476A36" w14:textId="77777777" w:rsidR="0073731E" w:rsidRPr="00C2572F" w:rsidRDefault="0073731E" w:rsidP="0073731E">
      <w:pPr>
        <w:jc w:val="both"/>
        <w:rPr>
          <w:rFonts w:cs="Arial"/>
          <w:sz w:val="24"/>
        </w:rPr>
      </w:pPr>
    </w:p>
    <w:tbl>
      <w:tblPr>
        <w:tblW w:w="8993" w:type="dxa"/>
        <w:tblInd w:w="930" w:type="dxa"/>
        <w:tblCellMar>
          <w:left w:w="70" w:type="dxa"/>
          <w:right w:w="70" w:type="dxa"/>
        </w:tblCellMar>
        <w:tblLook w:val="0000" w:firstRow="0" w:lastRow="0" w:firstColumn="0" w:lastColumn="0" w:noHBand="0" w:noVBand="0"/>
      </w:tblPr>
      <w:tblGrid>
        <w:gridCol w:w="2047"/>
        <w:gridCol w:w="6946"/>
      </w:tblGrid>
      <w:tr w:rsidR="0073731E" w:rsidRPr="00C2572F" w14:paraId="6DA63C3E" w14:textId="77777777" w:rsidTr="00CC2007">
        <w:trPr>
          <w:trHeight w:val="375"/>
        </w:trPr>
        <w:tc>
          <w:tcPr>
            <w:tcW w:w="2047" w:type="dxa"/>
            <w:shd w:val="clear" w:color="auto" w:fill="auto"/>
            <w:vAlign w:val="center"/>
          </w:tcPr>
          <w:p w14:paraId="5DC2843D" w14:textId="77777777" w:rsidR="0073731E" w:rsidRPr="00C2572F" w:rsidRDefault="0073731E" w:rsidP="00341AB0">
            <w:pPr>
              <w:rPr>
                <w:rFonts w:cs="Arial"/>
                <w:sz w:val="24"/>
              </w:rPr>
            </w:pPr>
          </w:p>
        </w:tc>
        <w:tc>
          <w:tcPr>
            <w:tcW w:w="6946" w:type="dxa"/>
            <w:shd w:val="clear" w:color="auto" w:fill="auto"/>
            <w:vAlign w:val="center"/>
          </w:tcPr>
          <w:p w14:paraId="0A580436" w14:textId="77777777" w:rsidR="0073731E" w:rsidRPr="00981998" w:rsidRDefault="00981998" w:rsidP="00341AB0">
            <w:pPr>
              <w:rPr>
                <w:rFonts w:cs="Arial"/>
                <w:b/>
                <w:sz w:val="24"/>
              </w:rPr>
            </w:pPr>
            <w:r w:rsidRPr="00981998">
              <w:rPr>
                <w:rFonts w:cs="Arial"/>
                <w:b/>
                <w:sz w:val="24"/>
              </w:rPr>
              <w:t xml:space="preserve">Oblastní nemocnice </w:t>
            </w:r>
            <w:r w:rsidR="005B5EF4">
              <w:rPr>
                <w:rFonts w:cs="Arial"/>
                <w:b/>
                <w:sz w:val="24"/>
              </w:rPr>
              <w:t>Trutnov</w:t>
            </w:r>
            <w:r w:rsidRPr="00981998">
              <w:rPr>
                <w:rFonts w:cs="Arial"/>
                <w:b/>
                <w:sz w:val="24"/>
              </w:rPr>
              <w:t xml:space="preserve"> a.s.</w:t>
            </w:r>
          </w:p>
        </w:tc>
      </w:tr>
      <w:tr w:rsidR="0073731E" w:rsidRPr="00C2572F" w14:paraId="7F2B4F5C" w14:textId="77777777" w:rsidTr="00CC2007">
        <w:trPr>
          <w:trHeight w:val="375"/>
        </w:trPr>
        <w:tc>
          <w:tcPr>
            <w:tcW w:w="2047" w:type="dxa"/>
            <w:shd w:val="clear" w:color="auto" w:fill="auto"/>
            <w:vAlign w:val="center"/>
          </w:tcPr>
          <w:p w14:paraId="1D62124F" w14:textId="77777777" w:rsidR="0073731E" w:rsidRPr="00C2572F" w:rsidRDefault="0073731E" w:rsidP="00341AB0">
            <w:pPr>
              <w:rPr>
                <w:rFonts w:cs="Arial"/>
                <w:sz w:val="24"/>
              </w:rPr>
            </w:pPr>
            <w:r w:rsidRPr="00C2572F">
              <w:rPr>
                <w:rFonts w:cs="Arial"/>
                <w:sz w:val="24"/>
              </w:rPr>
              <w:t>Sídlo:</w:t>
            </w:r>
          </w:p>
        </w:tc>
        <w:tc>
          <w:tcPr>
            <w:tcW w:w="6946" w:type="dxa"/>
            <w:shd w:val="clear" w:color="auto" w:fill="auto"/>
            <w:vAlign w:val="center"/>
          </w:tcPr>
          <w:p w14:paraId="566516DF" w14:textId="77777777" w:rsidR="0073731E" w:rsidRPr="00C2572F" w:rsidRDefault="005B5EF4" w:rsidP="00981998">
            <w:pPr>
              <w:rPr>
                <w:rFonts w:cs="Arial"/>
                <w:sz w:val="24"/>
              </w:rPr>
            </w:pPr>
            <w:r>
              <w:rPr>
                <w:rFonts w:cs="Arial"/>
                <w:sz w:val="24"/>
              </w:rPr>
              <w:t>Trutnov</w:t>
            </w:r>
            <w:r w:rsidR="00981998">
              <w:rPr>
                <w:rFonts w:cs="Arial"/>
                <w:sz w:val="24"/>
              </w:rPr>
              <w:t xml:space="preserve">, </w:t>
            </w:r>
            <w:r>
              <w:rPr>
                <w:rFonts w:cs="Arial"/>
                <w:sz w:val="24"/>
              </w:rPr>
              <w:t>Maxima Gorkého 77</w:t>
            </w:r>
            <w:r w:rsidR="00981998" w:rsidRPr="00981998">
              <w:rPr>
                <w:rFonts w:cs="Arial"/>
                <w:sz w:val="24"/>
              </w:rPr>
              <w:t xml:space="preserve">, </w:t>
            </w:r>
            <w:r w:rsidR="00981998">
              <w:rPr>
                <w:rFonts w:cs="Arial"/>
                <w:sz w:val="24"/>
              </w:rPr>
              <w:t xml:space="preserve">PSČ: </w:t>
            </w:r>
            <w:r>
              <w:rPr>
                <w:rFonts w:cs="Arial"/>
                <w:sz w:val="24"/>
              </w:rPr>
              <w:t>541 01</w:t>
            </w:r>
            <w:r w:rsidR="00981998" w:rsidRPr="00981998">
              <w:rPr>
                <w:rFonts w:cs="Arial"/>
                <w:sz w:val="24"/>
              </w:rPr>
              <w:t xml:space="preserve"> </w:t>
            </w:r>
          </w:p>
        </w:tc>
      </w:tr>
      <w:tr w:rsidR="00981998" w:rsidRPr="00C2572F" w14:paraId="16B90B98" w14:textId="77777777" w:rsidTr="00CC2007">
        <w:trPr>
          <w:trHeight w:val="375"/>
        </w:trPr>
        <w:tc>
          <w:tcPr>
            <w:tcW w:w="2047" w:type="dxa"/>
            <w:shd w:val="clear" w:color="auto" w:fill="auto"/>
            <w:vAlign w:val="center"/>
          </w:tcPr>
          <w:p w14:paraId="3B908145" w14:textId="77777777" w:rsidR="00981998" w:rsidRPr="00C2572F" w:rsidRDefault="00981998" w:rsidP="00341AB0">
            <w:pPr>
              <w:rPr>
                <w:rFonts w:cs="Arial"/>
                <w:sz w:val="24"/>
              </w:rPr>
            </w:pPr>
          </w:p>
        </w:tc>
        <w:tc>
          <w:tcPr>
            <w:tcW w:w="6946" w:type="dxa"/>
            <w:shd w:val="clear" w:color="auto" w:fill="auto"/>
            <w:vAlign w:val="center"/>
          </w:tcPr>
          <w:p w14:paraId="31BC0FDB" w14:textId="77777777" w:rsidR="00981998" w:rsidRPr="00981998" w:rsidRDefault="00981998" w:rsidP="00341AB0">
            <w:pPr>
              <w:rPr>
                <w:rFonts w:cs="Arial"/>
                <w:sz w:val="24"/>
              </w:rPr>
            </w:pPr>
            <w:r>
              <w:rPr>
                <w:rFonts w:cs="Arial"/>
                <w:sz w:val="24"/>
              </w:rPr>
              <w:t>zapsaná v obchodním rejstříku vedeném Krajským soudem v Hradci Králové, oddíl B, vložka 233</w:t>
            </w:r>
            <w:r w:rsidR="005B5EF4">
              <w:rPr>
                <w:rFonts w:cs="Arial"/>
                <w:sz w:val="24"/>
              </w:rPr>
              <w:t>4</w:t>
            </w:r>
          </w:p>
        </w:tc>
      </w:tr>
      <w:tr w:rsidR="0073731E" w:rsidRPr="00C2572F" w14:paraId="01C9E0B4" w14:textId="77777777" w:rsidTr="00CC2007">
        <w:trPr>
          <w:trHeight w:val="375"/>
        </w:trPr>
        <w:tc>
          <w:tcPr>
            <w:tcW w:w="2047" w:type="dxa"/>
            <w:shd w:val="clear" w:color="auto" w:fill="auto"/>
            <w:vAlign w:val="center"/>
          </w:tcPr>
          <w:p w14:paraId="53FE8130" w14:textId="77777777" w:rsidR="0073731E" w:rsidRPr="00C2572F" w:rsidRDefault="0073731E" w:rsidP="00341AB0">
            <w:pPr>
              <w:rPr>
                <w:rFonts w:cs="Arial"/>
                <w:sz w:val="24"/>
              </w:rPr>
            </w:pPr>
            <w:r w:rsidRPr="00C2572F">
              <w:rPr>
                <w:rFonts w:cs="Arial"/>
                <w:sz w:val="24"/>
              </w:rPr>
              <w:t>IČ:</w:t>
            </w:r>
          </w:p>
        </w:tc>
        <w:tc>
          <w:tcPr>
            <w:tcW w:w="6946" w:type="dxa"/>
            <w:shd w:val="clear" w:color="auto" w:fill="auto"/>
            <w:vAlign w:val="center"/>
          </w:tcPr>
          <w:p w14:paraId="65AEE667" w14:textId="77777777" w:rsidR="0073731E" w:rsidRPr="00C2572F" w:rsidRDefault="00981998" w:rsidP="00341AB0">
            <w:pPr>
              <w:rPr>
                <w:rFonts w:cs="Arial"/>
                <w:sz w:val="24"/>
              </w:rPr>
            </w:pPr>
            <w:r w:rsidRPr="00981998">
              <w:rPr>
                <w:rFonts w:cs="Arial"/>
                <w:sz w:val="24"/>
              </w:rPr>
              <w:t>260002</w:t>
            </w:r>
            <w:r w:rsidR="005B5EF4">
              <w:rPr>
                <w:rFonts w:cs="Arial"/>
                <w:sz w:val="24"/>
              </w:rPr>
              <w:t>37</w:t>
            </w:r>
          </w:p>
        </w:tc>
      </w:tr>
      <w:tr w:rsidR="0073731E" w:rsidRPr="00C2572F" w14:paraId="323F9071" w14:textId="77777777" w:rsidTr="00CC2007">
        <w:trPr>
          <w:trHeight w:val="375"/>
        </w:trPr>
        <w:tc>
          <w:tcPr>
            <w:tcW w:w="2047" w:type="dxa"/>
            <w:shd w:val="clear" w:color="auto" w:fill="auto"/>
            <w:vAlign w:val="center"/>
          </w:tcPr>
          <w:p w14:paraId="38BE005B" w14:textId="77777777" w:rsidR="0073731E" w:rsidRDefault="0073731E" w:rsidP="00341AB0">
            <w:pPr>
              <w:rPr>
                <w:rFonts w:cs="Arial"/>
                <w:sz w:val="24"/>
              </w:rPr>
            </w:pPr>
            <w:r>
              <w:rPr>
                <w:rFonts w:cs="Arial"/>
                <w:sz w:val="24"/>
              </w:rPr>
              <w:t xml:space="preserve">DIČ: </w:t>
            </w:r>
          </w:p>
        </w:tc>
        <w:tc>
          <w:tcPr>
            <w:tcW w:w="6946" w:type="dxa"/>
            <w:shd w:val="clear" w:color="auto" w:fill="auto"/>
            <w:vAlign w:val="center"/>
          </w:tcPr>
          <w:p w14:paraId="6C2067EB" w14:textId="77777777" w:rsidR="0073731E" w:rsidRDefault="0073731E" w:rsidP="00981998">
            <w:pPr>
              <w:rPr>
                <w:rFonts w:cs="Arial"/>
                <w:sz w:val="24"/>
              </w:rPr>
            </w:pPr>
            <w:r>
              <w:rPr>
                <w:rFonts w:cs="Arial"/>
                <w:sz w:val="24"/>
              </w:rPr>
              <w:t>CZ</w:t>
            </w:r>
            <w:r w:rsidR="00981998">
              <w:rPr>
                <w:rFonts w:cs="Arial"/>
                <w:sz w:val="24"/>
              </w:rPr>
              <w:t>699004900</w:t>
            </w:r>
          </w:p>
        </w:tc>
      </w:tr>
      <w:tr w:rsidR="0073731E" w:rsidRPr="00C2572F" w14:paraId="3BB9D94B" w14:textId="77777777" w:rsidTr="00CC2007">
        <w:trPr>
          <w:trHeight w:val="375"/>
        </w:trPr>
        <w:tc>
          <w:tcPr>
            <w:tcW w:w="2047" w:type="dxa"/>
            <w:shd w:val="clear" w:color="auto" w:fill="auto"/>
            <w:vAlign w:val="center"/>
          </w:tcPr>
          <w:p w14:paraId="4B951272" w14:textId="77777777" w:rsidR="0073731E" w:rsidRPr="00C2572F" w:rsidRDefault="0073731E" w:rsidP="00341AB0">
            <w:pPr>
              <w:rPr>
                <w:rFonts w:cs="Arial"/>
                <w:sz w:val="24"/>
              </w:rPr>
            </w:pPr>
            <w:r>
              <w:rPr>
                <w:rFonts w:cs="Arial"/>
                <w:sz w:val="24"/>
              </w:rPr>
              <w:t xml:space="preserve">Zastoupená: </w:t>
            </w:r>
          </w:p>
        </w:tc>
        <w:tc>
          <w:tcPr>
            <w:tcW w:w="6946" w:type="dxa"/>
            <w:shd w:val="clear" w:color="auto" w:fill="auto"/>
            <w:vAlign w:val="center"/>
          </w:tcPr>
          <w:p w14:paraId="30F17FA0" w14:textId="77777777" w:rsidR="0073731E" w:rsidRDefault="005B5EF4" w:rsidP="00981998">
            <w:pPr>
              <w:rPr>
                <w:rFonts w:cs="Arial"/>
                <w:sz w:val="24"/>
              </w:rPr>
            </w:pPr>
            <w:r>
              <w:rPr>
                <w:rFonts w:cs="Arial"/>
                <w:sz w:val="24"/>
              </w:rPr>
              <w:t>Ing. Miroslav Procházka, Ph.D.</w:t>
            </w:r>
            <w:r w:rsidR="00981998">
              <w:rPr>
                <w:rFonts w:cs="Arial"/>
                <w:sz w:val="24"/>
              </w:rPr>
              <w:t>, statutární ředitel</w:t>
            </w:r>
          </w:p>
        </w:tc>
      </w:tr>
      <w:tr w:rsidR="0073731E" w:rsidRPr="00C2572F" w14:paraId="0689031C" w14:textId="77777777" w:rsidTr="00341AB0">
        <w:trPr>
          <w:trHeight w:val="375"/>
        </w:trPr>
        <w:tc>
          <w:tcPr>
            <w:tcW w:w="8993" w:type="dxa"/>
            <w:gridSpan w:val="2"/>
            <w:shd w:val="clear" w:color="auto" w:fill="auto"/>
            <w:vAlign w:val="center"/>
          </w:tcPr>
          <w:p w14:paraId="63D1E69D" w14:textId="77777777" w:rsidR="0073731E" w:rsidRPr="00C2572F" w:rsidRDefault="0073731E" w:rsidP="00341AB0">
            <w:pPr>
              <w:rPr>
                <w:rFonts w:cs="Arial"/>
                <w:sz w:val="24"/>
              </w:rPr>
            </w:pPr>
            <w:r w:rsidRPr="00C2572F">
              <w:rPr>
                <w:rFonts w:cs="Arial"/>
                <w:sz w:val="24"/>
              </w:rPr>
              <w:t>dále jen jako „</w:t>
            </w:r>
            <w:r w:rsidRPr="00C2572F">
              <w:rPr>
                <w:rFonts w:cs="Arial"/>
                <w:bCs/>
                <w:sz w:val="24"/>
              </w:rPr>
              <w:t>kupující“</w:t>
            </w:r>
          </w:p>
        </w:tc>
      </w:tr>
      <w:tr w:rsidR="0073731E" w:rsidRPr="00C2572F" w14:paraId="7717293A" w14:textId="77777777" w:rsidTr="00CC2007">
        <w:trPr>
          <w:trHeight w:val="500"/>
        </w:trPr>
        <w:tc>
          <w:tcPr>
            <w:tcW w:w="8993" w:type="dxa"/>
            <w:gridSpan w:val="2"/>
            <w:shd w:val="clear" w:color="auto" w:fill="auto"/>
            <w:vAlign w:val="center"/>
          </w:tcPr>
          <w:p w14:paraId="5148F621" w14:textId="77777777" w:rsidR="0073731E" w:rsidRPr="00C2572F" w:rsidRDefault="0073731E" w:rsidP="00341AB0">
            <w:pPr>
              <w:rPr>
                <w:rFonts w:cs="Arial"/>
                <w:sz w:val="24"/>
              </w:rPr>
            </w:pPr>
            <w:r w:rsidRPr="00C2572F">
              <w:rPr>
                <w:rFonts w:cs="Arial"/>
                <w:sz w:val="24"/>
              </w:rPr>
              <w:t>a</w:t>
            </w:r>
          </w:p>
        </w:tc>
      </w:tr>
      <w:tr w:rsidR="0073731E" w:rsidRPr="00C2572F" w14:paraId="11ADEADD" w14:textId="77777777" w:rsidTr="00CC2007">
        <w:trPr>
          <w:trHeight w:val="555"/>
        </w:trPr>
        <w:tc>
          <w:tcPr>
            <w:tcW w:w="2047" w:type="dxa"/>
            <w:shd w:val="clear" w:color="auto" w:fill="auto"/>
            <w:vAlign w:val="center"/>
          </w:tcPr>
          <w:p w14:paraId="4E957CB9" w14:textId="77777777" w:rsidR="0073731E" w:rsidRPr="0090307F" w:rsidRDefault="0073731E" w:rsidP="00341AB0">
            <w:pPr>
              <w:rPr>
                <w:rFonts w:cs="Arial"/>
                <w:sz w:val="24"/>
                <w:highlight w:val="yellow"/>
              </w:rPr>
            </w:pPr>
          </w:p>
        </w:tc>
        <w:tc>
          <w:tcPr>
            <w:tcW w:w="6946" w:type="dxa"/>
            <w:shd w:val="clear" w:color="auto" w:fill="auto"/>
            <w:vAlign w:val="center"/>
          </w:tcPr>
          <w:p w14:paraId="57DE995A" w14:textId="77777777" w:rsidR="0073731E" w:rsidRPr="00CC2007" w:rsidRDefault="00CC2007" w:rsidP="00341AB0">
            <w:pPr>
              <w:rPr>
                <w:rFonts w:cs="Arial"/>
                <w:b/>
                <w:bCs/>
                <w:sz w:val="24"/>
              </w:rPr>
            </w:pPr>
            <w:r w:rsidRPr="00CC2007">
              <w:rPr>
                <w:rFonts w:cs="Arial"/>
                <w:b/>
                <w:bCs/>
                <w:sz w:val="24"/>
              </w:rPr>
              <w:t xml:space="preserve">Siemens </w:t>
            </w:r>
            <w:proofErr w:type="spellStart"/>
            <w:r w:rsidRPr="00CC2007">
              <w:rPr>
                <w:rFonts w:cs="Arial"/>
                <w:b/>
                <w:bCs/>
                <w:sz w:val="24"/>
              </w:rPr>
              <w:t>Healthcare</w:t>
            </w:r>
            <w:proofErr w:type="spellEnd"/>
            <w:r w:rsidRPr="00CC2007">
              <w:rPr>
                <w:rFonts w:cs="Arial"/>
                <w:b/>
                <w:bCs/>
                <w:sz w:val="24"/>
              </w:rPr>
              <w:t>, s.r.o.</w:t>
            </w:r>
          </w:p>
        </w:tc>
      </w:tr>
      <w:tr w:rsidR="0073731E" w:rsidRPr="00C2572F" w14:paraId="7ED20B73" w14:textId="77777777" w:rsidTr="00CC2007">
        <w:trPr>
          <w:trHeight w:val="375"/>
        </w:trPr>
        <w:tc>
          <w:tcPr>
            <w:tcW w:w="2047" w:type="dxa"/>
            <w:shd w:val="clear" w:color="auto" w:fill="auto"/>
            <w:vAlign w:val="center"/>
          </w:tcPr>
          <w:p w14:paraId="5817D99B" w14:textId="77777777" w:rsidR="0073731E" w:rsidRPr="00CC2007" w:rsidRDefault="0073731E" w:rsidP="00341AB0">
            <w:pPr>
              <w:rPr>
                <w:rFonts w:cs="Arial"/>
                <w:sz w:val="24"/>
              </w:rPr>
            </w:pPr>
            <w:r w:rsidRPr="00CC2007">
              <w:rPr>
                <w:rFonts w:cs="Arial"/>
                <w:sz w:val="24"/>
              </w:rPr>
              <w:t>Sídlo společnosti:</w:t>
            </w:r>
          </w:p>
        </w:tc>
        <w:tc>
          <w:tcPr>
            <w:tcW w:w="6946" w:type="dxa"/>
            <w:shd w:val="clear" w:color="auto" w:fill="auto"/>
            <w:vAlign w:val="center"/>
          </w:tcPr>
          <w:p w14:paraId="2603E76D" w14:textId="77777777" w:rsidR="0073731E" w:rsidRPr="00CC2007" w:rsidRDefault="00CC2007" w:rsidP="00341AB0">
            <w:pPr>
              <w:rPr>
                <w:rFonts w:cs="Arial"/>
                <w:sz w:val="24"/>
              </w:rPr>
            </w:pPr>
            <w:r w:rsidRPr="00CC2007">
              <w:rPr>
                <w:rFonts w:cs="Arial"/>
                <w:sz w:val="24"/>
              </w:rPr>
              <w:t>Budějovická 779/</w:t>
            </w:r>
            <w:proofErr w:type="gramStart"/>
            <w:r w:rsidRPr="00CC2007">
              <w:rPr>
                <w:rFonts w:cs="Arial"/>
                <w:sz w:val="24"/>
              </w:rPr>
              <w:t>3b</w:t>
            </w:r>
            <w:proofErr w:type="gramEnd"/>
            <w:r w:rsidRPr="00CC2007">
              <w:rPr>
                <w:rFonts w:cs="Arial"/>
                <w:sz w:val="24"/>
              </w:rPr>
              <w:t>, 140 00 Praha 4</w:t>
            </w:r>
          </w:p>
        </w:tc>
      </w:tr>
      <w:tr w:rsidR="0073731E" w:rsidRPr="00C2572F" w14:paraId="6BA656F9" w14:textId="77777777" w:rsidTr="00CC2007">
        <w:trPr>
          <w:trHeight w:val="375"/>
        </w:trPr>
        <w:tc>
          <w:tcPr>
            <w:tcW w:w="2047" w:type="dxa"/>
            <w:shd w:val="clear" w:color="auto" w:fill="auto"/>
            <w:vAlign w:val="center"/>
          </w:tcPr>
          <w:p w14:paraId="5B0E2639" w14:textId="77777777" w:rsidR="0073731E" w:rsidRPr="00CC2007" w:rsidRDefault="0073731E" w:rsidP="00341AB0">
            <w:pPr>
              <w:rPr>
                <w:rFonts w:cs="Arial"/>
                <w:sz w:val="24"/>
              </w:rPr>
            </w:pPr>
            <w:r w:rsidRPr="00CC2007">
              <w:rPr>
                <w:rFonts w:cs="Arial"/>
                <w:sz w:val="24"/>
              </w:rPr>
              <w:t xml:space="preserve">Provozovna: </w:t>
            </w:r>
          </w:p>
        </w:tc>
        <w:tc>
          <w:tcPr>
            <w:tcW w:w="6946" w:type="dxa"/>
            <w:shd w:val="clear" w:color="auto" w:fill="auto"/>
            <w:vAlign w:val="center"/>
          </w:tcPr>
          <w:p w14:paraId="48DD44D4" w14:textId="77777777" w:rsidR="0073731E" w:rsidRPr="00CC2007" w:rsidRDefault="00CC2007" w:rsidP="00341AB0">
            <w:pPr>
              <w:rPr>
                <w:rFonts w:cs="Arial"/>
                <w:sz w:val="24"/>
              </w:rPr>
            </w:pPr>
            <w:r w:rsidRPr="00CC2007">
              <w:rPr>
                <w:rFonts w:cs="Arial"/>
                <w:sz w:val="24"/>
              </w:rPr>
              <w:t>Karásek 1767/1, 621 00 Brno</w:t>
            </w:r>
          </w:p>
        </w:tc>
      </w:tr>
      <w:tr w:rsidR="0073731E" w:rsidRPr="00C2572F" w14:paraId="25110CE7" w14:textId="77777777" w:rsidTr="00CC2007">
        <w:trPr>
          <w:trHeight w:val="375"/>
        </w:trPr>
        <w:tc>
          <w:tcPr>
            <w:tcW w:w="2047" w:type="dxa"/>
            <w:shd w:val="clear" w:color="auto" w:fill="auto"/>
            <w:vAlign w:val="center"/>
          </w:tcPr>
          <w:p w14:paraId="6763861E" w14:textId="77777777" w:rsidR="0073731E" w:rsidRPr="00CC2007" w:rsidRDefault="0073731E" w:rsidP="00341AB0">
            <w:pPr>
              <w:rPr>
                <w:rFonts w:cs="Arial"/>
                <w:sz w:val="24"/>
              </w:rPr>
            </w:pPr>
            <w:r w:rsidRPr="00CC2007">
              <w:rPr>
                <w:rFonts w:cs="Arial"/>
                <w:sz w:val="24"/>
              </w:rPr>
              <w:t>IČ:</w:t>
            </w:r>
          </w:p>
        </w:tc>
        <w:tc>
          <w:tcPr>
            <w:tcW w:w="6946" w:type="dxa"/>
            <w:shd w:val="clear" w:color="auto" w:fill="auto"/>
            <w:vAlign w:val="center"/>
          </w:tcPr>
          <w:p w14:paraId="701D09E2" w14:textId="77777777" w:rsidR="0073731E" w:rsidRPr="00CC2007" w:rsidRDefault="00CC2007" w:rsidP="00341AB0">
            <w:pPr>
              <w:rPr>
                <w:rFonts w:cs="Arial"/>
                <w:sz w:val="24"/>
              </w:rPr>
            </w:pPr>
            <w:r w:rsidRPr="00CC2007">
              <w:rPr>
                <w:rFonts w:cs="Arial"/>
                <w:sz w:val="24"/>
              </w:rPr>
              <w:t>04179960</w:t>
            </w:r>
          </w:p>
        </w:tc>
      </w:tr>
      <w:tr w:rsidR="0073731E" w:rsidRPr="00C2572F" w14:paraId="5A402F7F" w14:textId="77777777" w:rsidTr="00CC2007">
        <w:trPr>
          <w:trHeight w:val="375"/>
        </w:trPr>
        <w:tc>
          <w:tcPr>
            <w:tcW w:w="2047" w:type="dxa"/>
            <w:shd w:val="clear" w:color="auto" w:fill="auto"/>
            <w:vAlign w:val="center"/>
          </w:tcPr>
          <w:p w14:paraId="1A28BFAE" w14:textId="77777777" w:rsidR="0073731E" w:rsidRPr="00CC2007" w:rsidRDefault="0073731E" w:rsidP="00341AB0">
            <w:pPr>
              <w:rPr>
                <w:rFonts w:cs="Arial"/>
                <w:sz w:val="24"/>
              </w:rPr>
            </w:pPr>
            <w:r w:rsidRPr="00CC2007">
              <w:rPr>
                <w:rFonts w:cs="Arial"/>
                <w:sz w:val="24"/>
              </w:rPr>
              <w:t>DIČ:</w:t>
            </w:r>
          </w:p>
        </w:tc>
        <w:tc>
          <w:tcPr>
            <w:tcW w:w="6946" w:type="dxa"/>
            <w:shd w:val="clear" w:color="auto" w:fill="auto"/>
            <w:vAlign w:val="center"/>
          </w:tcPr>
          <w:p w14:paraId="284E2DCF" w14:textId="77777777" w:rsidR="0073731E" w:rsidRPr="00CC2007" w:rsidRDefault="00CC2007" w:rsidP="00341AB0">
            <w:pPr>
              <w:rPr>
                <w:rFonts w:cs="Arial"/>
                <w:sz w:val="24"/>
              </w:rPr>
            </w:pPr>
            <w:r w:rsidRPr="00CC2007">
              <w:rPr>
                <w:rFonts w:cs="Arial"/>
                <w:sz w:val="24"/>
              </w:rPr>
              <w:t>CZ04179960</w:t>
            </w:r>
          </w:p>
        </w:tc>
      </w:tr>
      <w:tr w:rsidR="0073731E" w:rsidRPr="00C2572F" w14:paraId="75786CC1" w14:textId="77777777" w:rsidTr="00CC2007">
        <w:trPr>
          <w:trHeight w:val="375"/>
        </w:trPr>
        <w:tc>
          <w:tcPr>
            <w:tcW w:w="2047" w:type="dxa"/>
            <w:shd w:val="clear" w:color="auto" w:fill="auto"/>
            <w:vAlign w:val="center"/>
          </w:tcPr>
          <w:p w14:paraId="6B6AF80C" w14:textId="77777777" w:rsidR="0073731E" w:rsidRPr="00CC2007" w:rsidRDefault="0073731E" w:rsidP="00341AB0">
            <w:pPr>
              <w:rPr>
                <w:rFonts w:cs="Arial"/>
                <w:sz w:val="24"/>
              </w:rPr>
            </w:pPr>
            <w:r w:rsidRPr="00CC2007">
              <w:rPr>
                <w:rFonts w:cs="Arial"/>
                <w:sz w:val="24"/>
              </w:rPr>
              <w:t>Zastoupená:</w:t>
            </w:r>
          </w:p>
        </w:tc>
        <w:tc>
          <w:tcPr>
            <w:tcW w:w="6946" w:type="dxa"/>
            <w:shd w:val="clear" w:color="auto" w:fill="auto"/>
            <w:vAlign w:val="center"/>
          </w:tcPr>
          <w:p w14:paraId="01BAC732" w14:textId="2CDAB789" w:rsidR="0073731E" w:rsidRPr="00CC2007" w:rsidRDefault="00D404FC" w:rsidP="00341AB0">
            <w:pPr>
              <w:rPr>
                <w:rFonts w:cs="Arial"/>
                <w:sz w:val="24"/>
              </w:rPr>
            </w:pPr>
            <w:proofErr w:type="spellStart"/>
            <w:r>
              <w:rPr>
                <w:rFonts w:cs="Arial"/>
                <w:sz w:val="24"/>
              </w:rPr>
              <w:t>xxxx</w:t>
            </w:r>
            <w:proofErr w:type="spellEnd"/>
            <w:r w:rsidR="00CC2007" w:rsidRPr="00CC2007">
              <w:rPr>
                <w:rFonts w:cs="Arial"/>
                <w:sz w:val="24"/>
              </w:rPr>
              <w:t xml:space="preserve"> a </w:t>
            </w:r>
            <w:proofErr w:type="spellStart"/>
            <w:r>
              <w:rPr>
                <w:rFonts w:cs="Arial"/>
                <w:sz w:val="24"/>
              </w:rPr>
              <w:t>xxxx</w:t>
            </w:r>
            <w:proofErr w:type="spellEnd"/>
            <w:r w:rsidR="00CC2007" w:rsidRPr="00CC2007">
              <w:rPr>
                <w:rFonts w:cs="Arial"/>
                <w:sz w:val="24"/>
              </w:rPr>
              <w:t>, v plné moci</w:t>
            </w:r>
          </w:p>
        </w:tc>
      </w:tr>
      <w:tr w:rsidR="0073731E" w:rsidRPr="00C2572F" w14:paraId="77DD18AF" w14:textId="77777777" w:rsidTr="00CC2007">
        <w:trPr>
          <w:trHeight w:val="1092"/>
        </w:trPr>
        <w:tc>
          <w:tcPr>
            <w:tcW w:w="2047" w:type="dxa"/>
            <w:shd w:val="clear" w:color="auto" w:fill="auto"/>
            <w:vAlign w:val="center"/>
          </w:tcPr>
          <w:p w14:paraId="27F10CAC" w14:textId="77777777" w:rsidR="0073731E" w:rsidRPr="00CC2007" w:rsidRDefault="0073731E" w:rsidP="00341AB0">
            <w:pPr>
              <w:rPr>
                <w:rFonts w:cs="Arial"/>
                <w:sz w:val="24"/>
              </w:rPr>
            </w:pPr>
            <w:r w:rsidRPr="00CC2007">
              <w:rPr>
                <w:rFonts w:cs="Arial"/>
                <w:sz w:val="24"/>
              </w:rPr>
              <w:t>Bankovní spojení:</w:t>
            </w:r>
          </w:p>
        </w:tc>
        <w:tc>
          <w:tcPr>
            <w:tcW w:w="6946" w:type="dxa"/>
            <w:shd w:val="clear" w:color="auto" w:fill="auto"/>
            <w:vAlign w:val="center"/>
          </w:tcPr>
          <w:p w14:paraId="657FE3E5" w14:textId="77777777" w:rsidR="00CC2007" w:rsidRPr="00CC2007" w:rsidRDefault="00CC2007" w:rsidP="00341AB0">
            <w:pPr>
              <w:rPr>
                <w:rFonts w:cs="Arial"/>
                <w:sz w:val="24"/>
              </w:rPr>
            </w:pPr>
            <w:proofErr w:type="spellStart"/>
            <w:r w:rsidRPr="00CC2007">
              <w:rPr>
                <w:rFonts w:cs="Arial"/>
                <w:sz w:val="24"/>
              </w:rPr>
              <w:t>UniCredit</w:t>
            </w:r>
            <w:proofErr w:type="spellEnd"/>
            <w:r w:rsidRPr="00CC2007">
              <w:rPr>
                <w:rFonts w:cs="Arial"/>
                <w:sz w:val="24"/>
              </w:rPr>
              <w:t xml:space="preserve"> Bank Czech Republic and Slovakia, a.s., </w:t>
            </w:r>
          </w:p>
          <w:p w14:paraId="7656B7FB" w14:textId="77777777" w:rsidR="0073731E" w:rsidRPr="00CC2007" w:rsidRDefault="00CC2007" w:rsidP="00341AB0">
            <w:pPr>
              <w:rPr>
                <w:rFonts w:cs="Arial"/>
                <w:sz w:val="24"/>
              </w:rPr>
            </w:pPr>
            <w:proofErr w:type="spellStart"/>
            <w:r w:rsidRPr="00CC2007">
              <w:rPr>
                <w:rFonts w:cs="Arial"/>
                <w:sz w:val="24"/>
              </w:rPr>
              <w:t>č.ú</w:t>
            </w:r>
            <w:proofErr w:type="spellEnd"/>
            <w:r w:rsidRPr="00CC2007">
              <w:rPr>
                <w:rFonts w:cs="Arial"/>
                <w:sz w:val="24"/>
              </w:rPr>
              <w:t>. 2111696847/2700</w:t>
            </w:r>
          </w:p>
        </w:tc>
      </w:tr>
      <w:tr w:rsidR="0073731E" w:rsidRPr="00C2572F" w14:paraId="0767511E" w14:textId="77777777" w:rsidTr="00CC2007">
        <w:trPr>
          <w:trHeight w:val="375"/>
        </w:trPr>
        <w:tc>
          <w:tcPr>
            <w:tcW w:w="8993" w:type="dxa"/>
            <w:gridSpan w:val="2"/>
            <w:shd w:val="clear" w:color="auto" w:fill="auto"/>
            <w:vAlign w:val="center"/>
          </w:tcPr>
          <w:p w14:paraId="7808DF31" w14:textId="77777777" w:rsidR="0073731E" w:rsidRPr="00C2572F" w:rsidRDefault="0073731E" w:rsidP="00341AB0">
            <w:pPr>
              <w:rPr>
                <w:rFonts w:cs="Arial"/>
                <w:b/>
                <w:bCs/>
                <w:sz w:val="24"/>
                <w:lang w:val="pl-PL"/>
              </w:rPr>
            </w:pPr>
            <w:r w:rsidRPr="00C2572F">
              <w:rPr>
                <w:rFonts w:cs="Arial"/>
                <w:sz w:val="24"/>
                <w:lang w:val="pl-PL"/>
              </w:rPr>
              <w:t xml:space="preserve">dále jen jako „prodávající” </w:t>
            </w:r>
          </w:p>
        </w:tc>
      </w:tr>
    </w:tbl>
    <w:p w14:paraId="219F982F" w14:textId="77777777" w:rsidR="0073731E" w:rsidRPr="00C2572F" w:rsidRDefault="0073731E" w:rsidP="0073731E">
      <w:pPr>
        <w:tabs>
          <w:tab w:val="left" w:pos="2760"/>
          <w:tab w:val="left" w:pos="3000"/>
        </w:tabs>
        <w:jc w:val="both"/>
        <w:rPr>
          <w:rFonts w:cs="Arial"/>
          <w:sz w:val="24"/>
          <w:lang w:eastAsia="ja-JP"/>
        </w:rPr>
      </w:pPr>
    </w:p>
    <w:p w14:paraId="029E03F7" w14:textId="77777777" w:rsidR="0073731E" w:rsidRPr="00C2572F" w:rsidRDefault="0073731E" w:rsidP="0073731E">
      <w:pPr>
        <w:tabs>
          <w:tab w:val="left" w:pos="2760"/>
          <w:tab w:val="left" w:pos="3000"/>
        </w:tabs>
        <w:jc w:val="center"/>
        <w:rPr>
          <w:rFonts w:cs="Arial"/>
          <w:sz w:val="24"/>
          <w:lang w:eastAsia="ja-JP"/>
        </w:rPr>
      </w:pPr>
      <w:r w:rsidRPr="00C2572F">
        <w:rPr>
          <w:rFonts w:cs="Arial"/>
          <w:sz w:val="24"/>
          <w:lang w:eastAsia="ja-JP"/>
        </w:rPr>
        <w:t>- společně dále též jen „smluvní strany“</w:t>
      </w:r>
    </w:p>
    <w:p w14:paraId="030AD9C0" w14:textId="77777777" w:rsidR="0073731E" w:rsidRPr="00C2572F" w:rsidRDefault="0073731E" w:rsidP="0073731E">
      <w:pPr>
        <w:jc w:val="both"/>
        <w:rPr>
          <w:rFonts w:cs="Arial"/>
          <w:sz w:val="22"/>
          <w:szCs w:val="22"/>
          <w:lang w:eastAsia="ja-JP"/>
        </w:rPr>
      </w:pPr>
    </w:p>
    <w:p w14:paraId="52504503" w14:textId="77777777" w:rsidR="0073731E" w:rsidRPr="00C2572F" w:rsidRDefault="0073731E" w:rsidP="0073731E">
      <w:pPr>
        <w:pStyle w:val="nadpissekce"/>
        <w:numPr>
          <w:ilvl w:val="0"/>
          <w:numId w:val="0"/>
        </w:numPr>
        <w:jc w:val="both"/>
        <w:rPr>
          <w:b w:val="0"/>
          <w:sz w:val="22"/>
          <w:szCs w:val="22"/>
        </w:rPr>
      </w:pPr>
      <w:r w:rsidRPr="00C2572F">
        <w:rPr>
          <w:b w:val="0"/>
          <w:sz w:val="22"/>
          <w:szCs w:val="22"/>
          <w:lang w:eastAsia="ja-JP"/>
        </w:rPr>
        <w:t xml:space="preserve">uzavírají podle ustanovení § 2079 a násl. zákona č. 89/2012 Sb., občanského zákoníku, v platném znění, tuto Rámcovou kupní smlouvu </w:t>
      </w:r>
      <w:r w:rsidRPr="00C2572F">
        <w:rPr>
          <w:b w:val="0"/>
          <w:sz w:val="22"/>
          <w:szCs w:val="22"/>
        </w:rPr>
        <w:t>(dále jen „smlouva“).</w:t>
      </w:r>
    </w:p>
    <w:p w14:paraId="6C745FA5" w14:textId="77777777" w:rsidR="0073731E" w:rsidRPr="00C2572F" w:rsidRDefault="0073731E" w:rsidP="0073731E">
      <w:pPr>
        <w:pStyle w:val="nadpissekce"/>
        <w:numPr>
          <w:ilvl w:val="0"/>
          <w:numId w:val="0"/>
        </w:numPr>
        <w:jc w:val="both"/>
        <w:rPr>
          <w:b w:val="0"/>
          <w:sz w:val="22"/>
          <w:szCs w:val="22"/>
        </w:rPr>
      </w:pPr>
    </w:p>
    <w:p w14:paraId="47863427" w14:textId="77777777" w:rsidR="0073731E" w:rsidRPr="00C2572F" w:rsidRDefault="0073731E" w:rsidP="0073731E">
      <w:pPr>
        <w:pStyle w:val="nadpissekce"/>
        <w:jc w:val="both"/>
      </w:pPr>
      <w:r w:rsidRPr="00C2572F">
        <w:t>Předmět a účel smlouvy</w:t>
      </w:r>
    </w:p>
    <w:p w14:paraId="028B95B6" w14:textId="77777777" w:rsidR="0073731E" w:rsidRPr="00C2572F" w:rsidRDefault="0073731E" w:rsidP="0073731E">
      <w:pPr>
        <w:pStyle w:val="odstavec2"/>
        <w:numPr>
          <w:ilvl w:val="0"/>
          <w:numId w:val="5"/>
        </w:numPr>
        <w:ind w:left="783" w:hanging="363"/>
        <w:jc w:val="both"/>
        <w:rPr>
          <w:rFonts w:cs="Arial"/>
          <w:sz w:val="22"/>
          <w:szCs w:val="22"/>
        </w:rPr>
      </w:pPr>
      <w:r w:rsidRPr="00C2572F">
        <w:rPr>
          <w:rFonts w:cs="Arial"/>
          <w:sz w:val="22"/>
          <w:szCs w:val="22"/>
        </w:rPr>
        <w:t xml:space="preserve">Účelem této smlouvy je upravit rámcové podmínky realizace dodávek zboží z portfolia </w:t>
      </w:r>
      <w:r w:rsidR="0090307F">
        <w:rPr>
          <w:rFonts w:cs="Arial"/>
          <w:sz w:val="22"/>
          <w:szCs w:val="22"/>
        </w:rPr>
        <w:t>prodávajícího</w:t>
      </w:r>
      <w:r w:rsidRPr="00C2572F">
        <w:rPr>
          <w:rFonts w:cs="Arial"/>
          <w:sz w:val="22"/>
          <w:szCs w:val="22"/>
        </w:rPr>
        <w:t xml:space="preserve">, přičemž jednotlivé dodávky zboží budou uskutečňovány na základě jednotlivých objednávek vystavených kupujícím a </w:t>
      </w:r>
      <w:proofErr w:type="gramStart"/>
      <w:r w:rsidRPr="00C2572F">
        <w:rPr>
          <w:rFonts w:cs="Arial"/>
          <w:sz w:val="22"/>
          <w:szCs w:val="22"/>
        </w:rPr>
        <w:t>potvrzených prodávajícím</w:t>
      </w:r>
      <w:proofErr w:type="gramEnd"/>
      <w:r w:rsidRPr="00C2572F">
        <w:rPr>
          <w:rFonts w:cs="Arial"/>
          <w:sz w:val="22"/>
          <w:szCs w:val="22"/>
        </w:rPr>
        <w:t>. Kupující se zavazuje dodané zboží řádně převzít a zaplatit sjednanou cenu.</w:t>
      </w:r>
      <w:r w:rsidR="00A87EFA">
        <w:rPr>
          <w:rFonts w:cs="Arial"/>
          <w:sz w:val="22"/>
          <w:szCs w:val="22"/>
        </w:rPr>
        <w:t xml:space="preserve"> Portfolio zboží, které je předmětem této smlouvy a jehož se jednotlivé dodávky mohou týkat, tvoří přílohu č. 1 této smlouvy a je její nedílnou součástí.</w:t>
      </w:r>
    </w:p>
    <w:p w14:paraId="3FFB1CEB" w14:textId="77777777" w:rsidR="0073731E" w:rsidRDefault="0073731E" w:rsidP="0073731E">
      <w:pPr>
        <w:pStyle w:val="odstavec2"/>
        <w:numPr>
          <w:ilvl w:val="0"/>
          <w:numId w:val="5"/>
        </w:numPr>
        <w:ind w:left="783" w:hanging="363"/>
        <w:jc w:val="both"/>
        <w:rPr>
          <w:rFonts w:cs="Arial"/>
          <w:sz w:val="22"/>
          <w:szCs w:val="22"/>
        </w:rPr>
      </w:pPr>
      <w:r w:rsidRPr="00C2572F">
        <w:rPr>
          <w:rFonts w:cs="Arial"/>
          <w:sz w:val="22"/>
          <w:szCs w:val="22"/>
        </w:rPr>
        <w:lastRenderedPageBreak/>
        <w:t>Prodávající se zavazuje dodat zboží v jakosti odpovídající příslušným platným normám, které se vztahují k předmětu plnění dodávaného prodávajícím a platným v zemi sídla prodávajícího.</w:t>
      </w:r>
    </w:p>
    <w:p w14:paraId="1F9126E3" w14:textId="77777777" w:rsidR="00412DDF" w:rsidRPr="00924EDE" w:rsidRDefault="00412DDF" w:rsidP="0073731E">
      <w:pPr>
        <w:pStyle w:val="odstavec2"/>
        <w:numPr>
          <w:ilvl w:val="0"/>
          <w:numId w:val="5"/>
        </w:numPr>
        <w:ind w:left="783" w:hanging="363"/>
        <w:jc w:val="both"/>
        <w:rPr>
          <w:rFonts w:cs="Arial"/>
          <w:sz w:val="22"/>
          <w:szCs w:val="22"/>
        </w:rPr>
      </w:pPr>
      <w:r w:rsidRPr="00924EDE">
        <w:rPr>
          <w:rFonts w:cs="Arial"/>
          <w:sz w:val="22"/>
          <w:szCs w:val="22"/>
        </w:rPr>
        <w:t>Prodávající prohlašuje, že zboží splňuje podmínky k jeho použití Kupujícím ve zdravotnictví (medicínský účel). Prodávající prohlašuje, že je výrobcem</w:t>
      </w:r>
      <w:r w:rsidRPr="00924EDE">
        <w:rPr>
          <w:rFonts w:ascii="Tahoma" w:hAnsi="Tahoma" w:cs="Tahoma"/>
          <w:lang w:bidi="en-US"/>
        </w:rPr>
        <w:t xml:space="preserve">*, </w:t>
      </w:r>
      <w:r w:rsidRPr="00924EDE">
        <w:rPr>
          <w:rFonts w:cs="Arial"/>
          <w:sz w:val="22"/>
          <w:szCs w:val="22"/>
        </w:rPr>
        <w:t xml:space="preserve">dovozcem*, </w:t>
      </w:r>
      <w:r w:rsidRPr="000362BF">
        <w:rPr>
          <w:rFonts w:cs="Arial"/>
          <w:strike/>
          <w:sz w:val="22"/>
          <w:szCs w:val="22"/>
        </w:rPr>
        <w:t xml:space="preserve">distributorem* </w:t>
      </w:r>
      <w:r w:rsidRPr="00924EDE">
        <w:rPr>
          <w:rFonts w:cs="Arial"/>
          <w:sz w:val="22"/>
          <w:szCs w:val="22"/>
        </w:rPr>
        <w:t>zboží</w:t>
      </w:r>
      <w:r w:rsidRPr="00924EDE">
        <w:rPr>
          <w:rFonts w:ascii="Tahoma" w:hAnsi="Tahoma" w:cs="Tahoma"/>
          <w:lang w:bidi="en-US"/>
        </w:rPr>
        <w:t xml:space="preserve"> (</w:t>
      </w:r>
      <w:r w:rsidRPr="00924EDE">
        <w:rPr>
          <w:rFonts w:ascii="Tahoma" w:hAnsi="Tahoma" w:cs="Tahoma"/>
          <w:i/>
          <w:lang w:bidi="en-US"/>
        </w:rPr>
        <w:t>* zaškrtněte variantu).</w:t>
      </w:r>
    </w:p>
    <w:p w14:paraId="1E8D8FD5" w14:textId="77777777" w:rsidR="0073731E" w:rsidRPr="00C2572F" w:rsidRDefault="0073731E" w:rsidP="0073731E">
      <w:pPr>
        <w:pStyle w:val="odstavec2"/>
        <w:ind w:left="420"/>
        <w:jc w:val="both"/>
        <w:rPr>
          <w:rFonts w:cs="Arial"/>
          <w:sz w:val="22"/>
          <w:szCs w:val="22"/>
        </w:rPr>
      </w:pPr>
    </w:p>
    <w:p w14:paraId="37D3AF27" w14:textId="77777777" w:rsidR="0073731E" w:rsidRPr="00C2572F" w:rsidRDefault="0073731E" w:rsidP="0073731E">
      <w:pPr>
        <w:pStyle w:val="Nadpis7"/>
      </w:pPr>
      <w:r w:rsidRPr="00C2572F">
        <w:t>Způsob objednávání</w:t>
      </w:r>
    </w:p>
    <w:p w14:paraId="4EF33DAA" w14:textId="77777777" w:rsidR="0073731E" w:rsidRPr="00C2572F" w:rsidRDefault="0073731E" w:rsidP="0073731E">
      <w:pPr>
        <w:pStyle w:val="odstavec2"/>
        <w:numPr>
          <w:ilvl w:val="0"/>
          <w:numId w:val="10"/>
        </w:numPr>
        <w:jc w:val="both"/>
        <w:rPr>
          <w:rFonts w:cs="Arial"/>
          <w:sz w:val="22"/>
          <w:szCs w:val="22"/>
        </w:rPr>
      </w:pPr>
      <w:r w:rsidRPr="00C2572F">
        <w:rPr>
          <w:rFonts w:cs="Arial"/>
          <w:sz w:val="22"/>
          <w:szCs w:val="22"/>
        </w:rPr>
        <w:t>Kupující bude zboží objednávat vystavováním jednotlivých objednávek. Jednotlivé objednávky kupujícího musí obsahovat minimálně následující náležitosti: přesnou specifikaci zboží, počet kusů, adresu místa dodání zboží. Objednávka, která nebude obsahovat výše uvedené náležitosti, nebude považována za kompletní a prodávající na ni nemusí reagovat.</w:t>
      </w:r>
    </w:p>
    <w:p w14:paraId="64917C12" w14:textId="4AD2EB84" w:rsidR="0073731E" w:rsidRPr="00C2572F" w:rsidRDefault="0073731E" w:rsidP="0073731E">
      <w:pPr>
        <w:pStyle w:val="odstavec2"/>
        <w:numPr>
          <w:ilvl w:val="0"/>
          <w:numId w:val="10"/>
        </w:numPr>
        <w:ind w:left="783" w:hanging="363"/>
        <w:jc w:val="both"/>
        <w:rPr>
          <w:rFonts w:cs="Arial"/>
          <w:sz w:val="22"/>
          <w:szCs w:val="22"/>
        </w:rPr>
      </w:pPr>
      <w:r w:rsidRPr="00C2572F">
        <w:rPr>
          <w:rFonts w:cs="Arial"/>
          <w:sz w:val="22"/>
          <w:szCs w:val="22"/>
        </w:rPr>
        <w:t xml:space="preserve">Kupující bude pro objednávání zboží </w:t>
      </w:r>
      <w:r w:rsidR="0090307F">
        <w:rPr>
          <w:rFonts w:cs="Arial"/>
          <w:sz w:val="22"/>
          <w:szCs w:val="22"/>
        </w:rPr>
        <w:t xml:space="preserve">používat e-mail: </w:t>
      </w:r>
      <w:proofErr w:type="spellStart"/>
      <w:r w:rsidR="00D404FC">
        <w:t>xxxx</w:t>
      </w:r>
      <w:proofErr w:type="spellEnd"/>
    </w:p>
    <w:p w14:paraId="3C51AC29" w14:textId="77777777" w:rsidR="0073731E" w:rsidRPr="00C2572F" w:rsidRDefault="0073731E" w:rsidP="0073731E">
      <w:pPr>
        <w:pStyle w:val="odstavec2"/>
        <w:numPr>
          <w:ilvl w:val="0"/>
          <w:numId w:val="10"/>
        </w:numPr>
        <w:ind w:left="783" w:hanging="363"/>
        <w:jc w:val="both"/>
        <w:rPr>
          <w:rFonts w:cs="Arial"/>
          <w:sz w:val="22"/>
          <w:szCs w:val="22"/>
        </w:rPr>
      </w:pPr>
      <w:r w:rsidRPr="00C2572F">
        <w:rPr>
          <w:rFonts w:cs="Arial"/>
          <w:sz w:val="22"/>
          <w:szCs w:val="22"/>
        </w:rPr>
        <w:t>Objednávky budou prodávajícím potvrzovány formou „potvrzení zakázky“ přednostně v elektronické formě, přičemž smluvní strany se dohodly, že potvrzení je právně perfektní i bez opatření elektronicky zaručeným podpisem.</w:t>
      </w:r>
    </w:p>
    <w:p w14:paraId="244670C5" w14:textId="77777777" w:rsidR="0073731E" w:rsidRPr="00C2572F" w:rsidRDefault="0073731E" w:rsidP="0073731E">
      <w:pPr>
        <w:pStyle w:val="odstavec2"/>
        <w:numPr>
          <w:ilvl w:val="0"/>
          <w:numId w:val="10"/>
        </w:numPr>
        <w:ind w:left="783" w:hanging="363"/>
        <w:jc w:val="both"/>
        <w:rPr>
          <w:rFonts w:cs="Arial"/>
          <w:sz w:val="22"/>
          <w:szCs w:val="22"/>
        </w:rPr>
      </w:pPr>
      <w:r w:rsidRPr="00C2572F">
        <w:rPr>
          <w:rFonts w:cs="Arial"/>
          <w:sz w:val="22"/>
          <w:szCs w:val="22"/>
        </w:rPr>
        <w:t>Doručením potvrzení zakázky kupujícímu je objednávka platná a pro obě smluvní strany závazná.</w:t>
      </w:r>
    </w:p>
    <w:p w14:paraId="3D61012B" w14:textId="77777777" w:rsidR="0073731E" w:rsidRPr="00C2572F" w:rsidRDefault="0073731E" w:rsidP="0073731E">
      <w:pPr>
        <w:pStyle w:val="odstavec2"/>
        <w:numPr>
          <w:ilvl w:val="0"/>
          <w:numId w:val="10"/>
        </w:numPr>
        <w:ind w:left="783" w:hanging="363"/>
        <w:jc w:val="both"/>
        <w:rPr>
          <w:rFonts w:cs="Arial"/>
          <w:sz w:val="22"/>
          <w:szCs w:val="22"/>
        </w:rPr>
      </w:pPr>
      <w:r w:rsidRPr="00C2572F">
        <w:rPr>
          <w:rFonts w:cs="Arial"/>
          <w:sz w:val="22"/>
          <w:szCs w:val="22"/>
        </w:rPr>
        <w:t>Vzhledem k tomu, že katalogová čísla zboží u kupujícího se mohou lišit od katalogových čísel zboží prodávajícího a stejně tak se mohou lišit způsoby, kterými obě smluvní strany zboží a jeho vlastnosti popisují, je kupující povinen zkontrolovat potvrzení objednávky, které obdržel od prodávajícího, zejména zda zboží, jeho množství, cena a provedení odpovídá jeho objednávce a potřebám. Nerozporuje-li kupující u prodávajícího potvrzení zakázky do dvou dnů od jejího obdržení, má se za to, že prodávajícím potvrzená objednávka je perfektní a pro obě strany tudíž závazná.</w:t>
      </w:r>
    </w:p>
    <w:p w14:paraId="4D76B306" w14:textId="77777777" w:rsidR="0073731E" w:rsidRDefault="0073731E" w:rsidP="0073731E">
      <w:pPr>
        <w:pStyle w:val="odstavec2"/>
        <w:numPr>
          <w:ilvl w:val="0"/>
          <w:numId w:val="10"/>
        </w:numPr>
        <w:ind w:left="783" w:hanging="363"/>
        <w:jc w:val="both"/>
        <w:rPr>
          <w:rFonts w:cs="Arial"/>
          <w:sz w:val="22"/>
          <w:szCs w:val="22"/>
        </w:rPr>
      </w:pPr>
      <w:r w:rsidRPr="00C2572F">
        <w:rPr>
          <w:rFonts w:cs="Arial"/>
          <w:sz w:val="22"/>
          <w:szCs w:val="22"/>
        </w:rPr>
        <w:t>Vymínil-li si kupující, aby součástí dodávky zboží byly i dokumenty, např. prohlášení o shodě, je třeba, aby jejich dodání bylo součástí potvrzené objednávky prodávajícím. V opačném případě není prodávající povinen tyto dokumenty kupujícímu spolu se zbožím dodat.</w:t>
      </w:r>
    </w:p>
    <w:p w14:paraId="5DBED64D" w14:textId="77777777" w:rsidR="00412DDF" w:rsidRPr="00C2572F" w:rsidRDefault="00A01CB5" w:rsidP="0073731E">
      <w:pPr>
        <w:pStyle w:val="odstavec2"/>
        <w:numPr>
          <w:ilvl w:val="0"/>
          <w:numId w:val="10"/>
        </w:numPr>
        <w:ind w:left="783" w:hanging="363"/>
        <w:jc w:val="both"/>
        <w:rPr>
          <w:rFonts w:cs="Arial"/>
          <w:sz w:val="22"/>
          <w:szCs w:val="22"/>
        </w:rPr>
      </w:pPr>
      <w:r>
        <w:rPr>
          <w:rFonts w:cs="Arial"/>
          <w:sz w:val="22"/>
          <w:szCs w:val="22"/>
        </w:rPr>
        <w:t xml:space="preserve">Zboží bude kupujícímu dodáváno nejpozději do </w:t>
      </w:r>
      <w:proofErr w:type="gramStart"/>
      <w:r>
        <w:rPr>
          <w:rFonts w:cs="Arial"/>
          <w:sz w:val="22"/>
          <w:szCs w:val="22"/>
        </w:rPr>
        <w:t>1 – 3</w:t>
      </w:r>
      <w:proofErr w:type="gramEnd"/>
      <w:r>
        <w:rPr>
          <w:rFonts w:cs="Arial"/>
          <w:sz w:val="22"/>
          <w:szCs w:val="22"/>
        </w:rPr>
        <w:t xml:space="preserve"> pracovních dnů od obdržení písemné objednávky. Objednávka bude kupujícímu potvrzena e-mailem do 24 hodin od jejího přijetí a v případě nedostatku některého zboží na skladě bude kupující informován o delší dodací lhůtě.</w:t>
      </w:r>
    </w:p>
    <w:p w14:paraId="7D30421A" w14:textId="77777777" w:rsidR="0073731E" w:rsidRDefault="0073731E" w:rsidP="0073731E">
      <w:pPr>
        <w:pStyle w:val="odstavec2"/>
        <w:numPr>
          <w:ilvl w:val="0"/>
          <w:numId w:val="10"/>
        </w:numPr>
        <w:ind w:left="783" w:hanging="363"/>
        <w:jc w:val="both"/>
        <w:rPr>
          <w:rFonts w:cs="Arial"/>
          <w:sz w:val="22"/>
          <w:szCs w:val="22"/>
        </w:rPr>
      </w:pPr>
      <w:r w:rsidRPr="00C2572F">
        <w:rPr>
          <w:rFonts w:cs="Arial"/>
          <w:sz w:val="22"/>
          <w:szCs w:val="22"/>
        </w:rPr>
        <w:t>Portfolio zboží, nikoliv jeho úplný výčet, jehož se jednotlivé dodávky mohou týkat, je uvedeno v příloze č. 1 „Ceník prodávajícího“ této smlouvy.</w:t>
      </w:r>
    </w:p>
    <w:p w14:paraId="3F64E27F" w14:textId="77777777" w:rsidR="00A01CB5" w:rsidRDefault="00A01CB5" w:rsidP="0073731E">
      <w:pPr>
        <w:pStyle w:val="odstavec2"/>
        <w:numPr>
          <w:ilvl w:val="0"/>
          <w:numId w:val="10"/>
        </w:numPr>
        <w:ind w:left="783" w:hanging="363"/>
        <w:jc w:val="both"/>
        <w:rPr>
          <w:rFonts w:cs="Arial"/>
          <w:sz w:val="22"/>
          <w:szCs w:val="22"/>
        </w:rPr>
      </w:pPr>
      <w:r>
        <w:rPr>
          <w:rFonts w:cs="Arial"/>
          <w:sz w:val="22"/>
          <w:szCs w:val="22"/>
        </w:rPr>
        <w:t>Kupující není povinen objednat celý předpokládaný objem zboží ani všechny položky zboží, a to bez sankce či nároku prodávajícího na odškodnění.</w:t>
      </w:r>
    </w:p>
    <w:p w14:paraId="1C51F024" w14:textId="77777777" w:rsidR="00A01CB5" w:rsidRDefault="00A01CB5" w:rsidP="0073731E">
      <w:pPr>
        <w:pStyle w:val="odstavec2"/>
        <w:numPr>
          <w:ilvl w:val="0"/>
          <w:numId w:val="10"/>
        </w:numPr>
        <w:ind w:left="783" w:hanging="363"/>
        <w:jc w:val="both"/>
        <w:rPr>
          <w:rFonts w:cs="Arial"/>
          <w:sz w:val="22"/>
          <w:szCs w:val="22"/>
        </w:rPr>
      </w:pPr>
      <w:r>
        <w:rPr>
          <w:rFonts w:cs="Arial"/>
          <w:sz w:val="22"/>
          <w:szCs w:val="22"/>
        </w:rPr>
        <w:t>Osoby odpovědné za realizaci smlouvy (kontaktní osoby) jsou:</w:t>
      </w:r>
    </w:p>
    <w:p w14:paraId="0E764BEE" w14:textId="1EEED843" w:rsidR="00A01CB5" w:rsidRDefault="00A01CB5" w:rsidP="00A01CB5">
      <w:pPr>
        <w:pStyle w:val="odstavec2"/>
        <w:ind w:left="783"/>
        <w:jc w:val="both"/>
        <w:rPr>
          <w:rFonts w:cs="Arial"/>
          <w:sz w:val="22"/>
          <w:szCs w:val="22"/>
        </w:rPr>
      </w:pPr>
      <w:r>
        <w:rPr>
          <w:rFonts w:cs="Arial"/>
          <w:sz w:val="22"/>
          <w:szCs w:val="22"/>
        </w:rPr>
        <w:t xml:space="preserve">Za Prodávajícího: </w:t>
      </w:r>
      <w:proofErr w:type="spellStart"/>
      <w:r w:rsidR="00D404FC">
        <w:rPr>
          <w:rFonts w:cs="Arial"/>
          <w:sz w:val="22"/>
          <w:szCs w:val="22"/>
        </w:rPr>
        <w:t>xxxx</w:t>
      </w:r>
      <w:proofErr w:type="spellEnd"/>
      <w:r w:rsidRPr="00D17AC1">
        <w:rPr>
          <w:rFonts w:cs="Arial"/>
          <w:sz w:val="22"/>
          <w:szCs w:val="22"/>
        </w:rPr>
        <w:t xml:space="preserve">, tel. </w:t>
      </w:r>
      <w:r w:rsidR="00924EDE" w:rsidRPr="00D17AC1">
        <w:rPr>
          <w:rFonts w:cs="Arial"/>
          <w:sz w:val="22"/>
          <w:szCs w:val="22"/>
        </w:rPr>
        <w:t>+</w:t>
      </w:r>
      <w:proofErr w:type="spellStart"/>
      <w:r w:rsidR="00D404FC">
        <w:rPr>
          <w:rFonts w:cs="Arial"/>
          <w:sz w:val="22"/>
          <w:szCs w:val="22"/>
        </w:rPr>
        <w:t>xxxx</w:t>
      </w:r>
      <w:proofErr w:type="spellEnd"/>
      <w:r w:rsidRPr="00D17AC1">
        <w:rPr>
          <w:rFonts w:cs="Arial"/>
          <w:sz w:val="22"/>
          <w:szCs w:val="22"/>
        </w:rPr>
        <w:t xml:space="preserve">, mail </w:t>
      </w:r>
      <w:proofErr w:type="spellStart"/>
      <w:r w:rsidR="00D404FC">
        <w:t>xxxx</w:t>
      </w:r>
      <w:proofErr w:type="spellEnd"/>
    </w:p>
    <w:p w14:paraId="7599ECCB" w14:textId="208FC11B" w:rsidR="00F43824" w:rsidRDefault="00F43824" w:rsidP="00A01CB5">
      <w:pPr>
        <w:pStyle w:val="odstavec2"/>
        <w:ind w:left="783"/>
        <w:jc w:val="both"/>
        <w:rPr>
          <w:rFonts w:cs="Arial"/>
          <w:sz w:val="22"/>
          <w:szCs w:val="22"/>
        </w:rPr>
      </w:pPr>
      <w:r>
        <w:rPr>
          <w:rFonts w:cs="Arial"/>
          <w:sz w:val="22"/>
          <w:szCs w:val="22"/>
        </w:rPr>
        <w:t xml:space="preserve">Za Kupujícího: Ing. Miroslav Procházka, Ph.D., </w:t>
      </w:r>
      <w:proofErr w:type="spellStart"/>
      <w:proofErr w:type="gramStart"/>
      <w:r>
        <w:rPr>
          <w:rFonts w:cs="Arial"/>
          <w:sz w:val="22"/>
          <w:szCs w:val="22"/>
        </w:rPr>
        <w:t>tel.</w:t>
      </w:r>
      <w:r w:rsidR="00D404FC">
        <w:rPr>
          <w:rFonts w:cs="Arial"/>
          <w:sz w:val="22"/>
          <w:szCs w:val="22"/>
        </w:rPr>
        <w:t>xxxx</w:t>
      </w:r>
      <w:proofErr w:type="spellEnd"/>
      <w:proofErr w:type="gramEnd"/>
      <w:r>
        <w:rPr>
          <w:rFonts w:cs="Arial"/>
          <w:sz w:val="22"/>
          <w:szCs w:val="22"/>
        </w:rPr>
        <w:t xml:space="preserve">, mail </w:t>
      </w:r>
      <w:hyperlink r:id="rId7" w:history="1">
        <w:proofErr w:type="spellStart"/>
        <w:r w:rsidR="00D404FC">
          <w:rPr>
            <w:rStyle w:val="Hypertextovodkaz"/>
            <w:rFonts w:cs="Arial"/>
            <w:sz w:val="22"/>
            <w:szCs w:val="22"/>
          </w:rPr>
          <w:t>xxxx</w:t>
        </w:r>
        <w:proofErr w:type="spellEnd"/>
      </w:hyperlink>
      <w:r w:rsidR="002C6FDF">
        <w:rPr>
          <w:rFonts w:cs="Arial"/>
          <w:sz w:val="22"/>
          <w:szCs w:val="22"/>
        </w:rPr>
        <w:t xml:space="preserve"> </w:t>
      </w:r>
    </w:p>
    <w:p w14:paraId="469A4BAB" w14:textId="77777777" w:rsidR="00F43824" w:rsidRDefault="00F43824" w:rsidP="007A355B">
      <w:pPr>
        <w:pStyle w:val="odstavec2"/>
        <w:jc w:val="both"/>
        <w:rPr>
          <w:rFonts w:cs="Arial"/>
          <w:sz w:val="22"/>
          <w:szCs w:val="22"/>
        </w:rPr>
      </w:pPr>
    </w:p>
    <w:p w14:paraId="109FAFA7" w14:textId="77777777" w:rsidR="0073731E" w:rsidRDefault="007A355B" w:rsidP="007A355B">
      <w:pPr>
        <w:pStyle w:val="odstavec2"/>
        <w:jc w:val="both"/>
        <w:rPr>
          <w:rFonts w:cs="Arial"/>
          <w:sz w:val="22"/>
          <w:szCs w:val="22"/>
        </w:rPr>
      </w:pPr>
      <w:r>
        <w:rPr>
          <w:rFonts w:cs="Arial"/>
          <w:sz w:val="22"/>
          <w:szCs w:val="22"/>
        </w:rPr>
        <w:t>Každá ze smluvních stran může změnit svou kontaktní osobu písemným oznámením zaslaným druhé smluvní straně.</w:t>
      </w:r>
    </w:p>
    <w:p w14:paraId="592247F9" w14:textId="77777777" w:rsidR="001F52FF" w:rsidRPr="00C2572F" w:rsidRDefault="001F52FF" w:rsidP="007A355B">
      <w:pPr>
        <w:pStyle w:val="odstavec2"/>
        <w:jc w:val="both"/>
        <w:rPr>
          <w:rFonts w:cs="Arial"/>
          <w:sz w:val="22"/>
          <w:szCs w:val="22"/>
        </w:rPr>
      </w:pPr>
    </w:p>
    <w:p w14:paraId="132FFF0A" w14:textId="77777777" w:rsidR="0073731E" w:rsidRPr="00C2572F" w:rsidRDefault="0073731E" w:rsidP="0073731E">
      <w:pPr>
        <w:pStyle w:val="nadpissekce"/>
        <w:jc w:val="both"/>
      </w:pPr>
      <w:r w:rsidRPr="00C2572F">
        <w:t>Cena, dodací a platební podmínky</w:t>
      </w:r>
    </w:p>
    <w:p w14:paraId="3357E578" w14:textId="77777777" w:rsidR="0073731E" w:rsidRPr="00C2572F" w:rsidRDefault="00A01CB5" w:rsidP="0073731E">
      <w:pPr>
        <w:pStyle w:val="odstavec2"/>
        <w:numPr>
          <w:ilvl w:val="0"/>
          <w:numId w:val="6"/>
        </w:numPr>
        <w:ind w:left="783" w:hanging="363"/>
        <w:jc w:val="both"/>
        <w:rPr>
          <w:rFonts w:cs="Arial"/>
          <w:sz w:val="22"/>
          <w:szCs w:val="22"/>
        </w:rPr>
      </w:pPr>
      <w:r>
        <w:rPr>
          <w:rFonts w:cs="Arial"/>
          <w:sz w:val="22"/>
          <w:szCs w:val="22"/>
        </w:rPr>
        <w:lastRenderedPageBreak/>
        <w:t>Seznam zboží včetně smluvených cen je uveden</w:t>
      </w:r>
      <w:r w:rsidR="0073731E" w:rsidRPr="00C2572F">
        <w:rPr>
          <w:rFonts w:cs="Arial"/>
          <w:sz w:val="22"/>
          <w:szCs w:val="22"/>
        </w:rPr>
        <w:t xml:space="preserve"> v Ceníku prodávajícího, který je přílohou č. 1 této smlouvy.</w:t>
      </w:r>
    </w:p>
    <w:p w14:paraId="4E0B0755" w14:textId="77777777" w:rsidR="0073731E" w:rsidRPr="00C2572F" w:rsidRDefault="0073731E" w:rsidP="0073731E">
      <w:pPr>
        <w:pStyle w:val="odstavec2"/>
        <w:numPr>
          <w:ilvl w:val="0"/>
          <w:numId w:val="6"/>
        </w:numPr>
        <w:ind w:left="783" w:hanging="363"/>
        <w:jc w:val="both"/>
        <w:rPr>
          <w:rFonts w:cs="Arial"/>
          <w:sz w:val="22"/>
          <w:szCs w:val="22"/>
        </w:rPr>
      </w:pPr>
      <w:r w:rsidRPr="00C2572F">
        <w:rPr>
          <w:rFonts w:cs="Arial"/>
          <w:sz w:val="22"/>
          <w:szCs w:val="22"/>
        </w:rPr>
        <w:t>Ceny v ceníku jsou</w:t>
      </w:r>
      <w:r w:rsidR="00A01CB5">
        <w:rPr>
          <w:rFonts w:cs="Arial"/>
          <w:sz w:val="22"/>
          <w:szCs w:val="22"/>
        </w:rPr>
        <w:t xml:space="preserve"> maximální a nejvýše přípustné a jsou</w:t>
      </w:r>
      <w:r w:rsidRPr="00C2572F">
        <w:rPr>
          <w:rFonts w:cs="Arial"/>
          <w:sz w:val="22"/>
          <w:szCs w:val="22"/>
        </w:rPr>
        <w:t xml:space="preserve"> uvedeny v CZK bez DPH, která bude připočtena v zákonné výši ke dni zdanitelného plnění. </w:t>
      </w:r>
    </w:p>
    <w:p w14:paraId="18252072" w14:textId="77777777" w:rsidR="0073731E" w:rsidRPr="00C2572F" w:rsidRDefault="0073731E" w:rsidP="0073731E">
      <w:pPr>
        <w:pStyle w:val="odstavec2"/>
        <w:numPr>
          <w:ilvl w:val="0"/>
          <w:numId w:val="6"/>
        </w:numPr>
        <w:ind w:left="783" w:hanging="363"/>
        <w:jc w:val="both"/>
        <w:rPr>
          <w:rFonts w:cs="Arial"/>
          <w:sz w:val="22"/>
          <w:szCs w:val="22"/>
        </w:rPr>
      </w:pPr>
      <w:r w:rsidRPr="00C2572F">
        <w:rPr>
          <w:rFonts w:cs="Arial"/>
          <w:sz w:val="22"/>
          <w:szCs w:val="22"/>
        </w:rPr>
        <w:t xml:space="preserve">Není-li uvedeno nebo smluvními stranami dohodnuto jinak, platí dodací podmínka „DAP místo určení Česká republika“, </w:t>
      </w:r>
      <w:proofErr w:type="spellStart"/>
      <w:r w:rsidRPr="00C2572F">
        <w:rPr>
          <w:rFonts w:cs="Arial"/>
          <w:sz w:val="22"/>
          <w:szCs w:val="22"/>
        </w:rPr>
        <w:t>Incoterms</w:t>
      </w:r>
      <w:proofErr w:type="spellEnd"/>
      <w:r w:rsidRPr="00C2572F">
        <w:rPr>
          <w:rFonts w:cs="Arial"/>
          <w:sz w:val="22"/>
          <w:szCs w:val="22"/>
        </w:rPr>
        <w:t>® 2010.</w:t>
      </w:r>
    </w:p>
    <w:p w14:paraId="635A83B6" w14:textId="2CA9F45C" w:rsidR="0073731E" w:rsidRDefault="0073731E" w:rsidP="0073731E">
      <w:pPr>
        <w:pStyle w:val="odstavec2"/>
        <w:numPr>
          <w:ilvl w:val="0"/>
          <w:numId w:val="6"/>
        </w:numPr>
        <w:ind w:left="783" w:hanging="363"/>
        <w:jc w:val="both"/>
        <w:rPr>
          <w:rFonts w:cs="Arial"/>
          <w:sz w:val="22"/>
          <w:szCs w:val="22"/>
        </w:rPr>
      </w:pPr>
      <w:r w:rsidRPr="00C2572F">
        <w:rPr>
          <w:rFonts w:cs="Arial"/>
          <w:sz w:val="22"/>
          <w:szCs w:val="22"/>
        </w:rPr>
        <w:t>Prodávající vystaví fakturu po dodání zboží dle dané objednávky. Faktura musí mít náležitosti účetního dokladu dle zákona č. 563/1991 Sb., o účetnictví v platném znění a zákona č. 235/2004 Sb., o DPH v platném znění.</w:t>
      </w:r>
      <w:r w:rsidR="0090307F">
        <w:rPr>
          <w:rFonts w:cs="Arial"/>
          <w:sz w:val="22"/>
          <w:szCs w:val="22"/>
        </w:rPr>
        <w:t xml:space="preserve"> Faktura musí být kupujícímu zaslána na adresu</w:t>
      </w:r>
      <w:r w:rsidR="00F43824">
        <w:rPr>
          <w:rFonts w:cs="Arial"/>
          <w:sz w:val="22"/>
          <w:szCs w:val="22"/>
        </w:rPr>
        <w:t xml:space="preserve"> Maxima Gorkého 77, Trutnov, 541 01 nebo </w:t>
      </w:r>
      <w:hyperlink r:id="rId8" w:history="1">
        <w:proofErr w:type="spellStart"/>
        <w:r w:rsidR="00D404FC">
          <w:rPr>
            <w:rStyle w:val="Hypertextovodkaz"/>
            <w:rFonts w:cs="Arial"/>
            <w:sz w:val="22"/>
            <w:szCs w:val="22"/>
          </w:rPr>
          <w:t>xxxx</w:t>
        </w:r>
        <w:proofErr w:type="spellEnd"/>
      </w:hyperlink>
      <w:r w:rsidR="00F43824">
        <w:rPr>
          <w:rFonts w:cs="Arial"/>
          <w:sz w:val="22"/>
          <w:szCs w:val="22"/>
        </w:rPr>
        <w:t xml:space="preserve"> </w:t>
      </w:r>
    </w:p>
    <w:p w14:paraId="227BD634" w14:textId="77777777" w:rsidR="0073731E" w:rsidRPr="00847628" w:rsidRDefault="0073731E" w:rsidP="0073731E">
      <w:pPr>
        <w:pStyle w:val="odstavec2"/>
        <w:numPr>
          <w:ilvl w:val="0"/>
          <w:numId w:val="6"/>
        </w:numPr>
        <w:ind w:left="783" w:hanging="363"/>
        <w:jc w:val="both"/>
        <w:rPr>
          <w:rFonts w:cs="Arial"/>
          <w:sz w:val="22"/>
          <w:szCs w:val="22"/>
        </w:rPr>
      </w:pPr>
      <w:r w:rsidRPr="00847628">
        <w:rPr>
          <w:rFonts w:cs="Arial"/>
          <w:sz w:val="22"/>
          <w:szCs w:val="22"/>
        </w:rPr>
        <w:t>Fakturace zboží bude probíhat na základě vykázaných realizovaných vyšetření a cen uvedených v Ceníku zboží, který tvoří Přílohu č. 1 této smlouvy, po vzájemném předem odsouhlaseném stavu realizovaných vyšetření kupujícím a prodávajícím. Stav realizovaných vyšetření je kupující povinen dodat prodávajícímu nejpozději do 3</w:t>
      </w:r>
      <w:r w:rsidR="00981998" w:rsidRPr="00847628">
        <w:rPr>
          <w:rFonts w:cs="Arial"/>
          <w:sz w:val="22"/>
          <w:szCs w:val="22"/>
        </w:rPr>
        <w:t>. </w:t>
      </w:r>
      <w:r w:rsidRPr="00847628">
        <w:rPr>
          <w:rFonts w:cs="Arial"/>
          <w:sz w:val="22"/>
          <w:szCs w:val="22"/>
        </w:rPr>
        <w:t xml:space="preserve">pracovního dne kalendářního měsíce následujícího po vykázání vyšetření.  Prodávající zašle kupujícímu fakturu nejpozději do 6. pracovního dne měsíce následujícího po vykázání vyšetření. Smluvní strany si sjednávají splatnost fakturované částky do </w:t>
      </w:r>
      <w:r w:rsidR="0090307F">
        <w:rPr>
          <w:rFonts w:cs="Arial"/>
          <w:sz w:val="22"/>
          <w:szCs w:val="22"/>
        </w:rPr>
        <w:t>30</w:t>
      </w:r>
      <w:r w:rsidRPr="00847628">
        <w:rPr>
          <w:rFonts w:cs="Arial"/>
          <w:sz w:val="22"/>
          <w:szCs w:val="22"/>
        </w:rPr>
        <w:t xml:space="preserve"> dnů po doručení faktury kupujícímu. </w:t>
      </w:r>
    </w:p>
    <w:p w14:paraId="03D550C0" w14:textId="77777777" w:rsidR="0073731E" w:rsidRPr="00847628" w:rsidRDefault="0073731E" w:rsidP="0073731E">
      <w:pPr>
        <w:pStyle w:val="odstavec2"/>
        <w:numPr>
          <w:ilvl w:val="0"/>
          <w:numId w:val="6"/>
        </w:numPr>
        <w:ind w:left="783" w:hanging="363"/>
        <w:jc w:val="both"/>
        <w:rPr>
          <w:rFonts w:cs="Arial"/>
          <w:sz w:val="22"/>
          <w:szCs w:val="22"/>
        </w:rPr>
      </w:pPr>
      <w:r w:rsidRPr="00847628">
        <w:rPr>
          <w:rFonts w:cs="Arial"/>
          <w:sz w:val="22"/>
          <w:szCs w:val="22"/>
        </w:rPr>
        <w:t xml:space="preserve">Kupující je povinen zacházet se zbožím efektivně. Za efektivní se považuje využití tohoto zboží minimálně na </w:t>
      </w:r>
      <w:r w:rsidR="006D7995" w:rsidRPr="00847628">
        <w:rPr>
          <w:rFonts w:cs="Arial"/>
          <w:sz w:val="22"/>
          <w:szCs w:val="22"/>
        </w:rPr>
        <w:t>90</w:t>
      </w:r>
      <w:r w:rsidRPr="00847628">
        <w:rPr>
          <w:rFonts w:cs="Arial"/>
          <w:sz w:val="22"/>
          <w:szCs w:val="22"/>
        </w:rPr>
        <w:t xml:space="preserve"> % vyšetření dle údajů uvedených výrobcem. </w:t>
      </w:r>
    </w:p>
    <w:p w14:paraId="298790A5" w14:textId="77777777" w:rsidR="0073731E" w:rsidRPr="00847628" w:rsidRDefault="0073731E" w:rsidP="0073731E">
      <w:pPr>
        <w:pStyle w:val="odstavec2"/>
        <w:numPr>
          <w:ilvl w:val="0"/>
          <w:numId w:val="6"/>
        </w:numPr>
        <w:ind w:left="783" w:hanging="363"/>
        <w:jc w:val="both"/>
        <w:rPr>
          <w:rFonts w:cs="Arial"/>
          <w:sz w:val="22"/>
          <w:szCs w:val="22"/>
        </w:rPr>
      </w:pPr>
      <w:r w:rsidRPr="00847628">
        <w:rPr>
          <w:rFonts w:cs="Arial"/>
          <w:sz w:val="22"/>
          <w:szCs w:val="22"/>
        </w:rPr>
        <w:t>V případě nižší efektivity než uvedené v</w:t>
      </w:r>
      <w:r w:rsidR="00981998" w:rsidRPr="00847628">
        <w:rPr>
          <w:rFonts w:cs="Arial"/>
          <w:sz w:val="22"/>
          <w:szCs w:val="22"/>
        </w:rPr>
        <w:t xml:space="preserve"> předchozím odstavci, </w:t>
      </w:r>
      <w:r w:rsidRPr="00847628">
        <w:rPr>
          <w:rFonts w:cs="Arial"/>
          <w:sz w:val="22"/>
          <w:szCs w:val="22"/>
        </w:rPr>
        <w:t>bude každý jednotlivý případ přezkoumán aplikačním specialistou prodávajícího, který navrhne optimalizaci nakládání se zbožím v souladu potřebami kupujícího (tj. laboratoře), návodem k danému zboží a aplikačním protokolem tak, aby nedocházelo ke zbytečným ztrátám a zároveň byl zachován maximální komfort pro obsluhu.</w:t>
      </w:r>
    </w:p>
    <w:p w14:paraId="50C4DAF0" w14:textId="77777777" w:rsidR="0073731E" w:rsidRDefault="0073731E" w:rsidP="0073731E">
      <w:pPr>
        <w:pStyle w:val="odstavec2"/>
        <w:numPr>
          <w:ilvl w:val="0"/>
          <w:numId w:val="6"/>
        </w:numPr>
        <w:ind w:left="783" w:hanging="363"/>
        <w:jc w:val="both"/>
        <w:rPr>
          <w:rFonts w:cs="Arial"/>
          <w:sz w:val="22"/>
          <w:szCs w:val="22"/>
        </w:rPr>
      </w:pPr>
      <w:r w:rsidRPr="00C2572F">
        <w:rPr>
          <w:rFonts w:cs="Arial"/>
          <w:sz w:val="22"/>
          <w:szCs w:val="22"/>
        </w:rPr>
        <w:t>Smluvní termín plnění jednotlivých dodávek zboží je pro prodávajícího závazný pouze v případě zaplacení předchozích splatných faktur kupujícím. Termín pro dodání zboží se prodlužuje vždy o dobu, po kterou byl kupující se zaplacením jakékoli splatné faktury vystavené prodávajícím v prodlení. Prodávající je oprávněn přerušit plnění smlouvy do doby úhrady veškerých dlužných pohledávek kupujícího.</w:t>
      </w:r>
    </w:p>
    <w:p w14:paraId="2B101097" w14:textId="77777777" w:rsidR="0073731E" w:rsidRPr="00C2572F" w:rsidRDefault="0073731E" w:rsidP="0073731E">
      <w:pPr>
        <w:pStyle w:val="odstavec2"/>
        <w:ind w:left="420"/>
        <w:jc w:val="both"/>
        <w:rPr>
          <w:rFonts w:cs="Arial"/>
          <w:sz w:val="22"/>
          <w:szCs w:val="22"/>
        </w:rPr>
      </w:pPr>
    </w:p>
    <w:p w14:paraId="22593DCF" w14:textId="77777777" w:rsidR="0073731E" w:rsidRPr="00C2572F" w:rsidRDefault="0073731E" w:rsidP="0073731E">
      <w:pPr>
        <w:pStyle w:val="nadpissekce"/>
        <w:jc w:val="both"/>
      </w:pPr>
      <w:r w:rsidRPr="00C2572F">
        <w:t xml:space="preserve"> Některé podmínky plnění</w:t>
      </w:r>
    </w:p>
    <w:p w14:paraId="54A4F694" w14:textId="77777777" w:rsidR="0073731E" w:rsidRPr="00C2572F" w:rsidRDefault="0073731E" w:rsidP="0073731E">
      <w:pPr>
        <w:pStyle w:val="odstavec2"/>
        <w:numPr>
          <w:ilvl w:val="0"/>
          <w:numId w:val="12"/>
        </w:numPr>
        <w:jc w:val="both"/>
        <w:rPr>
          <w:rFonts w:cs="Arial"/>
          <w:sz w:val="22"/>
          <w:szCs w:val="22"/>
        </w:rPr>
      </w:pPr>
      <w:r w:rsidRPr="00C2572F">
        <w:rPr>
          <w:rFonts w:cs="Arial"/>
          <w:sz w:val="22"/>
          <w:szCs w:val="22"/>
        </w:rPr>
        <w:t>Řádným dodáním zboží se rozumí dodání všech kusů zboží uvedeného v potvrzené objednávce.</w:t>
      </w:r>
    </w:p>
    <w:p w14:paraId="57947770" w14:textId="77777777" w:rsidR="0073731E" w:rsidRPr="00C2572F" w:rsidRDefault="0073731E" w:rsidP="0073731E">
      <w:pPr>
        <w:pStyle w:val="odstavec2"/>
        <w:numPr>
          <w:ilvl w:val="0"/>
          <w:numId w:val="12"/>
        </w:numPr>
        <w:jc w:val="both"/>
        <w:rPr>
          <w:rFonts w:cs="Arial"/>
          <w:sz w:val="22"/>
          <w:szCs w:val="22"/>
        </w:rPr>
      </w:pPr>
      <w:r w:rsidRPr="00C2572F">
        <w:rPr>
          <w:rFonts w:cs="Arial"/>
          <w:sz w:val="22"/>
          <w:szCs w:val="22"/>
        </w:rPr>
        <w:t>Dodávky zboží budou realizovány v pracovní dny smluvním dopravcem prodávajícího, není-li domluveno jinak.</w:t>
      </w:r>
    </w:p>
    <w:p w14:paraId="75B6DE33" w14:textId="77777777" w:rsidR="0073731E" w:rsidRPr="00C2572F" w:rsidRDefault="0073731E" w:rsidP="0073731E">
      <w:pPr>
        <w:pStyle w:val="odstavec2"/>
        <w:numPr>
          <w:ilvl w:val="0"/>
          <w:numId w:val="12"/>
        </w:numPr>
        <w:jc w:val="both"/>
        <w:rPr>
          <w:rFonts w:cs="Arial"/>
          <w:sz w:val="22"/>
          <w:szCs w:val="22"/>
        </w:rPr>
      </w:pPr>
      <w:r w:rsidRPr="00C2572F">
        <w:rPr>
          <w:rFonts w:cs="Arial"/>
          <w:sz w:val="22"/>
          <w:szCs w:val="22"/>
        </w:rPr>
        <w:t xml:space="preserve">Prodávající je oprávněn splnit objednávku dříve a případně rozdělit na dílčí dodávky. Místem plnění je místo v České republice uvedené kupujícím v objednávce. </w:t>
      </w:r>
    </w:p>
    <w:p w14:paraId="0377348E" w14:textId="77777777" w:rsidR="0073731E" w:rsidRPr="00C2572F" w:rsidRDefault="0073731E" w:rsidP="0073731E">
      <w:pPr>
        <w:pStyle w:val="odstavec2"/>
        <w:numPr>
          <w:ilvl w:val="0"/>
          <w:numId w:val="12"/>
        </w:numPr>
        <w:jc w:val="both"/>
        <w:rPr>
          <w:rFonts w:cs="Arial"/>
          <w:sz w:val="22"/>
          <w:szCs w:val="22"/>
        </w:rPr>
      </w:pPr>
      <w:r w:rsidRPr="00C2572F">
        <w:rPr>
          <w:rFonts w:cs="Arial"/>
          <w:sz w:val="22"/>
          <w:szCs w:val="22"/>
        </w:rPr>
        <w:t>Kupující je povinen prohlédnout si zboží bez prodlení po jeho dodání, nejpozději do 3 (tří) dnů. Potvrzením dodacího listu potvrzuje kupující, že fyzicky dodané zboží je totožné se zbožím uvedeným v dodacím listu, co do množství a jakosti a neobsahuje žádné zjevné vady.</w:t>
      </w:r>
    </w:p>
    <w:p w14:paraId="0F27DFF7" w14:textId="77777777" w:rsidR="0073731E" w:rsidRDefault="0073731E" w:rsidP="007A355B">
      <w:pPr>
        <w:pStyle w:val="odstavec2"/>
        <w:numPr>
          <w:ilvl w:val="0"/>
          <w:numId w:val="12"/>
        </w:numPr>
        <w:jc w:val="both"/>
        <w:rPr>
          <w:rFonts w:cs="Arial"/>
          <w:sz w:val="22"/>
          <w:szCs w:val="22"/>
        </w:rPr>
      </w:pPr>
      <w:r w:rsidRPr="00C2572F">
        <w:rPr>
          <w:rFonts w:cs="Arial"/>
          <w:sz w:val="22"/>
          <w:szCs w:val="22"/>
        </w:rPr>
        <w:t>Odmítne-li kupující převzít řádně dodané zboží či se k převzetí zboží nedostaví či převzetí neoprávněně odepře anebo v případě, že kupující neoprávněně odmítne potvrdit dodací list, považuje se zboží za řádně dodané druhý kalendářní den následující po neúspěšném dodání zboží, v opačném případě okamžikem potvrzení dodacího listu kupujícím. Kupující není oprávněn odmítnout převzít zboží, které vykazuje jen drobné či nepodstatné vady, které nemají vliv na funkčnost a užití zboží kupujícím. Tuto skutečnost je však oprávněn uvést do dodacího listu při dodání zboží.</w:t>
      </w:r>
    </w:p>
    <w:p w14:paraId="07C7B8F0" w14:textId="77777777" w:rsidR="007A355B" w:rsidRPr="007A355B" w:rsidRDefault="007A355B" w:rsidP="007A355B">
      <w:pPr>
        <w:pStyle w:val="odstavec2"/>
        <w:numPr>
          <w:ilvl w:val="0"/>
          <w:numId w:val="12"/>
        </w:numPr>
        <w:jc w:val="both"/>
        <w:rPr>
          <w:rFonts w:cs="Arial"/>
          <w:sz w:val="22"/>
          <w:szCs w:val="22"/>
        </w:rPr>
      </w:pPr>
      <w:r>
        <w:rPr>
          <w:rFonts w:cs="Arial"/>
          <w:sz w:val="22"/>
          <w:szCs w:val="22"/>
        </w:rPr>
        <w:lastRenderedPageBreak/>
        <w:t>Prodávající garantuje, že dodané zboží bude mít po celou exspirační dobu požadované vlastnosti, jakost a stálou stabilitu.</w:t>
      </w:r>
    </w:p>
    <w:p w14:paraId="140E7721" w14:textId="77777777" w:rsidR="0073731E" w:rsidRPr="00C2572F" w:rsidRDefault="0073731E" w:rsidP="0073731E">
      <w:pPr>
        <w:pStyle w:val="odstavec3"/>
        <w:numPr>
          <w:ilvl w:val="0"/>
          <w:numId w:val="0"/>
        </w:numPr>
        <w:ind w:left="420"/>
        <w:jc w:val="both"/>
        <w:rPr>
          <w:rFonts w:cs="Arial"/>
          <w:sz w:val="22"/>
          <w:szCs w:val="22"/>
        </w:rPr>
      </w:pPr>
    </w:p>
    <w:p w14:paraId="09FCD959" w14:textId="77777777" w:rsidR="0073731E" w:rsidRPr="00C2572F" w:rsidRDefault="0073731E" w:rsidP="0073731E">
      <w:pPr>
        <w:pStyle w:val="nadpissekce"/>
        <w:jc w:val="both"/>
      </w:pPr>
      <w:r w:rsidRPr="00C2572F">
        <w:t>Náhrada újmy (škody)</w:t>
      </w:r>
    </w:p>
    <w:p w14:paraId="442AF330" w14:textId="77777777" w:rsidR="0073731E" w:rsidRPr="00C2572F" w:rsidRDefault="0073731E" w:rsidP="0073731E">
      <w:pPr>
        <w:pStyle w:val="odstavec4"/>
        <w:numPr>
          <w:ilvl w:val="1"/>
          <w:numId w:val="7"/>
        </w:numPr>
        <w:ind w:left="783" w:hanging="363"/>
        <w:jc w:val="both"/>
        <w:rPr>
          <w:rFonts w:cs="Arial"/>
          <w:sz w:val="22"/>
          <w:szCs w:val="22"/>
        </w:rPr>
      </w:pPr>
      <w:r w:rsidRPr="00C2572F">
        <w:rPr>
          <w:rFonts w:cs="Arial"/>
          <w:sz w:val="22"/>
          <w:szCs w:val="22"/>
        </w:rPr>
        <w:t xml:space="preserve">Smluvní strany se dohodly, že v případě vzniku škody způsobené porušením smluvních povinností prodávajícího má kupující právo domáhat se náhrady škody ve výši, která je prodávajícím předvídaná jako možný důsledek porušení jeho povinnosti nebo kterou bylo možno předvídat s přihlédnutím ke skutečnostem, jež v uvedené době prodávající znal nebo měl znát při obvyklé péči. Smluvní strany se dohodly, že ve smyslu předchozí věty je prodávající povinen </w:t>
      </w:r>
      <w:r w:rsidRPr="006D7995">
        <w:rPr>
          <w:rFonts w:cs="Arial"/>
          <w:sz w:val="22"/>
          <w:szCs w:val="22"/>
        </w:rPr>
        <w:t>nahradit škodu v úhrnné výši maximálně 10 % z ceny dané objednávky. Nároky ku</w:t>
      </w:r>
      <w:r w:rsidRPr="00C2572F">
        <w:rPr>
          <w:rFonts w:cs="Arial"/>
          <w:sz w:val="22"/>
          <w:szCs w:val="22"/>
        </w:rPr>
        <w:t>pujícího na náhradu škody vůči prodávajícímu převyšující tuto hranici jsou vyloučeny. Smluvní strany se dohodly, že se nahrazuje pouze skutečná škoda, ušlý zisk ani další typy újmy se nenahrazují. Zejména se nenahrazují újmy vzniklé ztrátou produkce, výpadkem provozu, ztrátou obchodního případu či ztrátou dat. Smluvní strany se dále dohodly, že škoda se nahrazuje přednostně v penězích.</w:t>
      </w:r>
    </w:p>
    <w:p w14:paraId="3EC059B2" w14:textId="77777777" w:rsidR="0073731E" w:rsidRPr="00C2572F" w:rsidRDefault="0073731E" w:rsidP="0073731E">
      <w:pPr>
        <w:pStyle w:val="odstavec4"/>
        <w:numPr>
          <w:ilvl w:val="1"/>
          <w:numId w:val="7"/>
        </w:numPr>
        <w:ind w:left="783" w:hanging="363"/>
        <w:jc w:val="both"/>
        <w:rPr>
          <w:rFonts w:cs="Arial"/>
          <w:sz w:val="22"/>
          <w:szCs w:val="22"/>
        </w:rPr>
      </w:pPr>
      <w:r w:rsidRPr="00C2572F">
        <w:rPr>
          <w:rFonts w:cs="Arial"/>
          <w:sz w:val="22"/>
          <w:szCs w:val="22"/>
        </w:rPr>
        <w:t>Výše sjednané omezení se nepoužije na náhradu újmy způsobenou úmyslně nebo z hrubé nedbalosti nebo na náhradu újmy způsobené člověku na jeho přirozených právech.</w:t>
      </w:r>
    </w:p>
    <w:p w14:paraId="743DD2A9" w14:textId="77777777" w:rsidR="0073731E" w:rsidRPr="00C2572F" w:rsidRDefault="0073731E" w:rsidP="0073731E">
      <w:pPr>
        <w:pStyle w:val="odstavec4"/>
        <w:numPr>
          <w:ilvl w:val="0"/>
          <w:numId w:val="0"/>
        </w:numPr>
        <w:ind w:left="930" w:hanging="363"/>
        <w:jc w:val="both"/>
        <w:rPr>
          <w:rFonts w:cs="Arial"/>
          <w:sz w:val="22"/>
          <w:szCs w:val="22"/>
        </w:rPr>
      </w:pPr>
    </w:p>
    <w:p w14:paraId="02C784CD" w14:textId="77777777" w:rsidR="0073731E" w:rsidRPr="00C2572F" w:rsidRDefault="0073731E" w:rsidP="0073731E">
      <w:pPr>
        <w:pStyle w:val="nadpissekce"/>
        <w:jc w:val="both"/>
      </w:pPr>
      <w:r w:rsidRPr="00C2572F">
        <w:t>Kontaktní osoby</w:t>
      </w:r>
    </w:p>
    <w:p w14:paraId="3B3E5310" w14:textId="77777777" w:rsidR="0073731E" w:rsidRPr="00C2572F" w:rsidRDefault="0073731E" w:rsidP="0073731E">
      <w:pPr>
        <w:pStyle w:val="Nadpis7"/>
        <w:numPr>
          <w:ilvl w:val="0"/>
          <w:numId w:val="8"/>
        </w:numPr>
        <w:jc w:val="both"/>
        <w:rPr>
          <w:b w:val="0"/>
          <w:sz w:val="22"/>
          <w:szCs w:val="22"/>
        </w:rPr>
      </w:pPr>
      <w:r w:rsidRPr="00C2572F">
        <w:rPr>
          <w:b w:val="0"/>
          <w:sz w:val="22"/>
          <w:szCs w:val="22"/>
        </w:rPr>
        <w:t>Smluvní strany se zavazují vzájemně spolupracovat a poskytovat si veškeré informace potřebné pro řádné plnění svých závazků dle této smlouvy.</w:t>
      </w:r>
    </w:p>
    <w:p w14:paraId="61055532" w14:textId="77777777" w:rsidR="0073731E" w:rsidRPr="00C2572F" w:rsidRDefault="0073731E" w:rsidP="0073731E">
      <w:pPr>
        <w:pStyle w:val="Nadpis7"/>
        <w:numPr>
          <w:ilvl w:val="0"/>
          <w:numId w:val="8"/>
        </w:numPr>
        <w:jc w:val="both"/>
        <w:rPr>
          <w:b w:val="0"/>
          <w:sz w:val="22"/>
          <w:szCs w:val="22"/>
        </w:rPr>
      </w:pPr>
      <w:r w:rsidRPr="00C2572F">
        <w:rPr>
          <w:b w:val="0"/>
          <w:sz w:val="22"/>
          <w:szCs w:val="22"/>
        </w:rPr>
        <w:t>Smluvní strany jsou povinny neprodleně a prokazatelně informovat druhou smluvní stranu o veškerých skutečnostech, které jsou nebo mohou být důležité pro řádné plnění této smlouvy a jednotlivých objednávek.</w:t>
      </w:r>
    </w:p>
    <w:p w14:paraId="24A23B7A" w14:textId="77777777" w:rsidR="0073731E" w:rsidRPr="00C2572F" w:rsidRDefault="0073731E" w:rsidP="0073731E">
      <w:pPr>
        <w:pStyle w:val="Nadpis7"/>
        <w:numPr>
          <w:ilvl w:val="0"/>
          <w:numId w:val="8"/>
        </w:numPr>
        <w:jc w:val="both"/>
        <w:rPr>
          <w:b w:val="0"/>
          <w:sz w:val="22"/>
          <w:szCs w:val="22"/>
        </w:rPr>
      </w:pPr>
      <w:r w:rsidRPr="00C2572F">
        <w:rPr>
          <w:b w:val="0"/>
          <w:sz w:val="22"/>
          <w:szCs w:val="22"/>
        </w:rPr>
        <w:t xml:space="preserve">Kontaktní osoby obou smluvních stran jsou uvedeny v příloze č. 2 této smlouvy. Na tyto osoby a adresy budou směrovány veškeré dotazy a oznámení související </w:t>
      </w:r>
      <w:r w:rsidRPr="00C2572F">
        <w:rPr>
          <w:b w:val="0"/>
          <w:sz w:val="22"/>
          <w:szCs w:val="22"/>
        </w:rPr>
        <w:br/>
        <w:t xml:space="preserve">s plněním závazků z této smlouvy. </w:t>
      </w:r>
    </w:p>
    <w:p w14:paraId="7ED088C4" w14:textId="77777777" w:rsidR="0073731E" w:rsidRPr="00C2572F" w:rsidRDefault="0073731E" w:rsidP="0073731E">
      <w:pPr>
        <w:pStyle w:val="Nadpis7"/>
        <w:numPr>
          <w:ilvl w:val="0"/>
          <w:numId w:val="8"/>
        </w:numPr>
        <w:jc w:val="both"/>
        <w:rPr>
          <w:b w:val="0"/>
          <w:sz w:val="22"/>
          <w:szCs w:val="22"/>
        </w:rPr>
      </w:pPr>
      <w:r w:rsidRPr="00C2572F">
        <w:rPr>
          <w:b w:val="0"/>
          <w:sz w:val="22"/>
          <w:szCs w:val="22"/>
        </w:rPr>
        <w:t>Změny týkající se kontaktních osob si budou strany neprodleně písemně oznamovat. Změna je účinná dnem doručení oznámení druhé smluvní straně. Ke změně kontaktní osoby nebo jejích údajů se nevyžaduje forma dodatku smlouvy, postačuje oznámení provedené e-mailem nebo doporučeným dopisem, které bude doručeno druhé smluvní straně.</w:t>
      </w:r>
    </w:p>
    <w:p w14:paraId="211BB20E" w14:textId="77777777" w:rsidR="0073731E" w:rsidRPr="00C2572F" w:rsidRDefault="0073731E" w:rsidP="0073731E">
      <w:pPr>
        <w:pStyle w:val="Nadpis7"/>
        <w:numPr>
          <w:ilvl w:val="0"/>
          <w:numId w:val="0"/>
        </w:numPr>
        <w:ind w:left="360"/>
        <w:jc w:val="both"/>
        <w:rPr>
          <w:b w:val="0"/>
          <w:sz w:val="22"/>
          <w:szCs w:val="22"/>
        </w:rPr>
      </w:pPr>
    </w:p>
    <w:p w14:paraId="3E8A7776" w14:textId="77777777" w:rsidR="0073731E" w:rsidRPr="00C2572F" w:rsidRDefault="0073731E" w:rsidP="0073731E">
      <w:pPr>
        <w:pStyle w:val="nadpissekce"/>
        <w:jc w:val="both"/>
        <w:rPr>
          <w:sz w:val="22"/>
          <w:szCs w:val="22"/>
        </w:rPr>
      </w:pPr>
      <w:r w:rsidRPr="00C2572F">
        <w:rPr>
          <w:sz w:val="22"/>
          <w:szCs w:val="22"/>
        </w:rPr>
        <w:t xml:space="preserve">Vyšší moc </w:t>
      </w:r>
    </w:p>
    <w:p w14:paraId="6115C26E" w14:textId="77777777" w:rsidR="0073731E" w:rsidRPr="00C2572F" w:rsidRDefault="0073731E" w:rsidP="0073731E">
      <w:pPr>
        <w:pStyle w:val="Nadpis7"/>
        <w:numPr>
          <w:ilvl w:val="0"/>
          <w:numId w:val="0"/>
        </w:numPr>
        <w:ind w:left="720"/>
        <w:jc w:val="both"/>
        <w:rPr>
          <w:b w:val="0"/>
          <w:sz w:val="22"/>
          <w:szCs w:val="22"/>
        </w:rPr>
      </w:pPr>
      <w:r w:rsidRPr="00C2572F">
        <w:rPr>
          <w:b w:val="0"/>
          <w:sz w:val="22"/>
          <w:szCs w:val="22"/>
        </w:rPr>
        <w:t>Následující ustanovení se použijí v případě událostí z vyšší moci:</w:t>
      </w:r>
    </w:p>
    <w:p w14:paraId="1AD0EAA0" w14:textId="77777777" w:rsidR="0073731E" w:rsidRPr="00C2572F" w:rsidRDefault="0073731E" w:rsidP="0073731E">
      <w:pPr>
        <w:pStyle w:val="Nadpis7"/>
        <w:numPr>
          <w:ilvl w:val="0"/>
          <w:numId w:val="11"/>
        </w:numPr>
        <w:jc w:val="both"/>
        <w:rPr>
          <w:b w:val="0"/>
          <w:sz w:val="22"/>
          <w:szCs w:val="22"/>
        </w:rPr>
      </w:pPr>
      <w:r w:rsidRPr="00C2572F">
        <w:rPr>
          <w:b w:val="0"/>
          <w:sz w:val="22"/>
          <w:szCs w:val="22"/>
        </w:rPr>
        <w:t>Žádná strana nebude odpovídat za nesplnění kteréhokoli ze svých smluvních závazků podle této smlouvy v důsledku událostí z vyšší moci, jak jsou v této smlouvě definovány. Platební závazky vzniklé před událostí z vyšší moci nebudou událostmi z vyšší moci prominuty. Za zásah vyšší moci nebudou v žádném případě stranami uplatňovány a uznávány ty překážky, které by byly v rámci ustanovení o vyšší moci uplatnitelné, které však existovaly již v době, kdy byla smlouva uzavřena.</w:t>
      </w:r>
    </w:p>
    <w:p w14:paraId="5BC5CED8" w14:textId="77777777" w:rsidR="0073731E" w:rsidRPr="00C2572F" w:rsidRDefault="0073731E" w:rsidP="0073731E">
      <w:pPr>
        <w:pStyle w:val="Nadpis7"/>
        <w:numPr>
          <w:ilvl w:val="0"/>
          <w:numId w:val="11"/>
        </w:numPr>
        <w:jc w:val="both"/>
        <w:rPr>
          <w:b w:val="0"/>
          <w:sz w:val="22"/>
          <w:szCs w:val="22"/>
        </w:rPr>
      </w:pPr>
      <w:r w:rsidRPr="00C2572F">
        <w:rPr>
          <w:b w:val="0"/>
          <w:sz w:val="22"/>
          <w:szCs w:val="22"/>
        </w:rPr>
        <w:lastRenderedPageBreak/>
        <w:t>Za vyšší moc se považují zejm. nepředvídatelné události, které se stanou po vstoupení smlouvy v účinnost, a které jsou mimo rozumnou kontrolu smluvních stran, nebo proti kterým strany nemohly učinit rozumná opatření, v případě blokády, stávky, výluky, války, nebezpečí války, mobilizace, revoluce nebo povstání, přírodní katastrofy, pokud zabraňují nebo zdržují některou se smluvních stran v plnění jejích závazků podle této smlouvy.</w:t>
      </w:r>
    </w:p>
    <w:p w14:paraId="4E9D22B0" w14:textId="77777777" w:rsidR="0073731E" w:rsidRPr="00C2572F" w:rsidRDefault="0073731E" w:rsidP="0073731E">
      <w:pPr>
        <w:pStyle w:val="Nadpis7"/>
        <w:numPr>
          <w:ilvl w:val="0"/>
          <w:numId w:val="0"/>
        </w:numPr>
        <w:ind w:left="360"/>
        <w:jc w:val="both"/>
        <w:rPr>
          <w:b w:val="0"/>
          <w:sz w:val="22"/>
          <w:szCs w:val="22"/>
        </w:rPr>
      </w:pPr>
    </w:p>
    <w:p w14:paraId="7D489B31" w14:textId="77777777" w:rsidR="001F52FF" w:rsidRDefault="001F52FF" w:rsidP="0073731E">
      <w:pPr>
        <w:pStyle w:val="nadpissekce"/>
        <w:jc w:val="both"/>
      </w:pPr>
      <w:r>
        <w:t>Odpovědnost za vady, záruka</w:t>
      </w:r>
    </w:p>
    <w:p w14:paraId="65769E29" w14:textId="77777777" w:rsidR="001F52FF" w:rsidRDefault="001F52FF" w:rsidP="001F52FF">
      <w:pPr>
        <w:pStyle w:val="nadpissekce"/>
        <w:numPr>
          <w:ilvl w:val="0"/>
          <w:numId w:val="0"/>
        </w:numPr>
        <w:ind w:left="704" w:hanging="420"/>
        <w:jc w:val="both"/>
        <w:rPr>
          <w:b w:val="0"/>
          <w:sz w:val="22"/>
          <w:szCs w:val="22"/>
        </w:rPr>
      </w:pPr>
      <w:r w:rsidRPr="001F52FF">
        <w:rPr>
          <w:b w:val="0"/>
          <w:sz w:val="22"/>
          <w:szCs w:val="22"/>
        </w:rPr>
        <w:t>a)</w:t>
      </w:r>
      <w:r w:rsidRPr="001F52FF">
        <w:rPr>
          <w:b w:val="0"/>
          <w:sz w:val="22"/>
          <w:szCs w:val="22"/>
        </w:rPr>
        <w:tab/>
      </w:r>
      <w:r>
        <w:rPr>
          <w:b w:val="0"/>
          <w:sz w:val="22"/>
          <w:szCs w:val="22"/>
        </w:rPr>
        <w:t>Zjistí-li kupující vady po převzetí zboží, je povinen vady u prodávajícího reklamovat bez zbytečného odkladu, zpravidla nejpozději však do 48 hodin od zjištění vady.</w:t>
      </w:r>
    </w:p>
    <w:p w14:paraId="129E7260" w14:textId="77777777" w:rsidR="001F52FF" w:rsidRDefault="001F52FF" w:rsidP="001F52FF">
      <w:pPr>
        <w:pStyle w:val="nadpissekce"/>
        <w:numPr>
          <w:ilvl w:val="0"/>
          <w:numId w:val="0"/>
        </w:numPr>
        <w:ind w:left="704" w:hanging="420"/>
        <w:jc w:val="both"/>
        <w:rPr>
          <w:b w:val="0"/>
          <w:sz w:val="22"/>
          <w:szCs w:val="22"/>
        </w:rPr>
      </w:pPr>
      <w:r>
        <w:rPr>
          <w:b w:val="0"/>
          <w:sz w:val="22"/>
          <w:szCs w:val="22"/>
        </w:rPr>
        <w:t>b)</w:t>
      </w:r>
      <w:r>
        <w:rPr>
          <w:b w:val="0"/>
          <w:sz w:val="22"/>
          <w:szCs w:val="22"/>
        </w:rPr>
        <w:tab/>
        <w:t>Prodávající odpovídá za vady zboží, které se projeví v záruční době, kterou je exspirace, která činí min. 6 měsíců k datu dodání zboží kupujícímu.</w:t>
      </w:r>
    </w:p>
    <w:p w14:paraId="63967A6E" w14:textId="77777777" w:rsidR="001F52FF" w:rsidRDefault="001F52FF" w:rsidP="001F52FF">
      <w:pPr>
        <w:pStyle w:val="nadpissekce"/>
        <w:numPr>
          <w:ilvl w:val="0"/>
          <w:numId w:val="0"/>
        </w:numPr>
        <w:ind w:left="704" w:hanging="420"/>
        <w:jc w:val="both"/>
        <w:rPr>
          <w:b w:val="0"/>
          <w:sz w:val="22"/>
          <w:szCs w:val="22"/>
        </w:rPr>
      </w:pPr>
      <w:r>
        <w:rPr>
          <w:b w:val="0"/>
          <w:sz w:val="22"/>
          <w:szCs w:val="22"/>
        </w:rPr>
        <w:t>c)</w:t>
      </w:r>
      <w:r>
        <w:rPr>
          <w:b w:val="0"/>
          <w:sz w:val="22"/>
          <w:szCs w:val="22"/>
        </w:rPr>
        <w:tab/>
        <w:t>V případě, že má dodané zboží jakékoli vady, kupující je reklamuje písemně (mailem) a má právo požadovat některý ze způsobů vyřízení reklamace:</w:t>
      </w:r>
    </w:p>
    <w:p w14:paraId="1EE3B896" w14:textId="77777777" w:rsidR="001F52FF" w:rsidRDefault="001F52FF" w:rsidP="001F52FF">
      <w:pPr>
        <w:pStyle w:val="nadpissekce"/>
        <w:numPr>
          <w:ilvl w:val="0"/>
          <w:numId w:val="0"/>
        </w:numPr>
        <w:ind w:left="704" w:hanging="420"/>
        <w:jc w:val="both"/>
        <w:rPr>
          <w:b w:val="0"/>
          <w:sz w:val="22"/>
          <w:szCs w:val="22"/>
        </w:rPr>
      </w:pPr>
      <w:r>
        <w:rPr>
          <w:b w:val="0"/>
          <w:sz w:val="22"/>
          <w:szCs w:val="22"/>
        </w:rPr>
        <w:tab/>
        <w:t>(i)</w:t>
      </w:r>
      <w:r>
        <w:rPr>
          <w:b w:val="0"/>
          <w:sz w:val="22"/>
          <w:szCs w:val="22"/>
        </w:rPr>
        <w:tab/>
        <w:t>požadovat dodání chybějícího množství zboží, nebo</w:t>
      </w:r>
    </w:p>
    <w:p w14:paraId="212D182D" w14:textId="77777777" w:rsidR="001F52FF" w:rsidRDefault="001F52FF" w:rsidP="001F52FF">
      <w:pPr>
        <w:pStyle w:val="nadpissekce"/>
        <w:numPr>
          <w:ilvl w:val="0"/>
          <w:numId w:val="0"/>
        </w:numPr>
        <w:ind w:left="704" w:hanging="420"/>
        <w:jc w:val="both"/>
        <w:rPr>
          <w:b w:val="0"/>
          <w:sz w:val="22"/>
          <w:szCs w:val="22"/>
        </w:rPr>
      </w:pPr>
      <w:r>
        <w:rPr>
          <w:b w:val="0"/>
          <w:sz w:val="22"/>
          <w:szCs w:val="22"/>
        </w:rPr>
        <w:tab/>
        <w:t>(</w:t>
      </w:r>
      <w:proofErr w:type="spellStart"/>
      <w:r>
        <w:rPr>
          <w:b w:val="0"/>
          <w:sz w:val="22"/>
          <w:szCs w:val="22"/>
        </w:rPr>
        <w:t>ii</w:t>
      </w:r>
      <w:proofErr w:type="spellEnd"/>
      <w:r>
        <w:rPr>
          <w:b w:val="0"/>
          <w:sz w:val="22"/>
          <w:szCs w:val="22"/>
        </w:rPr>
        <w:t>)</w:t>
      </w:r>
      <w:r>
        <w:rPr>
          <w:b w:val="0"/>
          <w:sz w:val="22"/>
          <w:szCs w:val="22"/>
        </w:rPr>
        <w:tab/>
        <w:t>požadovat neprodlenou výměnou vadného zboží za bezvadné, nebo</w:t>
      </w:r>
    </w:p>
    <w:p w14:paraId="5A054D57" w14:textId="77777777" w:rsidR="00ED41F8" w:rsidRDefault="001F52FF" w:rsidP="001F52FF">
      <w:pPr>
        <w:pStyle w:val="nadpissekce"/>
        <w:numPr>
          <w:ilvl w:val="0"/>
          <w:numId w:val="0"/>
        </w:numPr>
        <w:ind w:left="704" w:hanging="420"/>
        <w:jc w:val="both"/>
        <w:rPr>
          <w:b w:val="0"/>
          <w:sz w:val="22"/>
          <w:szCs w:val="22"/>
        </w:rPr>
      </w:pPr>
      <w:r>
        <w:rPr>
          <w:b w:val="0"/>
          <w:sz w:val="22"/>
          <w:szCs w:val="22"/>
        </w:rPr>
        <w:tab/>
        <w:t>(</w:t>
      </w:r>
      <w:proofErr w:type="spellStart"/>
      <w:r>
        <w:rPr>
          <w:b w:val="0"/>
          <w:sz w:val="22"/>
          <w:szCs w:val="22"/>
        </w:rPr>
        <w:t>iii</w:t>
      </w:r>
      <w:proofErr w:type="spellEnd"/>
      <w:r>
        <w:rPr>
          <w:b w:val="0"/>
          <w:sz w:val="22"/>
          <w:szCs w:val="22"/>
        </w:rPr>
        <w:t>)</w:t>
      </w:r>
      <w:r>
        <w:rPr>
          <w:b w:val="0"/>
          <w:sz w:val="22"/>
          <w:szCs w:val="22"/>
        </w:rPr>
        <w:tab/>
        <w:t>odstoupit od dílčí smlouvy nebo její části.</w:t>
      </w:r>
    </w:p>
    <w:p w14:paraId="1874D807" w14:textId="77777777" w:rsidR="001F52FF" w:rsidRDefault="00ED41F8" w:rsidP="00ED41F8">
      <w:pPr>
        <w:pStyle w:val="nadpissekce"/>
        <w:numPr>
          <w:ilvl w:val="0"/>
          <w:numId w:val="0"/>
        </w:numPr>
        <w:ind w:left="704"/>
        <w:jc w:val="both"/>
        <w:rPr>
          <w:b w:val="0"/>
          <w:sz w:val="22"/>
          <w:szCs w:val="22"/>
        </w:rPr>
      </w:pPr>
      <w:r>
        <w:rPr>
          <w:b w:val="0"/>
          <w:sz w:val="22"/>
          <w:szCs w:val="22"/>
        </w:rPr>
        <w:t>Volba mezi nároky uvedenými v tomto odstavci za jakýchkoli okolností náleží kupujícímu, je však</w:t>
      </w:r>
      <w:r w:rsidR="001F52FF">
        <w:rPr>
          <w:b w:val="0"/>
          <w:sz w:val="22"/>
          <w:szCs w:val="22"/>
        </w:rPr>
        <w:t xml:space="preserve"> </w:t>
      </w:r>
      <w:r>
        <w:rPr>
          <w:b w:val="0"/>
          <w:sz w:val="22"/>
          <w:szCs w:val="22"/>
        </w:rPr>
        <w:t>povinen ji oznámit prodávajícímu v zaslané reklamaci nebo bez zbytečného odkladu po zaslání reklamace, nejpozději do 3 dnů ode dne odeslání reklamace.</w:t>
      </w:r>
    </w:p>
    <w:p w14:paraId="55903AB7" w14:textId="77777777" w:rsidR="00ED41F8" w:rsidRDefault="00ED41F8" w:rsidP="00ED41F8">
      <w:pPr>
        <w:pStyle w:val="nadpissekce"/>
        <w:numPr>
          <w:ilvl w:val="0"/>
          <w:numId w:val="0"/>
        </w:numPr>
        <w:ind w:left="704" w:hanging="420"/>
        <w:jc w:val="both"/>
        <w:rPr>
          <w:b w:val="0"/>
          <w:sz w:val="22"/>
          <w:szCs w:val="22"/>
        </w:rPr>
      </w:pPr>
      <w:r>
        <w:rPr>
          <w:b w:val="0"/>
          <w:sz w:val="22"/>
          <w:szCs w:val="22"/>
        </w:rPr>
        <w:t>d)</w:t>
      </w:r>
      <w:r>
        <w:rPr>
          <w:b w:val="0"/>
          <w:sz w:val="22"/>
          <w:szCs w:val="22"/>
        </w:rPr>
        <w:tab/>
        <w:t>Odmítne-li prodávající převzít dílčí dodávku pro její vady, dojde tím k odstoupení od dílčí smlouvy. Dojde-li k odmítnutí jen části dílčí dodávky kupujícím pro její vady, pak dojde k odstoupení jen v předmětné části dílčí dodávky.</w:t>
      </w:r>
    </w:p>
    <w:p w14:paraId="192964D6" w14:textId="77777777" w:rsidR="00ED41F8" w:rsidRDefault="00ED41F8" w:rsidP="00ED41F8">
      <w:pPr>
        <w:pStyle w:val="nadpissekce"/>
        <w:numPr>
          <w:ilvl w:val="0"/>
          <w:numId w:val="0"/>
        </w:numPr>
        <w:ind w:left="704" w:hanging="420"/>
        <w:jc w:val="both"/>
        <w:rPr>
          <w:b w:val="0"/>
          <w:sz w:val="22"/>
          <w:szCs w:val="22"/>
        </w:rPr>
      </w:pPr>
      <w:r>
        <w:rPr>
          <w:b w:val="0"/>
          <w:sz w:val="22"/>
          <w:szCs w:val="22"/>
        </w:rPr>
        <w:t>e)</w:t>
      </w:r>
      <w:r>
        <w:rPr>
          <w:b w:val="0"/>
          <w:sz w:val="22"/>
          <w:szCs w:val="22"/>
        </w:rPr>
        <w:tab/>
        <w:t>Prodávající je povinen písemně (mailem) potvrdit kupujícímu doručení reklamace do 24 hodin a vadu zboží odstranit ve lhůtě do 3 dnů od doručení reklamace.</w:t>
      </w:r>
    </w:p>
    <w:p w14:paraId="640E1DDD" w14:textId="77777777" w:rsidR="00ED41F8" w:rsidRDefault="00ED41F8" w:rsidP="00ED41F8">
      <w:pPr>
        <w:pStyle w:val="nadpissekce"/>
        <w:numPr>
          <w:ilvl w:val="0"/>
          <w:numId w:val="0"/>
        </w:numPr>
        <w:ind w:left="704" w:hanging="420"/>
        <w:jc w:val="both"/>
        <w:rPr>
          <w:b w:val="0"/>
          <w:sz w:val="22"/>
          <w:szCs w:val="22"/>
        </w:rPr>
      </w:pPr>
      <w:r>
        <w:rPr>
          <w:b w:val="0"/>
          <w:sz w:val="22"/>
          <w:szCs w:val="22"/>
        </w:rPr>
        <w:t>f)</w:t>
      </w:r>
      <w:r>
        <w:rPr>
          <w:b w:val="0"/>
          <w:sz w:val="22"/>
          <w:szCs w:val="22"/>
        </w:rPr>
        <w:tab/>
        <w:t>Prodávající neodpovídá za vady zboží vzniklé obvyklým opotřebením, neodborným použitím nebo skladováním zboží, nebo užíváním zboží k jiným účelům, než ke kterým je určeno, což musí kupující prokázat.</w:t>
      </w:r>
    </w:p>
    <w:p w14:paraId="0C9C8300" w14:textId="77777777" w:rsidR="00ED41F8" w:rsidRDefault="00ED41F8" w:rsidP="00ED41F8">
      <w:pPr>
        <w:pStyle w:val="nadpissekce"/>
        <w:numPr>
          <w:ilvl w:val="0"/>
          <w:numId w:val="0"/>
        </w:numPr>
        <w:ind w:left="704" w:hanging="420"/>
        <w:jc w:val="both"/>
        <w:rPr>
          <w:b w:val="0"/>
          <w:sz w:val="22"/>
          <w:szCs w:val="22"/>
        </w:rPr>
      </w:pPr>
      <w:r>
        <w:rPr>
          <w:b w:val="0"/>
          <w:sz w:val="22"/>
          <w:szCs w:val="22"/>
        </w:rPr>
        <w:t>g)</w:t>
      </w:r>
      <w:r>
        <w:rPr>
          <w:b w:val="0"/>
          <w:sz w:val="22"/>
          <w:szCs w:val="22"/>
        </w:rPr>
        <w:tab/>
        <w:t>V případě náhradní dodávky a výměny vadného zboží za bezvadné, je kupující povinen vrátit reklamované zboží prodávajícímu ve stavu a množství, v jakém je převzal. Veškeré náklady spojené s výměnou a vrácením zboží jdou na vrub prodávajícího.</w:t>
      </w:r>
    </w:p>
    <w:p w14:paraId="6B5A5710" w14:textId="77777777" w:rsidR="00ED41F8" w:rsidRPr="001F52FF" w:rsidRDefault="00ED41F8" w:rsidP="00ED41F8">
      <w:pPr>
        <w:pStyle w:val="nadpissekce"/>
        <w:numPr>
          <w:ilvl w:val="0"/>
          <w:numId w:val="0"/>
        </w:numPr>
        <w:ind w:left="704" w:hanging="420"/>
        <w:jc w:val="both"/>
        <w:rPr>
          <w:b w:val="0"/>
          <w:sz w:val="22"/>
          <w:szCs w:val="22"/>
        </w:rPr>
      </w:pPr>
    </w:p>
    <w:p w14:paraId="03CAE645" w14:textId="77777777" w:rsidR="0073731E" w:rsidRPr="00C2572F" w:rsidRDefault="0073731E" w:rsidP="0073731E">
      <w:pPr>
        <w:pStyle w:val="nadpissekce"/>
        <w:jc w:val="both"/>
      </w:pPr>
      <w:r w:rsidRPr="00C2572F">
        <w:rPr>
          <w:noProof/>
        </w:rPr>
        <w:t xml:space="preserve">Společná a závěrečná </w:t>
      </w:r>
      <w:r w:rsidRPr="00C2572F">
        <w:t>ustanovení</w:t>
      </w:r>
    </w:p>
    <w:p w14:paraId="19F09672" w14:textId="77777777" w:rsidR="0073731E" w:rsidRPr="00C2572F" w:rsidRDefault="0073731E" w:rsidP="0073731E">
      <w:pPr>
        <w:pStyle w:val="odstavec7"/>
        <w:numPr>
          <w:ilvl w:val="0"/>
          <w:numId w:val="4"/>
        </w:numPr>
        <w:ind w:left="783" w:hanging="363"/>
        <w:jc w:val="both"/>
        <w:rPr>
          <w:rFonts w:cs="Arial"/>
          <w:sz w:val="22"/>
          <w:szCs w:val="22"/>
        </w:rPr>
      </w:pPr>
      <w:r w:rsidRPr="00C2572F">
        <w:rPr>
          <w:rFonts w:cs="Arial"/>
          <w:noProof/>
          <w:sz w:val="22"/>
          <w:szCs w:val="22"/>
        </w:rPr>
        <w:t>Tato smlouva nabývá platnosti a účinnosti dnem, ke kterému bude za obě smluvní strany podepsána. Nebude-li podepsána oběma smluvními stranami téhož dne, stává se platnou a účinnou dnem podpisu  pozdějšího.</w:t>
      </w:r>
    </w:p>
    <w:p w14:paraId="3DC861CA" w14:textId="77777777" w:rsidR="0073731E" w:rsidRPr="00C2572F" w:rsidRDefault="0073731E" w:rsidP="0073731E">
      <w:pPr>
        <w:pStyle w:val="odstavec7"/>
        <w:numPr>
          <w:ilvl w:val="0"/>
          <w:numId w:val="4"/>
        </w:numPr>
        <w:ind w:left="783" w:hanging="363"/>
        <w:jc w:val="both"/>
        <w:rPr>
          <w:rFonts w:cs="Arial"/>
          <w:sz w:val="22"/>
          <w:szCs w:val="22"/>
        </w:rPr>
      </w:pPr>
      <w:r w:rsidRPr="00C2572F">
        <w:rPr>
          <w:rFonts w:cs="Arial"/>
          <w:noProof/>
          <w:sz w:val="22"/>
          <w:szCs w:val="22"/>
        </w:rPr>
        <w:t xml:space="preserve">Tato smlouva se </w:t>
      </w:r>
      <w:r w:rsidRPr="009729CC">
        <w:rPr>
          <w:rFonts w:cs="Arial"/>
          <w:noProof/>
          <w:sz w:val="22"/>
          <w:szCs w:val="22"/>
        </w:rPr>
        <w:t xml:space="preserve">uzavírá na dobu </w:t>
      </w:r>
      <w:r w:rsidR="009729CC">
        <w:rPr>
          <w:rFonts w:cs="Arial"/>
          <w:noProof/>
          <w:sz w:val="22"/>
          <w:szCs w:val="22"/>
        </w:rPr>
        <w:t>určitou a to na 12 měsíců od uzavření této smlouvy.</w:t>
      </w:r>
      <w:r w:rsidR="00847628">
        <w:rPr>
          <w:rFonts w:cs="Arial"/>
          <w:noProof/>
          <w:sz w:val="22"/>
          <w:szCs w:val="22"/>
        </w:rPr>
        <w:t xml:space="preserve"> </w:t>
      </w:r>
      <w:r w:rsidRPr="00C2572F">
        <w:rPr>
          <w:rFonts w:cs="Arial"/>
          <w:noProof/>
          <w:sz w:val="22"/>
          <w:szCs w:val="22"/>
        </w:rPr>
        <w:t>Tato smlouva může být vypovězena kteroukoliv ze smluvních stran i bez uvedení důvodu, a to písemně</w:t>
      </w:r>
      <w:r w:rsidRPr="00847628">
        <w:rPr>
          <w:rFonts w:cs="Arial"/>
          <w:noProof/>
          <w:sz w:val="22"/>
          <w:szCs w:val="22"/>
        </w:rPr>
        <w:t xml:space="preserve">. Výpovědní doba činí 3 měsíce a </w:t>
      </w:r>
      <w:r w:rsidRPr="00847628">
        <w:rPr>
          <w:rFonts w:cs="Arial"/>
          <w:noProof/>
          <w:sz w:val="22"/>
          <w:szCs w:val="22"/>
          <w:lang w:eastAsia="ja-JP"/>
        </w:rPr>
        <w:t>začíná</w:t>
      </w:r>
      <w:r w:rsidRPr="00C2572F">
        <w:rPr>
          <w:rFonts w:cs="Arial"/>
          <w:noProof/>
          <w:sz w:val="22"/>
          <w:szCs w:val="22"/>
          <w:lang w:eastAsia="ja-JP"/>
        </w:rPr>
        <w:t xml:space="preserve"> běžet prvním dnem </w:t>
      </w:r>
      <w:r w:rsidRPr="00C2572F">
        <w:rPr>
          <w:rFonts w:cs="Arial"/>
          <w:noProof/>
          <w:sz w:val="22"/>
          <w:szCs w:val="22"/>
          <w:lang w:eastAsia="ja-JP"/>
        </w:rPr>
        <w:lastRenderedPageBreak/>
        <w:t>měsíce následujícího po měsíci, v němž byla doručena výpověď smlouvy</w:t>
      </w:r>
      <w:r w:rsidRPr="00C2572F">
        <w:rPr>
          <w:rFonts w:cs="Arial"/>
          <w:noProof/>
          <w:sz w:val="22"/>
          <w:szCs w:val="22"/>
        </w:rPr>
        <w:t xml:space="preserve"> druhé smluvní straně. </w:t>
      </w:r>
      <w:r w:rsidRPr="00C2572F">
        <w:rPr>
          <w:rFonts w:cs="Arial"/>
          <w:noProof/>
          <w:sz w:val="22"/>
          <w:szCs w:val="22"/>
          <w:lang w:eastAsia="ja-JP"/>
        </w:rPr>
        <w:t xml:space="preserve">Ukončení této smlouvy samo o sobě nemá vliv na platnost objednávek potvrzených před jejím zánikem s tím, že pro realizaci objednávek zůstanou podmínky této smlouvy platné až do jejich splnění. </w:t>
      </w:r>
    </w:p>
    <w:p w14:paraId="4B5C5C12" w14:textId="77777777" w:rsidR="0073731E" w:rsidRPr="00C2572F" w:rsidRDefault="0073731E" w:rsidP="0073731E">
      <w:pPr>
        <w:pStyle w:val="odstavec7"/>
        <w:numPr>
          <w:ilvl w:val="0"/>
          <w:numId w:val="4"/>
        </w:numPr>
        <w:ind w:left="783" w:hanging="363"/>
        <w:jc w:val="both"/>
        <w:rPr>
          <w:rFonts w:cs="Arial"/>
          <w:noProof/>
          <w:sz w:val="22"/>
          <w:szCs w:val="22"/>
        </w:rPr>
      </w:pPr>
      <w:r w:rsidRPr="00C2572F">
        <w:rPr>
          <w:rFonts w:cs="Arial"/>
          <w:noProof/>
          <w:sz w:val="22"/>
          <w:szCs w:val="22"/>
        </w:rPr>
        <w:t>Podstatným porušením Smlouvy, při němž je druhá smluvní strana oprávněna odstoupit od smlouvy, strany rozumějí zejména:</w:t>
      </w:r>
    </w:p>
    <w:p w14:paraId="314508A4" w14:textId="77777777" w:rsidR="0073731E" w:rsidRPr="00C2572F" w:rsidRDefault="0073731E" w:rsidP="0073731E">
      <w:pPr>
        <w:pStyle w:val="odstavec7"/>
        <w:numPr>
          <w:ilvl w:val="0"/>
          <w:numId w:val="0"/>
        </w:numPr>
        <w:ind w:left="783"/>
        <w:jc w:val="both"/>
        <w:rPr>
          <w:rFonts w:cs="Arial"/>
          <w:noProof/>
          <w:sz w:val="22"/>
          <w:szCs w:val="22"/>
        </w:rPr>
      </w:pPr>
      <w:r w:rsidRPr="00C2572F">
        <w:rPr>
          <w:rFonts w:cs="Arial"/>
          <w:noProof/>
          <w:sz w:val="22"/>
          <w:szCs w:val="22"/>
        </w:rPr>
        <w:t xml:space="preserve">i) prodlení prodávajícího s řádným dodáním zboží, jež je delší než 30 dnů, </w:t>
      </w:r>
    </w:p>
    <w:p w14:paraId="406936D9" w14:textId="77777777" w:rsidR="0073731E" w:rsidRPr="00C2572F" w:rsidRDefault="0073731E" w:rsidP="0073731E">
      <w:pPr>
        <w:pStyle w:val="odstavec7"/>
        <w:numPr>
          <w:ilvl w:val="0"/>
          <w:numId w:val="0"/>
        </w:numPr>
        <w:ind w:left="783"/>
        <w:jc w:val="both"/>
        <w:rPr>
          <w:rFonts w:cs="Arial"/>
          <w:noProof/>
          <w:sz w:val="22"/>
          <w:szCs w:val="22"/>
        </w:rPr>
      </w:pPr>
      <w:r w:rsidRPr="00C2572F">
        <w:rPr>
          <w:rFonts w:cs="Arial"/>
          <w:noProof/>
          <w:sz w:val="22"/>
          <w:szCs w:val="22"/>
        </w:rPr>
        <w:t>ii) prodlení kupujícího s úhradou fakturované částky, jež je delší než 30 dnů,</w:t>
      </w:r>
    </w:p>
    <w:p w14:paraId="1F69F04F" w14:textId="77777777" w:rsidR="0073731E" w:rsidRPr="00C2572F" w:rsidRDefault="0073731E" w:rsidP="0073731E">
      <w:pPr>
        <w:pStyle w:val="odstavec7"/>
        <w:numPr>
          <w:ilvl w:val="0"/>
          <w:numId w:val="0"/>
        </w:numPr>
        <w:ind w:left="783"/>
        <w:jc w:val="both"/>
        <w:rPr>
          <w:rFonts w:cs="Arial"/>
          <w:noProof/>
          <w:sz w:val="22"/>
          <w:szCs w:val="22"/>
        </w:rPr>
      </w:pPr>
      <w:r w:rsidRPr="00C2572F">
        <w:rPr>
          <w:rFonts w:cs="Arial"/>
          <w:noProof/>
          <w:sz w:val="22"/>
          <w:szCs w:val="22"/>
        </w:rPr>
        <w:t>iii) vyšší moc bránící plnění této smlouvy po dobu delší než 3 měsíce.</w:t>
      </w:r>
    </w:p>
    <w:p w14:paraId="3E34D97F" w14:textId="77777777" w:rsidR="0073731E" w:rsidRPr="00C2572F" w:rsidRDefault="0073731E" w:rsidP="0073731E">
      <w:pPr>
        <w:pStyle w:val="odstavec7"/>
        <w:numPr>
          <w:ilvl w:val="0"/>
          <w:numId w:val="4"/>
        </w:numPr>
        <w:ind w:left="783" w:hanging="363"/>
        <w:jc w:val="both"/>
        <w:rPr>
          <w:rFonts w:cs="Arial"/>
          <w:noProof/>
          <w:sz w:val="22"/>
          <w:szCs w:val="22"/>
        </w:rPr>
      </w:pPr>
      <w:r w:rsidRPr="00C2572F">
        <w:rPr>
          <w:rFonts w:cs="Arial"/>
          <w:noProof/>
          <w:sz w:val="22"/>
          <w:szCs w:val="22"/>
        </w:rPr>
        <w:t xml:space="preserve">Smluvní strana je oprávněna odstoupit od smlouvy také v případě, že na druhou smluvní stranu byl podán insolvenční návrh nebo se druhá smluvní  strana ocitla v úpadku a insolvenční soud:               </w:t>
      </w:r>
    </w:p>
    <w:p w14:paraId="0C88ABF7" w14:textId="77777777" w:rsidR="0073731E" w:rsidRPr="00C2572F" w:rsidRDefault="0073731E" w:rsidP="0073731E">
      <w:pPr>
        <w:pStyle w:val="odstavec7"/>
        <w:numPr>
          <w:ilvl w:val="0"/>
          <w:numId w:val="0"/>
        </w:numPr>
        <w:ind w:left="783"/>
        <w:jc w:val="both"/>
        <w:rPr>
          <w:rFonts w:cs="Arial"/>
          <w:noProof/>
          <w:sz w:val="22"/>
          <w:szCs w:val="22"/>
        </w:rPr>
      </w:pPr>
      <w:r w:rsidRPr="00C2572F">
        <w:rPr>
          <w:rFonts w:cs="Arial"/>
          <w:noProof/>
          <w:sz w:val="22"/>
          <w:szCs w:val="22"/>
        </w:rPr>
        <w:t>i) rozhodl o prohlášení úpadku druhé smluvní strany</w:t>
      </w:r>
    </w:p>
    <w:p w14:paraId="7239D980" w14:textId="77777777" w:rsidR="0073731E" w:rsidRPr="00C2572F" w:rsidRDefault="0073731E" w:rsidP="0073731E">
      <w:pPr>
        <w:pStyle w:val="odstavec7"/>
        <w:numPr>
          <w:ilvl w:val="0"/>
          <w:numId w:val="0"/>
        </w:numPr>
        <w:ind w:left="783"/>
        <w:jc w:val="both"/>
        <w:rPr>
          <w:rFonts w:cs="Arial"/>
          <w:noProof/>
          <w:sz w:val="22"/>
          <w:szCs w:val="22"/>
        </w:rPr>
      </w:pPr>
      <w:r w:rsidRPr="00C2572F">
        <w:rPr>
          <w:rFonts w:cs="Arial"/>
          <w:noProof/>
          <w:sz w:val="22"/>
          <w:szCs w:val="22"/>
        </w:rPr>
        <w:t>ii) rozhodl o povolení reorganizace druhé smluvní strany.</w:t>
      </w:r>
    </w:p>
    <w:p w14:paraId="3059FB3D" w14:textId="77777777" w:rsidR="0073731E" w:rsidRPr="00C2572F" w:rsidRDefault="0073731E" w:rsidP="0073731E">
      <w:pPr>
        <w:pStyle w:val="odstavec7"/>
        <w:numPr>
          <w:ilvl w:val="0"/>
          <w:numId w:val="4"/>
        </w:numPr>
        <w:ind w:left="783" w:hanging="363"/>
        <w:jc w:val="both"/>
        <w:rPr>
          <w:rFonts w:cs="Arial"/>
          <w:noProof/>
          <w:sz w:val="22"/>
          <w:szCs w:val="22"/>
        </w:rPr>
      </w:pPr>
      <w:r w:rsidRPr="00C2572F">
        <w:rPr>
          <w:rFonts w:cs="Arial"/>
          <w:noProof/>
          <w:sz w:val="22"/>
          <w:szCs w:val="22"/>
        </w:rPr>
        <w:t xml:space="preserve">Odstoupení je účinné okamžikem doručení oznámení o odstoupení druhé smluvní straně. </w:t>
      </w:r>
    </w:p>
    <w:p w14:paraId="070810D4" w14:textId="77777777" w:rsidR="0073731E" w:rsidRPr="00C2572F" w:rsidRDefault="0073731E" w:rsidP="0073731E">
      <w:pPr>
        <w:pStyle w:val="odstavec7"/>
        <w:numPr>
          <w:ilvl w:val="0"/>
          <w:numId w:val="4"/>
        </w:numPr>
        <w:ind w:left="783" w:hanging="363"/>
        <w:jc w:val="both"/>
        <w:rPr>
          <w:rFonts w:cs="Arial"/>
          <w:sz w:val="22"/>
          <w:szCs w:val="22"/>
        </w:rPr>
      </w:pPr>
      <w:r w:rsidRPr="00C2572F">
        <w:rPr>
          <w:rFonts w:cs="Arial"/>
          <w:noProof/>
          <w:sz w:val="22"/>
          <w:szCs w:val="22"/>
        </w:rPr>
        <w:t>Nedílnou součástí této smlouvy jsou následující přílohy:</w:t>
      </w:r>
    </w:p>
    <w:p w14:paraId="5B7A5B4C" w14:textId="77777777" w:rsidR="0073731E" w:rsidRPr="00924EDE" w:rsidRDefault="0073731E" w:rsidP="0073731E">
      <w:pPr>
        <w:pStyle w:val="odstavec7"/>
        <w:numPr>
          <w:ilvl w:val="0"/>
          <w:numId w:val="9"/>
        </w:numPr>
        <w:jc w:val="both"/>
        <w:rPr>
          <w:rFonts w:cs="Arial"/>
          <w:noProof/>
          <w:sz w:val="22"/>
          <w:szCs w:val="22"/>
        </w:rPr>
      </w:pPr>
      <w:r w:rsidRPr="00924EDE">
        <w:rPr>
          <w:rFonts w:cs="Arial"/>
          <w:noProof/>
          <w:sz w:val="22"/>
          <w:szCs w:val="22"/>
        </w:rPr>
        <w:t>Příloha č. 1 – Ceník prodávajícího</w:t>
      </w:r>
    </w:p>
    <w:p w14:paraId="000D5AFD" w14:textId="77777777" w:rsidR="0073731E" w:rsidRPr="001F52FF" w:rsidRDefault="0073731E" w:rsidP="001F52FF">
      <w:pPr>
        <w:pStyle w:val="odstavec7"/>
        <w:numPr>
          <w:ilvl w:val="0"/>
          <w:numId w:val="9"/>
        </w:numPr>
        <w:jc w:val="both"/>
        <w:rPr>
          <w:rFonts w:cs="Arial"/>
          <w:sz w:val="22"/>
          <w:szCs w:val="22"/>
        </w:rPr>
      </w:pPr>
      <w:r w:rsidRPr="00C2572F">
        <w:rPr>
          <w:rFonts w:cs="Arial"/>
          <w:noProof/>
          <w:sz w:val="22"/>
          <w:szCs w:val="22"/>
        </w:rPr>
        <w:t>Příloha č. 2  – Kontaktní</w:t>
      </w:r>
      <w:r w:rsidRPr="00C2572F">
        <w:rPr>
          <w:rFonts w:cs="Arial"/>
          <w:sz w:val="22"/>
          <w:szCs w:val="22"/>
        </w:rPr>
        <w:t xml:space="preserve"> údaje</w:t>
      </w:r>
    </w:p>
    <w:p w14:paraId="1B68505D" w14:textId="77777777" w:rsidR="0073731E" w:rsidRPr="00C2572F" w:rsidRDefault="0073731E" w:rsidP="0073731E">
      <w:pPr>
        <w:pStyle w:val="odstavec7"/>
        <w:numPr>
          <w:ilvl w:val="0"/>
          <w:numId w:val="4"/>
        </w:numPr>
        <w:ind w:left="783" w:hanging="363"/>
        <w:jc w:val="both"/>
        <w:rPr>
          <w:rFonts w:cs="Arial"/>
          <w:sz w:val="22"/>
          <w:szCs w:val="22"/>
        </w:rPr>
      </w:pPr>
      <w:r w:rsidRPr="00C2572F">
        <w:rPr>
          <w:rFonts w:cs="Arial"/>
          <w:sz w:val="22"/>
          <w:szCs w:val="22"/>
        </w:rPr>
        <w:t>Je-li nebo stane-li se některé ustanovení této smlouvy neplatné či neúčinné, nedotýká se to ostatních ustanovení této smlouvy, která zůstávají platná a účinná. Smluvní strany se v tomto případě zavazují dohodou nahradit takové ustanovení novým, které nejlépe odpovídá původně zamýšlenému ekonomickému účelu původního ustanovení. Do té doby platí odpovídající úprava obecně závazných právních předpisů České republiky.</w:t>
      </w:r>
    </w:p>
    <w:p w14:paraId="0BDFB8F6" w14:textId="77777777" w:rsidR="0073731E" w:rsidRPr="00C2572F" w:rsidRDefault="0073731E" w:rsidP="0073731E">
      <w:pPr>
        <w:pStyle w:val="odstavec7"/>
        <w:numPr>
          <w:ilvl w:val="0"/>
          <w:numId w:val="4"/>
        </w:numPr>
        <w:ind w:left="783" w:hanging="363"/>
        <w:jc w:val="both"/>
        <w:rPr>
          <w:rFonts w:cs="Arial"/>
          <w:sz w:val="22"/>
          <w:szCs w:val="22"/>
        </w:rPr>
      </w:pPr>
      <w:r w:rsidRPr="00C2572F">
        <w:rPr>
          <w:rFonts w:cs="Arial"/>
          <w:sz w:val="22"/>
          <w:szCs w:val="22"/>
        </w:rPr>
        <w:t>Obě strany se zavazují řešit všechny spory, které vzniknou z této rámcové smlouvy nebo v souvislosti s ní, nejdříve dohodou. Nepodaří-li se dosáhnout dohody, budou tyto spory předloženy k rozhodnutí příslušnému soudu. Místně příslušným k případnému soudnímu řízení je obecný soud příslušný dle sídla prodávajícího.</w:t>
      </w:r>
    </w:p>
    <w:p w14:paraId="20C766D2" w14:textId="77777777" w:rsidR="0073731E" w:rsidRPr="00C2572F" w:rsidRDefault="0073731E" w:rsidP="0073731E">
      <w:pPr>
        <w:pStyle w:val="odstavec7"/>
        <w:numPr>
          <w:ilvl w:val="0"/>
          <w:numId w:val="4"/>
        </w:numPr>
        <w:ind w:left="783" w:hanging="363"/>
        <w:jc w:val="both"/>
        <w:rPr>
          <w:rFonts w:cs="Arial"/>
          <w:sz w:val="22"/>
          <w:szCs w:val="22"/>
        </w:rPr>
      </w:pPr>
      <w:r w:rsidRPr="00C2572F">
        <w:rPr>
          <w:rFonts w:cs="Arial"/>
          <w:sz w:val="22"/>
          <w:szCs w:val="22"/>
        </w:rPr>
        <w:t>V případě rozporu mezi ujednáním ve smlouvě a v jeho přílohách má přednost ustanovení této smlouvy.</w:t>
      </w:r>
    </w:p>
    <w:p w14:paraId="1CC05BA3" w14:textId="77777777" w:rsidR="0073731E" w:rsidRPr="00C2572F" w:rsidRDefault="0073731E" w:rsidP="0073731E">
      <w:pPr>
        <w:pStyle w:val="odstavec7"/>
        <w:numPr>
          <w:ilvl w:val="0"/>
          <w:numId w:val="4"/>
        </w:numPr>
        <w:ind w:left="783" w:hanging="363"/>
        <w:jc w:val="both"/>
        <w:rPr>
          <w:rFonts w:cs="Arial"/>
          <w:sz w:val="22"/>
          <w:szCs w:val="22"/>
        </w:rPr>
      </w:pPr>
      <w:r w:rsidRPr="00C2572F">
        <w:rPr>
          <w:rFonts w:cs="Arial"/>
          <w:sz w:val="22"/>
          <w:szCs w:val="22"/>
        </w:rPr>
        <w:t xml:space="preserve">Tato smlouva upravuje smluvní vztah mezi kupujícím a prodávajícím vyplývající z potvrzených objednávek mezi oběma smluvními stranami i v případě, že tyto objednávky přímo na tuto smlouvu neodkazují. </w:t>
      </w:r>
    </w:p>
    <w:p w14:paraId="1A882B6C" w14:textId="77777777" w:rsidR="0073731E" w:rsidRDefault="0073731E" w:rsidP="0073731E">
      <w:pPr>
        <w:pStyle w:val="odstavec7"/>
        <w:numPr>
          <w:ilvl w:val="0"/>
          <w:numId w:val="4"/>
        </w:numPr>
        <w:ind w:left="783" w:hanging="363"/>
        <w:jc w:val="both"/>
        <w:rPr>
          <w:rFonts w:cs="Arial"/>
          <w:sz w:val="22"/>
          <w:szCs w:val="22"/>
        </w:rPr>
      </w:pPr>
      <w:r w:rsidRPr="00C2572F">
        <w:rPr>
          <w:rFonts w:cs="Arial"/>
          <w:sz w:val="22"/>
          <w:szCs w:val="22"/>
        </w:rPr>
        <w:t>Strany se dohodly, že písemnosti zaslané jednou smluvní stranou druhé smluvní straně se považují za doručené 3. dnem od jejich prokazatelného předání držiteli poštovní licence odesílatelem, nebude-li v této Smlouvě či smluvními stranami dohodnuto jinak.</w:t>
      </w:r>
    </w:p>
    <w:p w14:paraId="74F69257" w14:textId="77777777" w:rsidR="009729CC" w:rsidRPr="00C2572F" w:rsidRDefault="009729CC" w:rsidP="0073731E">
      <w:pPr>
        <w:pStyle w:val="odstavec7"/>
        <w:numPr>
          <w:ilvl w:val="0"/>
          <w:numId w:val="4"/>
        </w:numPr>
        <w:ind w:left="783" w:hanging="363"/>
        <w:jc w:val="both"/>
        <w:rPr>
          <w:rFonts w:cs="Arial"/>
          <w:sz w:val="22"/>
          <w:szCs w:val="22"/>
        </w:rPr>
      </w:pPr>
      <w:r w:rsidRPr="009729CC">
        <w:rPr>
          <w:rFonts w:cs="Arial"/>
          <w:sz w:val="22"/>
          <w:szCs w:val="22"/>
        </w:rPr>
        <w:t xml:space="preserve">Prodávající bere na vědomí, že </w:t>
      </w:r>
      <w:r>
        <w:rPr>
          <w:rFonts w:cs="Arial"/>
          <w:sz w:val="22"/>
          <w:szCs w:val="22"/>
        </w:rPr>
        <w:t>kupující</w:t>
      </w:r>
      <w:r w:rsidRPr="009729CC">
        <w:rPr>
          <w:rFonts w:cs="Arial"/>
          <w:sz w:val="22"/>
          <w:szCs w:val="22"/>
        </w:rPr>
        <w:t xml:space="preserve"> je povinný subjekt k poskytování informací dle zákona č. 340/2015 Sb., o registru smluv (dále „registr smluv“). Prodávající souhlasí se zpřístupněním či zveřejněním celé této smlouvy v jejím plném znění</w:t>
      </w:r>
      <w:r>
        <w:rPr>
          <w:rFonts w:cs="Arial"/>
          <w:sz w:val="22"/>
          <w:szCs w:val="22"/>
        </w:rPr>
        <w:t>.</w:t>
      </w:r>
      <w:r w:rsidRPr="009729CC">
        <w:rPr>
          <w:rFonts w:cs="Arial"/>
          <w:sz w:val="22"/>
          <w:szCs w:val="22"/>
        </w:rPr>
        <w:t xml:space="preserve"> </w:t>
      </w:r>
      <w:r>
        <w:rPr>
          <w:rFonts w:cs="Arial"/>
          <w:sz w:val="22"/>
          <w:szCs w:val="22"/>
        </w:rPr>
        <w:t>T</w:t>
      </w:r>
      <w:r w:rsidRPr="009729CC">
        <w:rPr>
          <w:rFonts w:cs="Arial"/>
          <w:sz w:val="22"/>
          <w:szCs w:val="22"/>
        </w:rPr>
        <w:t xml:space="preserve">ato smlouva podléhá povinnosti zveřejnění v registru smluv a </w:t>
      </w:r>
      <w:r>
        <w:rPr>
          <w:rFonts w:cs="Arial"/>
          <w:sz w:val="22"/>
          <w:szCs w:val="22"/>
        </w:rPr>
        <w:t>kupující</w:t>
      </w:r>
      <w:r w:rsidRPr="009729CC">
        <w:rPr>
          <w:rFonts w:cs="Arial"/>
          <w:sz w:val="22"/>
          <w:szCs w:val="22"/>
        </w:rPr>
        <w:t xml:space="preserve"> jako smluvní strana této smlouvy se zavazuje, že provede zveřejnění této smlouvy v registru smluv, a to bez zbytečného odkladu, nejpozději však do 30 dnů od uzavření této smlouvy.</w:t>
      </w:r>
    </w:p>
    <w:p w14:paraId="32591814" w14:textId="77777777" w:rsidR="0073731E" w:rsidRPr="00C2572F" w:rsidRDefault="0073731E" w:rsidP="0073731E">
      <w:pPr>
        <w:pStyle w:val="odstavec7"/>
        <w:numPr>
          <w:ilvl w:val="0"/>
          <w:numId w:val="4"/>
        </w:numPr>
        <w:ind w:left="783" w:hanging="363"/>
        <w:jc w:val="both"/>
        <w:rPr>
          <w:rFonts w:cs="Arial"/>
          <w:sz w:val="22"/>
          <w:szCs w:val="22"/>
        </w:rPr>
      </w:pPr>
      <w:r w:rsidRPr="00C2572F">
        <w:rPr>
          <w:rFonts w:cs="Arial"/>
          <w:sz w:val="22"/>
          <w:szCs w:val="22"/>
        </w:rPr>
        <w:t>Tato smlouva může být měněna jen formou písemných, číslovaných dodatků odsouhlasených oběma smluvními stranami.</w:t>
      </w:r>
    </w:p>
    <w:p w14:paraId="1EFD9680" w14:textId="77777777" w:rsidR="0073731E" w:rsidRPr="00C2572F" w:rsidRDefault="0073731E" w:rsidP="0073731E">
      <w:pPr>
        <w:pStyle w:val="odstavec7"/>
        <w:numPr>
          <w:ilvl w:val="0"/>
          <w:numId w:val="4"/>
        </w:numPr>
        <w:ind w:left="783" w:hanging="363"/>
        <w:jc w:val="both"/>
        <w:rPr>
          <w:rFonts w:cs="Arial"/>
          <w:sz w:val="22"/>
          <w:szCs w:val="22"/>
        </w:rPr>
      </w:pPr>
      <w:r w:rsidRPr="00C2572F">
        <w:rPr>
          <w:rFonts w:cs="Arial"/>
          <w:sz w:val="22"/>
          <w:szCs w:val="22"/>
        </w:rPr>
        <w:lastRenderedPageBreak/>
        <w:t>Práva a povinnosti z této smlouvy nemohou být převedeny na třetí stranu bez předchozího písemného souhlasu druhé smluvní strany.</w:t>
      </w:r>
    </w:p>
    <w:p w14:paraId="0183812C" w14:textId="77777777" w:rsidR="0073731E" w:rsidRPr="00C2572F" w:rsidRDefault="0073731E" w:rsidP="0073731E">
      <w:pPr>
        <w:pStyle w:val="odstavec7"/>
        <w:numPr>
          <w:ilvl w:val="0"/>
          <w:numId w:val="4"/>
        </w:numPr>
        <w:ind w:left="783" w:hanging="363"/>
        <w:jc w:val="both"/>
        <w:rPr>
          <w:rFonts w:cs="Arial"/>
          <w:sz w:val="22"/>
          <w:szCs w:val="22"/>
        </w:rPr>
      </w:pPr>
      <w:r w:rsidRPr="00C2572F">
        <w:rPr>
          <w:rFonts w:cs="Arial"/>
          <w:sz w:val="22"/>
          <w:szCs w:val="22"/>
        </w:rPr>
        <w:t>Veškerá práva a povinnosti vyplývající z této smlouvy se řídí zákonem č. 89/2012 Sb., občanský zákoník, v platném znění a ostatními právními předpisy České republiky. Smluvní strany výslovně vylučují použití § 1726, § 1728, § 1729, § 1740 odst. 3, § 1757 odst. 2 a 3, § 1758, § 1765 a § 1950 občanského zákoníku. Smluvní strany se dále dohodly, že dle § 564 občanského zákoníku je vyloučena možnost změny této smlouvy jinak než v písemné formě a dle ustanovení § 558 odst. 2 věta druhá občanského zákoníku se neuplatní a obchodní zvyklost tedy nemá přednost před ustanoveními zákona, jež nemají donucující účinky.</w:t>
      </w:r>
    </w:p>
    <w:p w14:paraId="2CFF3234" w14:textId="77777777" w:rsidR="0073731E" w:rsidRPr="00C2572F" w:rsidRDefault="0073731E" w:rsidP="0073731E">
      <w:pPr>
        <w:pStyle w:val="odstavec7"/>
        <w:numPr>
          <w:ilvl w:val="0"/>
          <w:numId w:val="4"/>
        </w:numPr>
        <w:ind w:left="783" w:hanging="363"/>
        <w:jc w:val="both"/>
        <w:rPr>
          <w:rFonts w:cs="Arial"/>
          <w:sz w:val="22"/>
          <w:szCs w:val="22"/>
        </w:rPr>
      </w:pPr>
      <w:r w:rsidRPr="00C2572F">
        <w:rPr>
          <w:rFonts w:cs="Arial"/>
          <w:sz w:val="22"/>
          <w:szCs w:val="22"/>
        </w:rPr>
        <w:t>Smlouva je vypracována ve dvou vyhotoveních, z nichž každá strana obdrží po jednom.</w:t>
      </w:r>
    </w:p>
    <w:p w14:paraId="5535B7BA" w14:textId="77777777" w:rsidR="0073731E" w:rsidRPr="00C2572F" w:rsidRDefault="0073731E" w:rsidP="0073731E">
      <w:pPr>
        <w:pStyle w:val="odstavec7"/>
        <w:numPr>
          <w:ilvl w:val="0"/>
          <w:numId w:val="4"/>
        </w:numPr>
        <w:ind w:left="783" w:hanging="363"/>
        <w:jc w:val="both"/>
        <w:rPr>
          <w:rFonts w:cs="Arial"/>
          <w:sz w:val="22"/>
          <w:szCs w:val="22"/>
        </w:rPr>
      </w:pPr>
      <w:r w:rsidRPr="00C2572F">
        <w:rPr>
          <w:rFonts w:cs="Arial"/>
          <w:sz w:val="22"/>
          <w:szCs w:val="22"/>
        </w:rPr>
        <w:t>Smluvní strany tímto prohlašují, že obsah této smlouvy řádně zvážily, její celý text přečetly a pochopily, a že ji uzavírají o své vůli a za přiměřených, nikoli jednostranně nevýhodných podmínek. Uvedené skutečnosti smluvní strany stvrzují svými podpisy.</w:t>
      </w:r>
    </w:p>
    <w:p w14:paraId="08D640D0" w14:textId="77777777" w:rsidR="0073731E" w:rsidRPr="00C2572F" w:rsidRDefault="0073731E" w:rsidP="0073731E">
      <w:pPr>
        <w:jc w:val="both"/>
        <w:rPr>
          <w:rFonts w:cs="Arial"/>
          <w:b/>
          <w:sz w:val="22"/>
          <w:szCs w:val="22"/>
        </w:rPr>
      </w:pPr>
    </w:p>
    <w:p w14:paraId="1E812C74" w14:textId="77777777" w:rsidR="0073731E" w:rsidRPr="00C2572F" w:rsidRDefault="0073731E" w:rsidP="0073731E">
      <w:pPr>
        <w:jc w:val="both"/>
        <w:rPr>
          <w:rFonts w:cs="Arial"/>
          <w:b/>
          <w:sz w:val="22"/>
          <w:szCs w:val="22"/>
        </w:rPr>
      </w:pPr>
    </w:p>
    <w:tbl>
      <w:tblPr>
        <w:tblW w:w="10349" w:type="dxa"/>
        <w:tblInd w:w="-142" w:type="dxa"/>
        <w:tblCellMar>
          <w:top w:w="57" w:type="dxa"/>
          <w:left w:w="284" w:type="dxa"/>
          <w:bottom w:w="57" w:type="dxa"/>
          <w:right w:w="284" w:type="dxa"/>
        </w:tblCellMar>
        <w:tblLook w:val="0000" w:firstRow="0" w:lastRow="0" w:firstColumn="0" w:lastColumn="0" w:noHBand="0" w:noVBand="0"/>
      </w:tblPr>
      <w:tblGrid>
        <w:gridCol w:w="4942"/>
        <w:gridCol w:w="588"/>
        <w:gridCol w:w="4819"/>
      </w:tblGrid>
      <w:tr w:rsidR="0073731E" w:rsidRPr="00C2572F" w14:paraId="73F242E9" w14:textId="77777777" w:rsidTr="00341AB0">
        <w:trPr>
          <w:cantSplit/>
        </w:trPr>
        <w:tc>
          <w:tcPr>
            <w:tcW w:w="4942" w:type="dxa"/>
            <w:shd w:val="clear" w:color="auto" w:fill="auto"/>
          </w:tcPr>
          <w:p w14:paraId="5C931D27" w14:textId="77777777" w:rsidR="0073731E" w:rsidRPr="00C2572F" w:rsidRDefault="0073731E" w:rsidP="00981998">
            <w:pPr>
              <w:rPr>
                <w:rFonts w:cs="Arial"/>
                <w:sz w:val="22"/>
                <w:u w:val="single"/>
              </w:rPr>
            </w:pPr>
            <w:r w:rsidRPr="00C2572F">
              <w:rPr>
                <w:rFonts w:cs="Arial"/>
                <w:sz w:val="22"/>
                <w:szCs w:val="22"/>
              </w:rPr>
              <w:t>V </w:t>
            </w:r>
            <w:r w:rsidR="005B5EF4">
              <w:rPr>
                <w:rFonts w:cs="Arial"/>
                <w:sz w:val="22"/>
                <w:szCs w:val="22"/>
              </w:rPr>
              <w:t>Trutnově</w:t>
            </w:r>
            <w:r w:rsidRPr="00C2572F">
              <w:rPr>
                <w:rFonts w:cs="Arial"/>
                <w:sz w:val="22"/>
                <w:szCs w:val="22"/>
              </w:rPr>
              <w:t xml:space="preserve"> dne ………………</w:t>
            </w:r>
          </w:p>
        </w:tc>
        <w:tc>
          <w:tcPr>
            <w:tcW w:w="588" w:type="dxa"/>
            <w:shd w:val="clear" w:color="auto" w:fill="auto"/>
          </w:tcPr>
          <w:p w14:paraId="12D25828" w14:textId="77777777" w:rsidR="0073731E" w:rsidRPr="00C2572F" w:rsidRDefault="0073731E" w:rsidP="00341AB0">
            <w:pPr>
              <w:rPr>
                <w:rFonts w:cs="Arial"/>
                <w:sz w:val="22"/>
                <w:u w:val="single"/>
              </w:rPr>
            </w:pPr>
          </w:p>
        </w:tc>
        <w:tc>
          <w:tcPr>
            <w:tcW w:w="4819" w:type="dxa"/>
          </w:tcPr>
          <w:p w14:paraId="2A8CBB18" w14:textId="77777777" w:rsidR="0073731E" w:rsidRPr="00CC2007" w:rsidRDefault="0073731E" w:rsidP="001F52FF">
            <w:pPr>
              <w:rPr>
                <w:rFonts w:cs="Arial"/>
                <w:sz w:val="22"/>
              </w:rPr>
            </w:pPr>
            <w:r w:rsidRPr="00CC2007">
              <w:rPr>
                <w:rFonts w:cs="Arial"/>
                <w:sz w:val="22"/>
                <w:szCs w:val="22"/>
              </w:rPr>
              <w:t xml:space="preserve">V </w:t>
            </w:r>
            <w:r w:rsidR="00CC2007" w:rsidRPr="00CC2007">
              <w:rPr>
                <w:rFonts w:cs="Arial"/>
                <w:sz w:val="22"/>
                <w:szCs w:val="22"/>
              </w:rPr>
              <w:t>Brně</w:t>
            </w:r>
            <w:r w:rsidRPr="00CC2007">
              <w:rPr>
                <w:rFonts w:cs="Arial"/>
                <w:sz w:val="22"/>
                <w:szCs w:val="22"/>
              </w:rPr>
              <w:t xml:space="preserve"> dne ………………</w:t>
            </w:r>
          </w:p>
        </w:tc>
      </w:tr>
      <w:tr w:rsidR="0073731E" w:rsidRPr="00C2572F" w14:paraId="25CAFA8B" w14:textId="77777777" w:rsidTr="00341AB0">
        <w:tc>
          <w:tcPr>
            <w:tcW w:w="4942" w:type="dxa"/>
            <w:shd w:val="clear" w:color="auto" w:fill="auto"/>
          </w:tcPr>
          <w:p w14:paraId="2FFDD184" w14:textId="77777777" w:rsidR="0073731E" w:rsidRPr="00C2572F" w:rsidRDefault="0073731E" w:rsidP="00341AB0">
            <w:pPr>
              <w:rPr>
                <w:rFonts w:cs="Arial"/>
                <w:sz w:val="22"/>
              </w:rPr>
            </w:pPr>
          </w:p>
          <w:p w14:paraId="375B8BF2" w14:textId="77777777" w:rsidR="0073731E" w:rsidRPr="00C2572F" w:rsidRDefault="0073731E" w:rsidP="00341AB0">
            <w:pPr>
              <w:rPr>
                <w:rFonts w:cs="Arial"/>
                <w:sz w:val="22"/>
              </w:rPr>
            </w:pPr>
            <w:r w:rsidRPr="00C2572F">
              <w:rPr>
                <w:rFonts w:cs="Arial"/>
                <w:sz w:val="22"/>
                <w:szCs w:val="22"/>
              </w:rPr>
              <w:t>kupující:</w:t>
            </w:r>
          </w:p>
          <w:p w14:paraId="4E149855" w14:textId="77777777" w:rsidR="0073731E" w:rsidRPr="00C2572F" w:rsidRDefault="002A4FD7" w:rsidP="00341AB0">
            <w:pPr>
              <w:rPr>
                <w:rFonts w:cs="Arial"/>
                <w:sz w:val="22"/>
              </w:rPr>
            </w:pPr>
            <w:r>
              <w:rPr>
                <w:rFonts w:cs="Arial"/>
                <w:sz w:val="22"/>
              </w:rPr>
              <w:t xml:space="preserve">Oblastní nemocnice </w:t>
            </w:r>
            <w:r w:rsidR="005B5EF4">
              <w:rPr>
                <w:rFonts w:cs="Arial"/>
                <w:sz w:val="22"/>
              </w:rPr>
              <w:t>Trutnov</w:t>
            </w:r>
            <w:r>
              <w:rPr>
                <w:rFonts w:cs="Arial"/>
                <w:sz w:val="22"/>
              </w:rPr>
              <w:t xml:space="preserve"> a.s.</w:t>
            </w:r>
          </w:p>
          <w:p w14:paraId="0724D16B" w14:textId="77777777" w:rsidR="0073731E" w:rsidRPr="00C2572F" w:rsidRDefault="0073731E" w:rsidP="00341AB0">
            <w:pPr>
              <w:rPr>
                <w:rFonts w:cs="Arial"/>
                <w:sz w:val="22"/>
              </w:rPr>
            </w:pPr>
          </w:p>
          <w:p w14:paraId="2A82B5DD" w14:textId="77777777" w:rsidR="0073731E" w:rsidRDefault="0073731E" w:rsidP="00341AB0">
            <w:pPr>
              <w:rPr>
                <w:rFonts w:cs="Arial"/>
                <w:sz w:val="22"/>
              </w:rPr>
            </w:pPr>
          </w:p>
          <w:p w14:paraId="73879767" w14:textId="77777777" w:rsidR="00924EDE" w:rsidRDefault="00924EDE" w:rsidP="00341AB0">
            <w:pPr>
              <w:rPr>
                <w:rFonts w:cs="Arial"/>
                <w:sz w:val="22"/>
              </w:rPr>
            </w:pPr>
          </w:p>
          <w:p w14:paraId="33C84C7F" w14:textId="77777777" w:rsidR="00924EDE" w:rsidRDefault="00924EDE" w:rsidP="00341AB0">
            <w:pPr>
              <w:rPr>
                <w:rFonts w:cs="Arial"/>
                <w:sz w:val="22"/>
              </w:rPr>
            </w:pPr>
          </w:p>
          <w:p w14:paraId="262B6434" w14:textId="77777777" w:rsidR="00924EDE" w:rsidRPr="00C2572F" w:rsidRDefault="00924EDE" w:rsidP="00341AB0">
            <w:pPr>
              <w:rPr>
                <w:rFonts w:cs="Arial"/>
                <w:sz w:val="22"/>
              </w:rPr>
            </w:pPr>
          </w:p>
          <w:p w14:paraId="69AFDDFA" w14:textId="77777777" w:rsidR="0073731E" w:rsidRPr="00C2572F" w:rsidRDefault="0073731E" w:rsidP="00341AB0">
            <w:pPr>
              <w:rPr>
                <w:rFonts w:cs="Arial"/>
                <w:sz w:val="22"/>
              </w:rPr>
            </w:pPr>
          </w:p>
          <w:p w14:paraId="1AE3BDC7" w14:textId="77777777" w:rsidR="0073731E" w:rsidRPr="00C2572F" w:rsidRDefault="0073731E" w:rsidP="00341AB0">
            <w:pPr>
              <w:rPr>
                <w:rFonts w:cs="Arial"/>
                <w:sz w:val="22"/>
                <w:u w:val="single"/>
              </w:rPr>
            </w:pPr>
          </w:p>
        </w:tc>
        <w:tc>
          <w:tcPr>
            <w:tcW w:w="588" w:type="dxa"/>
            <w:shd w:val="clear" w:color="auto" w:fill="auto"/>
          </w:tcPr>
          <w:p w14:paraId="2DF43BBC" w14:textId="77777777" w:rsidR="0073731E" w:rsidRPr="00C2572F" w:rsidRDefault="0073731E" w:rsidP="00341AB0">
            <w:pPr>
              <w:rPr>
                <w:rFonts w:cs="Arial"/>
                <w:sz w:val="22"/>
              </w:rPr>
            </w:pPr>
          </w:p>
        </w:tc>
        <w:tc>
          <w:tcPr>
            <w:tcW w:w="4819" w:type="dxa"/>
          </w:tcPr>
          <w:p w14:paraId="0DA456DE" w14:textId="77777777" w:rsidR="0073731E" w:rsidRPr="00CC2007" w:rsidRDefault="0073731E" w:rsidP="00341AB0">
            <w:pPr>
              <w:rPr>
                <w:rFonts w:cs="Arial"/>
                <w:sz w:val="22"/>
              </w:rPr>
            </w:pPr>
          </w:p>
          <w:p w14:paraId="74A545A2" w14:textId="77777777" w:rsidR="0073731E" w:rsidRPr="00CC2007" w:rsidRDefault="0073731E" w:rsidP="00341AB0">
            <w:pPr>
              <w:rPr>
                <w:rFonts w:cs="Arial"/>
                <w:sz w:val="22"/>
              </w:rPr>
            </w:pPr>
            <w:r w:rsidRPr="00CC2007">
              <w:rPr>
                <w:rFonts w:cs="Arial"/>
                <w:sz w:val="22"/>
                <w:szCs w:val="22"/>
              </w:rPr>
              <w:t>prodávající:</w:t>
            </w:r>
          </w:p>
          <w:p w14:paraId="036D4088" w14:textId="77777777" w:rsidR="0073731E" w:rsidRPr="00CC2007" w:rsidRDefault="004332A2" w:rsidP="00341AB0">
            <w:pPr>
              <w:rPr>
                <w:rFonts w:cs="Arial"/>
                <w:sz w:val="22"/>
              </w:rPr>
            </w:pPr>
            <w:r>
              <w:rPr>
                <w:rFonts w:cs="Arial"/>
                <w:sz w:val="22"/>
              </w:rPr>
              <w:t xml:space="preserve">Siemens </w:t>
            </w:r>
            <w:proofErr w:type="spellStart"/>
            <w:r>
              <w:rPr>
                <w:rFonts w:cs="Arial"/>
                <w:sz w:val="22"/>
              </w:rPr>
              <w:t>Healthcare</w:t>
            </w:r>
            <w:proofErr w:type="spellEnd"/>
            <w:r>
              <w:rPr>
                <w:rFonts w:cs="Arial"/>
                <w:sz w:val="22"/>
              </w:rPr>
              <w:t>, s.r.o.</w:t>
            </w:r>
          </w:p>
          <w:p w14:paraId="11514B72" w14:textId="77777777" w:rsidR="0073731E" w:rsidRPr="00CC2007" w:rsidRDefault="0073731E" w:rsidP="00341AB0">
            <w:pPr>
              <w:rPr>
                <w:rFonts w:cs="Arial"/>
                <w:sz w:val="22"/>
              </w:rPr>
            </w:pPr>
          </w:p>
          <w:p w14:paraId="76C80411" w14:textId="77777777" w:rsidR="0073731E" w:rsidRPr="00CC2007" w:rsidRDefault="0073731E" w:rsidP="00341AB0">
            <w:pPr>
              <w:rPr>
                <w:rFonts w:cs="Arial"/>
                <w:sz w:val="22"/>
              </w:rPr>
            </w:pPr>
          </w:p>
          <w:p w14:paraId="7250EE18" w14:textId="77777777" w:rsidR="0073731E" w:rsidRPr="00CC2007" w:rsidRDefault="0073731E" w:rsidP="00341AB0">
            <w:pPr>
              <w:rPr>
                <w:rFonts w:cs="Arial"/>
                <w:sz w:val="22"/>
              </w:rPr>
            </w:pPr>
          </w:p>
        </w:tc>
      </w:tr>
      <w:tr w:rsidR="0073731E" w:rsidRPr="00C2572F" w14:paraId="1A09AD06" w14:textId="77777777" w:rsidTr="00CC2007">
        <w:tc>
          <w:tcPr>
            <w:tcW w:w="4942" w:type="dxa"/>
            <w:tcBorders>
              <w:top w:val="single" w:sz="4" w:space="0" w:color="auto"/>
            </w:tcBorders>
            <w:shd w:val="clear" w:color="auto" w:fill="auto"/>
          </w:tcPr>
          <w:p w14:paraId="76FA68A8" w14:textId="77777777" w:rsidR="0073731E" w:rsidRPr="00981998" w:rsidRDefault="005B5EF4" w:rsidP="00981998">
            <w:pPr>
              <w:jc w:val="center"/>
              <w:rPr>
                <w:rFonts w:cs="Arial"/>
                <w:sz w:val="22"/>
                <w:szCs w:val="22"/>
              </w:rPr>
            </w:pPr>
            <w:r>
              <w:rPr>
                <w:rFonts w:cs="Arial"/>
                <w:sz w:val="22"/>
                <w:szCs w:val="22"/>
              </w:rPr>
              <w:t>Ing. Miroslav Procházka, Ph.D.</w:t>
            </w:r>
          </w:p>
        </w:tc>
        <w:tc>
          <w:tcPr>
            <w:tcW w:w="588" w:type="dxa"/>
            <w:shd w:val="clear" w:color="auto" w:fill="auto"/>
          </w:tcPr>
          <w:p w14:paraId="7F8DDDC7" w14:textId="77777777" w:rsidR="0073731E" w:rsidRPr="00C2572F" w:rsidRDefault="0073731E" w:rsidP="00341AB0">
            <w:pPr>
              <w:jc w:val="center"/>
              <w:rPr>
                <w:rFonts w:cs="Arial"/>
                <w:sz w:val="22"/>
              </w:rPr>
            </w:pPr>
          </w:p>
        </w:tc>
        <w:tc>
          <w:tcPr>
            <w:tcW w:w="4819" w:type="dxa"/>
            <w:tcBorders>
              <w:top w:val="single" w:sz="4" w:space="0" w:color="auto"/>
            </w:tcBorders>
          </w:tcPr>
          <w:p w14:paraId="0082191A" w14:textId="3AB1843D" w:rsidR="0073731E" w:rsidRPr="00CC2007" w:rsidRDefault="002C3BD2" w:rsidP="00CC2007">
            <w:pPr>
              <w:rPr>
                <w:rFonts w:cs="Arial"/>
                <w:sz w:val="21"/>
                <w:szCs w:val="21"/>
              </w:rPr>
            </w:pPr>
            <w:proofErr w:type="spellStart"/>
            <w:r>
              <w:rPr>
                <w:rFonts w:cs="Arial"/>
                <w:sz w:val="21"/>
                <w:szCs w:val="21"/>
              </w:rPr>
              <w:t>xxxxx</w:t>
            </w:r>
            <w:proofErr w:type="spellEnd"/>
            <w:r w:rsidR="00CC2007" w:rsidRPr="00CC2007">
              <w:rPr>
                <w:rFonts w:cs="Arial"/>
                <w:sz w:val="21"/>
                <w:szCs w:val="21"/>
              </w:rPr>
              <w:t xml:space="preserve"> </w:t>
            </w:r>
          </w:p>
        </w:tc>
      </w:tr>
      <w:tr w:rsidR="0073731E" w:rsidRPr="00C2572F" w14:paraId="3FA3D5D8" w14:textId="77777777" w:rsidTr="00341AB0">
        <w:tc>
          <w:tcPr>
            <w:tcW w:w="4942" w:type="dxa"/>
            <w:shd w:val="clear" w:color="auto" w:fill="auto"/>
          </w:tcPr>
          <w:p w14:paraId="003F89F7" w14:textId="77777777" w:rsidR="0073731E" w:rsidRPr="00981998" w:rsidRDefault="00981998" w:rsidP="00341AB0">
            <w:pPr>
              <w:jc w:val="center"/>
              <w:rPr>
                <w:rFonts w:cs="Arial"/>
                <w:sz w:val="22"/>
                <w:szCs w:val="22"/>
              </w:rPr>
            </w:pPr>
            <w:r w:rsidRPr="00981998">
              <w:rPr>
                <w:rFonts w:cs="Arial"/>
                <w:sz w:val="22"/>
                <w:szCs w:val="22"/>
              </w:rPr>
              <w:t>statutární ředitel</w:t>
            </w:r>
          </w:p>
        </w:tc>
        <w:tc>
          <w:tcPr>
            <w:tcW w:w="588" w:type="dxa"/>
            <w:shd w:val="clear" w:color="auto" w:fill="auto"/>
          </w:tcPr>
          <w:p w14:paraId="209C6BFD" w14:textId="77777777" w:rsidR="0073731E" w:rsidRPr="00C2572F" w:rsidRDefault="0073731E" w:rsidP="00341AB0">
            <w:pPr>
              <w:jc w:val="center"/>
              <w:rPr>
                <w:rFonts w:cs="Arial"/>
                <w:sz w:val="22"/>
              </w:rPr>
            </w:pPr>
          </w:p>
        </w:tc>
        <w:tc>
          <w:tcPr>
            <w:tcW w:w="4819" w:type="dxa"/>
          </w:tcPr>
          <w:p w14:paraId="2BE77AEE" w14:textId="77777777" w:rsidR="0073731E" w:rsidRDefault="00CC2007" w:rsidP="00341AB0">
            <w:pPr>
              <w:jc w:val="center"/>
              <w:rPr>
                <w:rFonts w:cs="Arial"/>
                <w:sz w:val="22"/>
              </w:rPr>
            </w:pPr>
            <w:r>
              <w:rPr>
                <w:rFonts w:cs="Arial"/>
                <w:sz w:val="22"/>
              </w:rPr>
              <w:t>v plné moci</w:t>
            </w:r>
          </w:p>
          <w:p w14:paraId="6A63B48B" w14:textId="77777777" w:rsidR="009729CC" w:rsidRDefault="009729CC" w:rsidP="00341AB0">
            <w:pPr>
              <w:jc w:val="center"/>
              <w:rPr>
                <w:rFonts w:cs="Arial"/>
                <w:sz w:val="22"/>
              </w:rPr>
            </w:pPr>
          </w:p>
          <w:p w14:paraId="0E1223E9" w14:textId="77777777" w:rsidR="009729CC" w:rsidRDefault="009729CC" w:rsidP="00341AB0">
            <w:pPr>
              <w:jc w:val="center"/>
              <w:rPr>
                <w:rFonts w:cs="Arial"/>
                <w:sz w:val="22"/>
              </w:rPr>
            </w:pPr>
          </w:p>
          <w:p w14:paraId="68F8508C" w14:textId="77777777" w:rsidR="009729CC" w:rsidRDefault="009729CC" w:rsidP="00341AB0">
            <w:pPr>
              <w:jc w:val="center"/>
              <w:rPr>
                <w:rFonts w:cs="Arial"/>
                <w:sz w:val="22"/>
              </w:rPr>
            </w:pPr>
          </w:p>
          <w:p w14:paraId="1936FFD3" w14:textId="77777777" w:rsidR="009729CC" w:rsidRDefault="009729CC" w:rsidP="00341AB0">
            <w:pPr>
              <w:jc w:val="center"/>
              <w:rPr>
                <w:rFonts w:cs="Arial"/>
                <w:sz w:val="22"/>
              </w:rPr>
            </w:pPr>
          </w:p>
          <w:p w14:paraId="6E0109E1" w14:textId="77777777" w:rsidR="009729CC" w:rsidRDefault="009729CC" w:rsidP="00341AB0">
            <w:pPr>
              <w:jc w:val="center"/>
              <w:rPr>
                <w:rFonts w:cs="Arial"/>
                <w:sz w:val="22"/>
              </w:rPr>
            </w:pPr>
          </w:p>
          <w:p w14:paraId="38E500D6" w14:textId="77777777" w:rsidR="009729CC" w:rsidRDefault="009729CC" w:rsidP="00924EDE">
            <w:pPr>
              <w:rPr>
                <w:rFonts w:cs="Arial"/>
                <w:sz w:val="22"/>
              </w:rPr>
            </w:pPr>
          </w:p>
          <w:p w14:paraId="445DF493" w14:textId="77777777" w:rsidR="009729CC" w:rsidRDefault="009729CC" w:rsidP="00341AB0">
            <w:pPr>
              <w:jc w:val="center"/>
              <w:rPr>
                <w:rFonts w:cs="Arial"/>
                <w:sz w:val="22"/>
              </w:rPr>
            </w:pPr>
          </w:p>
          <w:p w14:paraId="637C7548" w14:textId="77777777" w:rsidR="009729CC" w:rsidRDefault="009729CC" w:rsidP="00341AB0">
            <w:pPr>
              <w:jc w:val="center"/>
              <w:rPr>
                <w:rFonts w:cs="Arial"/>
                <w:sz w:val="22"/>
              </w:rPr>
            </w:pPr>
          </w:p>
          <w:p w14:paraId="38AC28BE" w14:textId="77777777" w:rsidR="009729CC" w:rsidRPr="00C2572F" w:rsidRDefault="009729CC" w:rsidP="00341AB0">
            <w:pPr>
              <w:jc w:val="center"/>
              <w:rPr>
                <w:rFonts w:cs="Arial"/>
                <w:sz w:val="22"/>
              </w:rPr>
            </w:pPr>
          </w:p>
        </w:tc>
      </w:tr>
      <w:tr w:rsidR="0073731E" w:rsidRPr="00C2572F" w14:paraId="48308A67" w14:textId="77777777" w:rsidTr="00341AB0">
        <w:tc>
          <w:tcPr>
            <w:tcW w:w="4942" w:type="dxa"/>
            <w:shd w:val="clear" w:color="auto" w:fill="auto"/>
          </w:tcPr>
          <w:p w14:paraId="0B4F8AA0" w14:textId="77777777" w:rsidR="0073731E" w:rsidRPr="00C2572F" w:rsidRDefault="0073731E" w:rsidP="00341AB0">
            <w:pPr>
              <w:jc w:val="center"/>
              <w:rPr>
                <w:rFonts w:cs="Arial"/>
                <w:sz w:val="22"/>
              </w:rPr>
            </w:pPr>
          </w:p>
        </w:tc>
        <w:tc>
          <w:tcPr>
            <w:tcW w:w="588" w:type="dxa"/>
            <w:shd w:val="clear" w:color="auto" w:fill="auto"/>
          </w:tcPr>
          <w:p w14:paraId="0585D6B9" w14:textId="77777777" w:rsidR="0073731E" w:rsidRPr="00C2572F" w:rsidRDefault="0073731E" w:rsidP="00341AB0">
            <w:pPr>
              <w:jc w:val="center"/>
              <w:rPr>
                <w:rFonts w:cs="Arial"/>
                <w:sz w:val="22"/>
              </w:rPr>
            </w:pPr>
          </w:p>
        </w:tc>
        <w:tc>
          <w:tcPr>
            <w:tcW w:w="4819" w:type="dxa"/>
            <w:tcBorders>
              <w:top w:val="single" w:sz="4" w:space="0" w:color="auto"/>
            </w:tcBorders>
          </w:tcPr>
          <w:p w14:paraId="7A8B2C54" w14:textId="75056E0A" w:rsidR="0073731E" w:rsidRPr="00C2572F" w:rsidRDefault="002C3BD2" w:rsidP="00341AB0">
            <w:pPr>
              <w:jc w:val="center"/>
              <w:rPr>
                <w:rFonts w:cs="Arial"/>
                <w:sz w:val="22"/>
              </w:rPr>
            </w:pPr>
            <w:proofErr w:type="spellStart"/>
            <w:r>
              <w:rPr>
                <w:rFonts w:cs="Arial"/>
                <w:sz w:val="22"/>
              </w:rPr>
              <w:t>xxxx</w:t>
            </w:r>
            <w:proofErr w:type="spellEnd"/>
          </w:p>
        </w:tc>
      </w:tr>
      <w:tr w:rsidR="0073731E" w:rsidRPr="00C2572F" w14:paraId="2E46BCF6" w14:textId="77777777" w:rsidTr="00341AB0">
        <w:tc>
          <w:tcPr>
            <w:tcW w:w="4942" w:type="dxa"/>
            <w:shd w:val="clear" w:color="auto" w:fill="auto"/>
          </w:tcPr>
          <w:p w14:paraId="093A5CE0" w14:textId="77777777" w:rsidR="0073731E" w:rsidRPr="00C2572F" w:rsidRDefault="0073731E" w:rsidP="00341AB0">
            <w:pPr>
              <w:jc w:val="center"/>
              <w:rPr>
                <w:rFonts w:cs="Arial"/>
                <w:sz w:val="22"/>
              </w:rPr>
            </w:pPr>
          </w:p>
        </w:tc>
        <w:tc>
          <w:tcPr>
            <w:tcW w:w="588" w:type="dxa"/>
            <w:shd w:val="clear" w:color="auto" w:fill="auto"/>
          </w:tcPr>
          <w:p w14:paraId="1F09AD7B" w14:textId="77777777" w:rsidR="0073731E" w:rsidRPr="00C2572F" w:rsidRDefault="0073731E" w:rsidP="00341AB0">
            <w:pPr>
              <w:jc w:val="center"/>
              <w:rPr>
                <w:rFonts w:cs="Arial"/>
                <w:sz w:val="22"/>
              </w:rPr>
            </w:pPr>
          </w:p>
        </w:tc>
        <w:tc>
          <w:tcPr>
            <w:tcW w:w="4819" w:type="dxa"/>
          </w:tcPr>
          <w:p w14:paraId="515112B0" w14:textId="77777777" w:rsidR="0073731E" w:rsidRPr="00C2572F" w:rsidRDefault="005B5EF4" w:rsidP="00341AB0">
            <w:pPr>
              <w:jc w:val="center"/>
              <w:rPr>
                <w:rFonts w:cs="Arial"/>
                <w:sz w:val="22"/>
              </w:rPr>
            </w:pPr>
            <w:r>
              <w:rPr>
                <w:rFonts w:cs="Arial"/>
                <w:sz w:val="22"/>
              </w:rPr>
              <w:t>v plné moci</w:t>
            </w:r>
          </w:p>
        </w:tc>
      </w:tr>
    </w:tbl>
    <w:p w14:paraId="6ACBE6BB" w14:textId="77777777" w:rsidR="001F52FF" w:rsidRDefault="001F52FF" w:rsidP="0073731E">
      <w:pPr>
        <w:rPr>
          <w:b/>
        </w:rPr>
      </w:pPr>
    </w:p>
    <w:p w14:paraId="2B5F8B12" w14:textId="77777777" w:rsidR="001F52FF" w:rsidRDefault="001F52FF" w:rsidP="0073731E">
      <w:pPr>
        <w:rPr>
          <w:b/>
        </w:rPr>
      </w:pPr>
    </w:p>
    <w:p w14:paraId="0B670430" w14:textId="77777777" w:rsidR="001F52FF" w:rsidRDefault="001F52FF" w:rsidP="0073731E">
      <w:pPr>
        <w:rPr>
          <w:b/>
        </w:rPr>
      </w:pPr>
    </w:p>
    <w:p w14:paraId="0A186654" w14:textId="77777777" w:rsidR="001F52FF" w:rsidRDefault="001F52FF" w:rsidP="0073731E">
      <w:pPr>
        <w:rPr>
          <w:b/>
        </w:rPr>
      </w:pPr>
    </w:p>
    <w:p w14:paraId="651A6387" w14:textId="77777777" w:rsidR="001F52FF" w:rsidRDefault="001F52FF" w:rsidP="0073731E">
      <w:pPr>
        <w:rPr>
          <w:b/>
        </w:rPr>
      </w:pPr>
    </w:p>
    <w:p w14:paraId="40692908" w14:textId="77777777" w:rsidR="001F52FF" w:rsidRDefault="001F52FF" w:rsidP="0073731E">
      <w:pPr>
        <w:rPr>
          <w:b/>
        </w:rPr>
      </w:pPr>
    </w:p>
    <w:p w14:paraId="1D57DC78" w14:textId="77777777" w:rsidR="001F52FF" w:rsidRDefault="001F52FF" w:rsidP="0073731E">
      <w:pPr>
        <w:rPr>
          <w:b/>
        </w:rPr>
      </w:pPr>
    </w:p>
    <w:p w14:paraId="4EB1A2C9" w14:textId="6C5B73F6" w:rsidR="001F52FF" w:rsidRDefault="001F52FF" w:rsidP="0073731E">
      <w:pPr>
        <w:rPr>
          <w:b/>
        </w:rPr>
      </w:pPr>
    </w:p>
    <w:p w14:paraId="0B7C87CD" w14:textId="43727872" w:rsidR="002C3BD2" w:rsidRDefault="002C3BD2" w:rsidP="0073731E">
      <w:pPr>
        <w:rPr>
          <w:b/>
        </w:rPr>
      </w:pPr>
    </w:p>
    <w:p w14:paraId="1983975E" w14:textId="77777777" w:rsidR="002C3BD2" w:rsidRDefault="002C3BD2" w:rsidP="0073731E">
      <w:pPr>
        <w:rPr>
          <w:b/>
        </w:rPr>
      </w:pPr>
    </w:p>
    <w:p w14:paraId="0FBEE5E5" w14:textId="77777777" w:rsidR="001F52FF" w:rsidRDefault="001F52FF" w:rsidP="0073731E">
      <w:pPr>
        <w:rPr>
          <w:b/>
        </w:rPr>
      </w:pPr>
    </w:p>
    <w:p w14:paraId="298632BF" w14:textId="77777777" w:rsidR="001F52FF" w:rsidRDefault="001F52FF" w:rsidP="0073731E">
      <w:pPr>
        <w:rPr>
          <w:b/>
        </w:rPr>
      </w:pPr>
    </w:p>
    <w:p w14:paraId="1C5597D7" w14:textId="77777777" w:rsidR="0073731E" w:rsidRPr="00C2572F" w:rsidRDefault="0073731E" w:rsidP="0073731E">
      <w:pPr>
        <w:rPr>
          <w:b/>
        </w:rPr>
      </w:pPr>
      <w:r w:rsidRPr="00847628">
        <w:rPr>
          <w:b/>
        </w:rPr>
        <w:lastRenderedPageBreak/>
        <w:t xml:space="preserve">Příloha č. 1 – </w:t>
      </w:r>
      <w:r w:rsidR="00042AE3">
        <w:rPr>
          <w:b/>
        </w:rPr>
        <w:t>Portfolio zboží vč. ceny</w:t>
      </w:r>
    </w:p>
    <w:p w14:paraId="1AAECD67" w14:textId="77777777" w:rsidR="0073731E" w:rsidRDefault="0073731E" w:rsidP="0073731E">
      <w:pPr>
        <w:rPr>
          <w:b/>
        </w:rPr>
      </w:pPr>
    </w:p>
    <w:p w14:paraId="3F0AA808" w14:textId="77777777" w:rsidR="0073731E" w:rsidRDefault="0073731E" w:rsidP="0073731E">
      <w:pPr>
        <w:rPr>
          <w:b/>
        </w:rPr>
      </w:pPr>
    </w:p>
    <w:p w14:paraId="16DD1CEA" w14:textId="50841911" w:rsidR="00924EDE" w:rsidRDefault="00924EDE" w:rsidP="00924EDE">
      <w:pPr>
        <w:rPr>
          <w:rFonts w:asciiTheme="minorHAnsi" w:hAnsiTheme="minorHAnsi" w:cstheme="minorHAnsi"/>
          <w:b/>
          <w:bCs/>
        </w:rPr>
      </w:pPr>
      <w:r w:rsidRPr="0031476E">
        <w:rPr>
          <w:rFonts w:asciiTheme="minorHAnsi" w:hAnsiTheme="minorHAnsi" w:cstheme="minorHAnsi"/>
          <w:b/>
          <w:bCs/>
        </w:rPr>
        <w:t>Cena za reportovaný výsledek</w:t>
      </w:r>
      <w:r>
        <w:rPr>
          <w:rFonts w:asciiTheme="minorHAnsi" w:hAnsiTheme="minorHAnsi" w:cstheme="minorHAnsi"/>
          <w:b/>
          <w:bCs/>
        </w:rPr>
        <w:t xml:space="preserve"> SARS-CoV-2:</w:t>
      </w:r>
      <w:r>
        <w:rPr>
          <w:rFonts w:asciiTheme="minorHAnsi" w:hAnsiTheme="minorHAnsi" w:cstheme="minorHAnsi"/>
          <w:b/>
          <w:bCs/>
        </w:rPr>
        <w:tab/>
      </w:r>
      <w:proofErr w:type="spellStart"/>
      <w:r w:rsidR="002C3BD2">
        <w:rPr>
          <w:rFonts w:asciiTheme="minorHAnsi" w:hAnsiTheme="minorHAnsi" w:cstheme="minorHAnsi"/>
          <w:b/>
          <w:bCs/>
          <w:color w:val="0070C0"/>
        </w:rPr>
        <w:t>xxxx</w:t>
      </w:r>
      <w:proofErr w:type="spellEnd"/>
      <w:r w:rsidRPr="00270F35">
        <w:rPr>
          <w:rFonts w:asciiTheme="minorHAnsi" w:hAnsiTheme="minorHAnsi" w:cstheme="minorHAnsi"/>
          <w:b/>
          <w:bCs/>
          <w:color w:val="0070C0"/>
        </w:rPr>
        <w:t xml:space="preserve"> Kč bez DPH</w:t>
      </w:r>
    </w:p>
    <w:p w14:paraId="3BAB06F6" w14:textId="77777777" w:rsidR="00924EDE" w:rsidRDefault="00924EDE" w:rsidP="00924EDE">
      <w:pPr>
        <w:pStyle w:val="Odstavecseseznamem"/>
        <w:numPr>
          <w:ilvl w:val="0"/>
          <w:numId w:val="14"/>
        </w:numPr>
        <w:suppressAutoHyphens w:val="0"/>
        <w:rPr>
          <w:rFonts w:asciiTheme="minorHAnsi" w:hAnsiTheme="minorHAnsi" w:cstheme="minorHAnsi"/>
        </w:rPr>
      </w:pPr>
      <w:r>
        <w:rPr>
          <w:rFonts w:asciiTheme="minorHAnsi" w:hAnsiTheme="minorHAnsi" w:cstheme="minorHAnsi"/>
        </w:rPr>
        <w:t>P</w:t>
      </w:r>
      <w:r w:rsidRPr="00270F35">
        <w:rPr>
          <w:rFonts w:asciiTheme="minorHAnsi" w:hAnsiTheme="minorHAnsi" w:cstheme="minorHAnsi"/>
        </w:rPr>
        <w:t xml:space="preserve">o instalaci všech přístrojů a nastavení odpovídajícího </w:t>
      </w:r>
      <w:proofErr w:type="spellStart"/>
      <w:r w:rsidRPr="00270F35">
        <w:rPr>
          <w:rFonts w:asciiTheme="minorHAnsi" w:hAnsiTheme="minorHAnsi" w:cstheme="minorHAnsi"/>
        </w:rPr>
        <w:t>workflow</w:t>
      </w:r>
      <w:proofErr w:type="spellEnd"/>
    </w:p>
    <w:p w14:paraId="2B36EFEC" w14:textId="77777777" w:rsidR="00924EDE" w:rsidRPr="00270F35" w:rsidRDefault="00924EDE" w:rsidP="00924EDE">
      <w:pPr>
        <w:pStyle w:val="Odstavecseseznamem"/>
        <w:numPr>
          <w:ilvl w:val="0"/>
          <w:numId w:val="14"/>
        </w:numPr>
        <w:suppressAutoHyphens w:val="0"/>
        <w:rPr>
          <w:rFonts w:asciiTheme="minorHAnsi" w:hAnsiTheme="minorHAnsi" w:cstheme="minorHAnsi"/>
        </w:rPr>
      </w:pPr>
      <w:r w:rsidRPr="00A92D6D">
        <w:rPr>
          <w:rFonts w:asciiTheme="minorHAnsi" w:hAnsiTheme="minorHAnsi" w:cstheme="minorHAnsi"/>
        </w:rPr>
        <w:t>Seznam položek v rámci reportovaného výsledku</w:t>
      </w:r>
      <w:r>
        <w:rPr>
          <w:rFonts w:asciiTheme="minorHAnsi" w:hAnsiTheme="minorHAnsi" w:cstheme="minorHAnsi"/>
        </w:rPr>
        <w:t xml:space="preserve"> – viz tabulka níže</w:t>
      </w:r>
    </w:p>
    <w:p w14:paraId="759F016E" w14:textId="77777777" w:rsidR="00924EDE" w:rsidRPr="00270F35" w:rsidRDefault="00924EDE" w:rsidP="00924EDE">
      <w:pPr>
        <w:pStyle w:val="Odstavecseseznamem"/>
        <w:numPr>
          <w:ilvl w:val="0"/>
          <w:numId w:val="14"/>
        </w:numPr>
        <w:suppressAutoHyphens w:val="0"/>
        <w:rPr>
          <w:rFonts w:asciiTheme="minorHAnsi" w:hAnsiTheme="minorHAnsi" w:cstheme="minorHAnsi"/>
          <w:b/>
          <w:bCs/>
        </w:rPr>
      </w:pPr>
      <w:r w:rsidRPr="00270F35">
        <w:rPr>
          <w:rFonts w:asciiTheme="minorHAnsi" w:hAnsiTheme="minorHAnsi" w:cstheme="minorHAnsi"/>
        </w:rPr>
        <w:t xml:space="preserve">1 vlastní </w:t>
      </w:r>
      <w:proofErr w:type="spellStart"/>
      <w:r w:rsidRPr="00270F35">
        <w:rPr>
          <w:rFonts w:asciiTheme="minorHAnsi" w:hAnsiTheme="minorHAnsi" w:cstheme="minorHAnsi"/>
        </w:rPr>
        <w:t>cykler</w:t>
      </w:r>
      <w:proofErr w:type="spellEnd"/>
      <w:r w:rsidRPr="00270F35">
        <w:rPr>
          <w:rFonts w:asciiTheme="minorHAnsi" w:hAnsiTheme="minorHAnsi" w:cstheme="minorHAnsi"/>
        </w:rPr>
        <w:tab/>
      </w:r>
      <w:r w:rsidRPr="00270F35">
        <w:rPr>
          <w:rFonts w:asciiTheme="minorHAnsi" w:hAnsiTheme="minorHAnsi" w:cstheme="minorHAnsi"/>
          <w:b/>
          <w:bCs/>
          <w:color w:val="0070C0"/>
        </w:rPr>
        <w:tab/>
      </w:r>
      <w:r w:rsidRPr="00270F35">
        <w:rPr>
          <w:rFonts w:asciiTheme="minorHAnsi" w:hAnsiTheme="minorHAnsi" w:cstheme="minorHAnsi"/>
          <w:b/>
          <w:bCs/>
          <w:color w:val="0070C0"/>
        </w:rPr>
        <w:tab/>
      </w:r>
      <w:r w:rsidRPr="00270F35">
        <w:rPr>
          <w:rFonts w:asciiTheme="minorHAnsi" w:hAnsiTheme="minorHAnsi" w:cstheme="minorHAnsi"/>
          <w:b/>
          <w:bCs/>
        </w:rPr>
        <w:tab/>
        <w:t xml:space="preserve"> </w:t>
      </w:r>
      <w:r w:rsidRPr="00270F35">
        <w:rPr>
          <w:rFonts w:asciiTheme="minorHAnsi" w:hAnsiTheme="minorHAnsi" w:cstheme="minorHAnsi"/>
          <w:b/>
          <w:bCs/>
        </w:rPr>
        <w:tab/>
      </w:r>
      <w:r w:rsidRPr="00270F35">
        <w:rPr>
          <w:rFonts w:asciiTheme="minorHAnsi" w:hAnsiTheme="minorHAnsi" w:cstheme="minorHAnsi"/>
          <w:b/>
          <w:bCs/>
        </w:rPr>
        <w:tab/>
      </w:r>
      <w:r w:rsidRPr="00270F35">
        <w:rPr>
          <w:rFonts w:asciiTheme="minorHAnsi" w:hAnsiTheme="minorHAnsi" w:cstheme="minorHAnsi"/>
          <w:b/>
          <w:bCs/>
        </w:rPr>
        <w:tab/>
        <w:t xml:space="preserve"> </w:t>
      </w:r>
    </w:p>
    <w:p w14:paraId="7006CAD9" w14:textId="77777777" w:rsidR="00924EDE" w:rsidRDefault="00924EDE" w:rsidP="00924EDE"/>
    <w:p w14:paraId="4FA0EAA1" w14:textId="77777777" w:rsidR="00924EDE" w:rsidRDefault="00924EDE" w:rsidP="00924EDE">
      <w:pPr>
        <w:rPr>
          <w:rFonts w:asciiTheme="minorHAnsi" w:hAnsiTheme="minorHAnsi" w:cstheme="minorHAnsi"/>
        </w:rPr>
      </w:pPr>
      <w:r>
        <w:rPr>
          <w:rFonts w:asciiTheme="minorHAnsi" w:hAnsiTheme="minorHAnsi" w:cstheme="minorHAnsi"/>
        </w:rPr>
        <w:t>V ceně za reportovaný výsledek jsou zahrnuty reagencie pro extrakci RNA a detekci viru, veškerý spotřební materiál do přístrojů (viz tabulka níže) a výpůjčka příslušného zařízení a jeho servis.</w:t>
      </w:r>
    </w:p>
    <w:p w14:paraId="6B560FCE" w14:textId="77777777" w:rsidR="00924EDE" w:rsidRDefault="00924EDE" w:rsidP="00924EDE">
      <w:pPr>
        <w:rPr>
          <w:rFonts w:asciiTheme="minorHAnsi" w:hAnsiTheme="minorHAnsi" w:cstheme="minorHAnsi"/>
        </w:rPr>
      </w:pPr>
    </w:p>
    <w:tbl>
      <w:tblPr>
        <w:tblW w:w="8040" w:type="dxa"/>
        <w:tblCellMar>
          <w:left w:w="70" w:type="dxa"/>
          <w:right w:w="70" w:type="dxa"/>
        </w:tblCellMar>
        <w:tblLook w:val="04A0" w:firstRow="1" w:lastRow="0" w:firstColumn="1" w:lastColumn="0" w:noHBand="0" w:noVBand="1"/>
      </w:tblPr>
      <w:tblGrid>
        <w:gridCol w:w="1480"/>
        <w:gridCol w:w="6560"/>
      </w:tblGrid>
      <w:tr w:rsidR="00924EDE" w:rsidRPr="00803AAA" w14:paraId="5EBFFDB3" w14:textId="77777777" w:rsidTr="00AD63B3">
        <w:trPr>
          <w:trHeight w:val="581"/>
        </w:trPr>
        <w:tc>
          <w:tcPr>
            <w:tcW w:w="1480" w:type="dxa"/>
            <w:tcBorders>
              <w:top w:val="single" w:sz="4" w:space="0" w:color="auto"/>
              <w:left w:val="single" w:sz="4" w:space="0" w:color="auto"/>
              <w:bottom w:val="double" w:sz="6" w:space="0" w:color="auto"/>
              <w:right w:val="single" w:sz="4" w:space="0" w:color="auto"/>
            </w:tcBorders>
            <w:shd w:val="clear" w:color="auto" w:fill="auto"/>
            <w:vAlign w:val="bottom"/>
            <w:hideMark/>
          </w:tcPr>
          <w:p w14:paraId="5FA95290" w14:textId="77777777" w:rsidR="00924EDE" w:rsidRPr="00803AAA" w:rsidRDefault="00924EDE" w:rsidP="00AD63B3">
            <w:pPr>
              <w:jc w:val="center"/>
              <w:rPr>
                <w:rFonts w:ascii="Calibri" w:hAnsi="Calibri" w:cs="Calibri"/>
                <w:b/>
                <w:bCs/>
                <w:color w:val="000000"/>
                <w:szCs w:val="22"/>
              </w:rPr>
            </w:pPr>
            <w:r w:rsidRPr="00803AAA">
              <w:rPr>
                <w:rFonts w:ascii="Calibri" w:hAnsi="Calibri" w:cs="Calibri"/>
                <w:b/>
                <w:bCs/>
                <w:color w:val="000000"/>
                <w:szCs w:val="22"/>
              </w:rPr>
              <w:t>Katalogové číslo</w:t>
            </w:r>
          </w:p>
        </w:tc>
        <w:tc>
          <w:tcPr>
            <w:tcW w:w="6560" w:type="dxa"/>
            <w:tcBorders>
              <w:top w:val="single" w:sz="4" w:space="0" w:color="auto"/>
              <w:left w:val="nil"/>
              <w:bottom w:val="double" w:sz="6" w:space="0" w:color="auto"/>
              <w:right w:val="single" w:sz="4" w:space="0" w:color="auto"/>
            </w:tcBorders>
            <w:shd w:val="clear" w:color="auto" w:fill="auto"/>
            <w:noWrap/>
            <w:vAlign w:val="bottom"/>
            <w:hideMark/>
          </w:tcPr>
          <w:p w14:paraId="7DD13A8C" w14:textId="77777777" w:rsidR="00924EDE" w:rsidRPr="00803AAA" w:rsidRDefault="00924EDE" w:rsidP="00AD63B3">
            <w:pPr>
              <w:rPr>
                <w:rFonts w:ascii="Calibri" w:hAnsi="Calibri" w:cs="Calibri"/>
                <w:b/>
                <w:bCs/>
                <w:color w:val="000000"/>
                <w:szCs w:val="22"/>
              </w:rPr>
            </w:pPr>
            <w:r w:rsidRPr="00803AAA">
              <w:rPr>
                <w:rFonts w:ascii="Calibri" w:hAnsi="Calibri" w:cs="Calibri"/>
                <w:b/>
                <w:bCs/>
                <w:color w:val="000000"/>
                <w:szCs w:val="22"/>
              </w:rPr>
              <w:t>Název položky</w:t>
            </w:r>
          </w:p>
        </w:tc>
      </w:tr>
      <w:tr w:rsidR="00924EDE" w:rsidRPr="00803AAA" w14:paraId="76C29720" w14:textId="77777777" w:rsidTr="00AD63B3">
        <w:trPr>
          <w:trHeight w:val="323"/>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0674AB26" w14:textId="77777777" w:rsidR="00924EDE" w:rsidRPr="00803AAA" w:rsidRDefault="00924EDE" w:rsidP="00AD63B3">
            <w:pPr>
              <w:jc w:val="center"/>
              <w:rPr>
                <w:rFonts w:ascii="Calibri" w:hAnsi="Calibri" w:cs="Calibri"/>
                <w:color w:val="000000"/>
                <w:szCs w:val="22"/>
              </w:rPr>
            </w:pPr>
            <w:r w:rsidRPr="00803AAA">
              <w:rPr>
                <w:rFonts w:ascii="Calibri" w:hAnsi="Calibri" w:cs="Calibri"/>
                <w:color w:val="000000"/>
                <w:szCs w:val="22"/>
              </w:rPr>
              <w:t>GS-101</w:t>
            </w:r>
          </w:p>
        </w:tc>
        <w:tc>
          <w:tcPr>
            <w:tcW w:w="6560" w:type="dxa"/>
            <w:tcBorders>
              <w:top w:val="nil"/>
              <w:left w:val="nil"/>
              <w:bottom w:val="single" w:sz="4" w:space="0" w:color="auto"/>
              <w:right w:val="single" w:sz="4" w:space="0" w:color="auto"/>
            </w:tcBorders>
            <w:shd w:val="clear" w:color="auto" w:fill="auto"/>
            <w:noWrap/>
            <w:vAlign w:val="bottom"/>
            <w:hideMark/>
          </w:tcPr>
          <w:p w14:paraId="44D69297" w14:textId="77777777" w:rsidR="00924EDE" w:rsidRPr="00803AAA" w:rsidRDefault="00924EDE" w:rsidP="00AD63B3">
            <w:pPr>
              <w:rPr>
                <w:rFonts w:ascii="Calibri" w:hAnsi="Calibri" w:cs="Calibri"/>
                <w:szCs w:val="22"/>
              </w:rPr>
            </w:pPr>
            <w:proofErr w:type="spellStart"/>
            <w:r w:rsidRPr="00803AAA">
              <w:rPr>
                <w:rFonts w:ascii="Calibri" w:hAnsi="Calibri" w:cs="Calibri"/>
                <w:szCs w:val="22"/>
              </w:rPr>
              <w:t>viRNAtrap</w:t>
            </w:r>
            <w:proofErr w:type="spellEnd"/>
            <w:r w:rsidRPr="00803AAA">
              <w:rPr>
                <w:rFonts w:ascii="Calibri" w:hAnsi="Calibri" w:cs="Calibri"/>
                <w:szCs w:val="22"/>
              </w:rPr>
              <w:t xml:space="preserve">™ </w:t>
            </w:r>
            <w:proofErr w:type="spellStart"/>
            <w:r w:rsidRPr="00803AAA">
              <w:rPr>
                <w:rFonts w:ascii="Calibri" w:hAnsi="Calibri" w:cs="Calibri"/>
                <w:szCs w:val="22"/>
              </w:rPr>
              <w:t>Extraction</w:t>
            </w:r>
            <w:proofErr w:type="spellEnd"/>
            <w:r w:rsidRPr="00803AAA">
              <w:rPr>
                <w:rFonts w:ascii="Calibri" w:hAnsi="Calibri" w:cs="Calibri"/>
                <w:szCs w:val="22"/>
              </w:rPr>
              <w:t xml:space="preserve"> (1 </w:t>
            </w:r>
            <w:proofErr w:type="spellStart"/>
            <w:r w:rsidRPr="00803AAA">
              <w:rPr>
                <w:rFonts w:ascii="Calibri" w:hAnsi="Calibri" w:cs="Calibri"/>
                <w:szCs w:val="22"/>
              </w:rPr>
              <w:t>exktrakce</w:t>
            </w:r>
            <w:proofErr w:type="spellEnd"/>
            <w:r w:rsidRPr="00803AAA">
              <w:rPr>
                <w:rFonts w:ascii="Calibri" w:hAnsi="Calibri" w:cs="Calibri"/>
                <w:szCs w:val="22"/>
              </w:rPr>
              <w:t>)</w:t>
            </w:r>
          </w:p>
        </w:tc>
      </w:tr>
      <w:tr w:rsidR="00924EDE" w:rsidRPr="00803AAA" w14:paraId="01AFF4F6" w14:textId="77777777" w:rsidTr="00AD63B3">
        <w:trPr>
          <w:trHeight w:val="312"/>
        </w:trPr>
        <w:tc>
          <w:tcPr>
            <w:tcW w:w="1480" w:type="dxa"/>
            <w:tcBorders>
              <w:top w:val="nil"/>
              <w:left w:val="single" w:sz="4" w:space="0" w:color="auto"/>
              <w:bottom w:val="single" w:sz="4" w:space="0" w:color="auto"/>
              <w:right w:val="single" w:sz="4" w:space="0" w:color="auto"/>
            </w:tcBorders>
            <w:shd w:val="clear" w:color="auto" w:fill="auto"/>
            <w:noWrap/>
            <w:vAlign w:val="bottom"/>
          </w:tcPr>
          <w:p w14:paraId="222C9286" w14:textId="77777777" w:rsidR="00924EDE" w:rsidRPr="00803AAA" w:rsidRDefault="00924EDE" w:rsidP="00AD63B3">
            <w:pPr>
              <w:jc w:val="center"/>
              <w:rPr>
                <w:rFonts w:ascii="Calibri" w:hAnsi="Calibri" w:cs="Calibri"/>
                <w:color w:val="000000"/>
                <w:szCs w:val="22"/>
              </w:rPr>
            </w:pPr>
            <w:r w:rsidRPr="00A0414F">
              <w:rPr>
                <w:rFonts w:ascii="Calibri" w:hAnsi="Calibri" w:cs="Calibri"/>
                <w:color w:val="000000"/>
                <w:szCs w:val="22"/>
              </w:rPr>
              <w:t>FTD-114-96</w:t>
            </w:r>
          </w:p>
        </w:tc>
        <w:tc>
          <w:tcPr>
            <w:tcW w:w="6560" w:type="dxa"/>
            <w:tcBorders>
              <w:top w:val="nil"/>
              <w:left w:val="nil"/>
              <w:bottom w:val="single" w:sz="4" w:space="0" w:color="auto"/>
              <w:right w:val="single" w:sz="4" w:space="0" w:color="auto"/>
            </w:tcBorders>
            <w:shd w:val="clear" w:color="auto" w:fill="auto"/>
            <w:noWrap/>
            <w:vAlign w:val="bottom"/>
          </w:tcPr>
          <w:p w14:paraId="22FDE7BD" w14:textId="77777777" w:rsidR="00924EDE" w:rsidRPr="00803AAA" w:rsidRDefault="00924EDE" w:rsidP="00AD63B3">
            <w:pPr>
              <w:rPr>
                <w:rFonts w:ascii="Calibri" w:hAnsi="Calibri" w:cs="Calibri"/>
                <w:szCs w:val="22"/>
              </w:rPr>
            </w:pPr>
            <w:r w:rsidRPr="00A0414F">
              <w:rPr>
                <w:rFonts w:ascii="Calibri" w:hAnsi="Calibri" w:cs="Calibri"/>
                <w:szCs w:val="22"/>
              </w:rPr>
              <w:t xml:space="preserve">11416284 </w:t>
            </w:r>
            <w:r w:rsidRPr="00803AAA">
              <w:rPr>
                <w:rFonts w:ascii="Calibri" w:hAnsi="Calibri" w:cs="Calibri"/>
                <w:szCs w:val="22"/>
              </w:rPr>
              <w:t>FTD SARS-CoV-2 96 CE-IVD</w:t>
            </w:r>
          </w:p>
        </w:tc>
      </w:tr>
      <w:tr w:rsidR="00924EDE" w:rsidRPr="00803AAA" w14:paraId="5F0D5AA0" w14:textId="77777777" w:rsidTr="00AD63B3">
        <w:trPr>
          <w:trHeight w:val="312"/>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565536CA" w14:textId="77777777" w:rsidR="00924EDE" w:rsidRPr="00803AAA" w:rsidRDefault="00924EDE" w:rsidP="00AD63B3">
            <w:pPr>
              <w:jc w:val="center"/>
              <w:rPr>
                <w:rFonts w:ascii="Calibri" w:hAnsi="Calibri" w:cs="Calibri"/>
                <w:color w:val="000000"/>
                <w:szCs w:val="22"/>
              </w:rPr>
            </w:pPr>
            <w:r w:rsidRPr="00803AAA">
              <w:rPr>
                <w:rFonts w:ascii="Calibri" w:hAnsi="Calibri" w:cs="Calibri"/>
                <w:color w:val="000000"/>
                <w:szCs w:val="22"/>
              </w:rPr>
              <w:t>GS-305</w:t>
            </w:r>
          </w:p>
        </w:tc>
        <w:tc>
          <w:tcPr>
            <w:tcW w:w="6560" w:type="dxa"/>
            <w:tcBorders>
              <w:top w:val="nil"/>
              <w:left w:val="nil"/>
              <w:bottom w:val="single" w:sz="4" w:space="0" w:color="auto"/>
              <w:right w:val="single" w:sz="4" w:space="0" w:color="auto"/>
            </w:tcBorders>
            <w:shd w:val="clear" w:color="auto" w:fill="auto"/>
            <w:noWrap/>
            <w:vAlign w:val="bottom"/>
            <w:hideMark/>
          </w:tcPr>
          <w:p w14:paraId="1E23D0C8" w14:textId="77777777" w:rsidR="00924EDE" w:rsidRPr="00803AAA" w:rsidRDefault="00924EDE" w:rsidP="00AD63B3">
            <w:pPr>
              <w:rPr>
                <w:rFonts w:ascii="Calibri" w:hAnsi="Calibri" w:cs="Calibri"/>
                <w:szCs w:val="22"/>
              </w:rPr>
            </w:pPr>
            <w:proofErr w:type="spellStart"/>
            <w:r w:rsidRPr="00803AAA">
              <w:rPr>
                <w:rFonts w:ascii="Calibri" w:hAnsi="Calibri" w:cs="Calibri"/>
                <w:szCs w:val="22"/>
              </w:rPr>
              <w:t>Tips</w:t>
            </w:r>
            <w:proofErr w:type="spellEnd"/>
            <w:r w:rsidRPr="00803AAA">
              <w:rPr>
                <w:rFonts w:ascii="Calibri" w:hAnsi="Calibri" w:cs="Calibri"/>
                <w:szCs w:val="22"/>
              </w:rPr>
              <w:t xml:space="preserve"> </w:t>
            </w:r>
            <w:proofErr w:type="spellStart"/>
            <w:r w:rsidRPr="00803AAA">
              <w:rPr>
                <w:rFonts w:ascii="Calibri" w:hAnsi="Calibri" w:cs="Calibri"/>
                <w:szCs w:val="22"/>
              </w:rPr>
              <w:t>for</w:t>
            </w:r>
            <w:proofErr w:type="spellEnd"/>
            <w:r w:rsidRPr="00803AAA">
              <w:rPr>
                <w:rFonts w:ascii="Calibri" w:hAnsi="Calibri" w:cs="Calibri"/>
                <w:szCs w:val="22"/>
              </w:rPr>
              <w:t xml:space="preserve"> EVOLIS (960 ks)</w:t>
            </w:r>
          </w:p>
        </w:tc>
      </w:tr>
      <w:tr w:rsidR="00924EDE" w:rsidRPr="00803AAA" w14:paraId="6EC37ACA" w14:textId="77777777" w:rsidTr="00AD63B3">
        <w:trPr>
          <w:trHeight w:val="312"/>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1E5AA164" w14:textId="77777777" w:rsidR="00924EDE" w:rsidRPr="00803AAA" w:rsidRDefault="00924EDE" w:rsidP="00AD63B3">
            <w:pPr>
              <w:jc w:val="center"/>
              <w:rPr>
                <w:rFonts w:ascii="Calibri" w:hAnsi="Calibri" w:cs="Calibri"/>
                <w:color w:val="000000"/>
                <w:szCs w:val="22"/>
              </w:rPr>
            </w:pPr>
            <w:r w:rsidRPr="00803AAA">
              <w:rPr>
                <w:rFonts w:ascii="Calibri" w:hAnsi="Calibri" w:cs="Calibri"/>
                <w:color w:val="000000"/>
                <w:szCs w:val="22"/>
              </w:rPr>
              <w:t>GS-306</w:t>
            </w:r>
          </w:p>
        </w:tc>
        <w:tc>
          <w:tcPr>
            <w:tcW w:w="6560" w:type="dxa"/>
            <w:tcBorders>
              <w:top w:val="nil"/>
              <w:left w:val="nil"/>
              <w:bottom w:val="single" w:sz="4" w:space="0" w:color="auto"/>
              <w:right w:val="single" w:sz="4" w:space="0" w:color="auto"/>
            </w:tcBorders>
            <w:shd w:val="clear" w:color="auto" w:fill="auto"/>
            <w:noWrap/>
            <w:vAlign w:val="bottom"/>
            <w:hideMark/>
          </w:tcPr>
          <w:p w14:paraId="15EE3712" w14:textId="77777777" w:rsidR="00924EDE" w:rsidRPr="00803AAA" w:rsidRDefault="00924EDE" w:rsidP="00AD63B3">
            <w:pPr>
              <w:rPr>
                <w:rFonts w:ascii="Calibri" w:hAnsi="Calibri" w:cs="Calibri"/>
                <w:szCs w:val="22"/>
              </w:rPr>
            </w:pPr>
            <w:proofErr w:type="spellStart"/>
            <w:r w:rsidRPr="00803AAA">
              <w:rPr>
                <w:rFonts w:ascii="Calibri" w:hAnsi="Calibri" w:cs="Calibri"/>
                <w:szCs w:val="22"/>
              </w:rPr>
              <w:t>DeepWell</w:t>
            </w:r>
            <w:proofErr w:type="spellEnd"/>
            <w:r w:rsidRPr="00803AAA">
              <w:rPr>
                <w:rFonts w:ascii="Calibri" w:hAnsi="Calibri" w:cs="Calibri"/>
                <w:szCs w:val="22"/>
              </w:rPr>
              <w:t xml:space="preserve"> Plate </w:t>
            </w:r>
            <w:proofErr w:type="spellStart"/>
            <w:r w:rsidRPr="00803AAA">
              <w:rPr>
                <w:rFonts w:ascii="Calibri" w:hAnsi="Calibri" w:cs="Calibri"/>
                <w:szCs w:val="22"/>
              </w:rPr>
              <w:t>for</w:t>
            </w:r>
            <w:proofErr w:type="spellEnd"/>
            <w:r w:rsidRPr="00803AAA">
              <w:rPr>
                <w:rFonts w:ascii="Calibri" w:hAnsi="Calibri" w:cs="Calibri"/>
                <w:szCs w:val="22"/>
              </w:rPr>
              <w:t xml:space="preserve"> </w:t>
            </w:r>
            <w:proofErr w:type="spellStart"/>
            <w:r w:rsidRPr="00803AAA">
              <w:rPr>
                <w:rFonts w:ascii="Calibri" w:hAnsi="Calibri" w:cs="Calibri"/>
                <w:szCs w:val="22"/>
              </w:rPr>
              <w:t>KingFisher</w:t>
            </w:r>
            <w:proofErr w:type="spellEnd"/>
            <w:r w:rsidRPr="00803AAA">
              <w:rPr>
                <w:rFonts w:ascii="Calibri" w:hAnsi="Calibri" w:cs="Calibri"/>
                <w:szCs w:val="22"/>
              </w:rPr>
              <w:t xml:space="preserve"> and/</w:t>
            </w:r>
            <w:proofErr w:type="spellStart"/>
            <w:r w:rsidRPr="00803AAA">
              <w:rPr>
                <w:rFonts w:ascii="Calibri" w:hAnsi="Calibri" w:cs="Calibri"/>
                <w:szCs w:val="22"/>
              </w:rPr>
              <w:t>or</w:t>
            </w:r>
            <w:proofErr w:type="spellEnd"/>
            <w:r w:rsidRPr="00803AAA">
              <w:rPr>
                <w:rFonts w:ascii="Calibri" w:hAnsi="Calibri" w:cs="Calibri"/>
                <w:szCs w:val="22"/>
              </w:rPr>
              <w:t xml:space="preserve"> </w:t>
            </w:r>
            <w:proofErr w:type="spellStart"/>
            <w:r w:rsidRPr="00803AAA">
              <w:rPr>
                <w:rFonts w:ascii="Calibri" w:hAnsi="Calibri" w:cs="Calibri"/>
                <w:szCs w:val="22"/>
              </w:rPr>
              <w:t>Manual</w:t>
            </w:r>
            <w:proofErr w:type="spellEnd"/>
            <w:r w:rsidRPr="00803AAA">
              <w:rPr>
                <w:rFonts w:ascii="Calibri" w:hAnsi="Calibri" w:cs="Calibri"/>
                <w:szCs w:val="22"/>
              </w:rPr>
              <w:t xml:space="preserve"> </w:t>
            </w:r>
            <w:proofErr w:type="spellStart"/>
            <w:r w:rsidRPr="00803AAA">
              <w:rPr>
                <w:rFonts w:ascii="Calibri" w:hAnsi="Calibri" w:cs="Calibri"/>
                <w:szCs w:val="22"/>
              </w:rPr>
              <w:t>Extraction</w:t>
            </w:r>
            <w:proofErr w:type="spellEnd"/>
            <w:r w:rsidRPr="00803AAA">
              <w:rPr>
                <w:rFonts w:ascii="Calibri" w:hAnsi="Calibri" w:cs="Calibri"/>
                <w:szCs w:val="22"/>
              </w:rPr>
              <w:t xml:space="preserve"> (1 ks)</w:t>
            </w:r>
          </w:p>
        </w:tc>
      </w:tr>
      <w:tr w:rsidR="00924EDE" w:rsidRPr="00803AAA" w14:paraId="38A6C62C" w14:textId="77777777" w:rsidTr="00AD63B3">
        <w:trPr>
          <w:trHeight w:val="312"/>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5C4A7BA3" w14:textId="77777777" w:rsidR="00924EDE" w:rsidRPr="00803AAA" w:rsidRDefault="00924EDE" w:rsidP="00AD63B3">
            <w:pPr>
              <w:jc w:val="center"/>
              <w:rPr>
                <w:rFonts w:ascii="Calibri" w:hAnsi="Calibri" w:cs="Calibri"/>
                <w:color w:val="000000"/>
                <w:szCs w:val="22"/>
              </w:rPr>
            </w:pPr>
            <w:r w:rsidRPr="00803AAA">
              <w:rPr>
                <w:rFonts w:ascii="Calibri" w:hAnsi="Calibri" w:cs="Calibri"/>
                <w:color w:val="000000"/>
                <w:szCs w:val="22"/>
              </w:rPr>
              <w:t>GS-307</w:t>
            </w:r>
          </w:p>
        </w:tc>
        <w:tc>
          <w:tcPr>
            <w:tcW w:w="6560" w:type="dxa"/>
            <w:tcBorders>
              <w:top w:val="nil"/>
              <w:left w:val="nil"/>
              <w:bottom w:val="single" w:sz="4" w:space="0" w:color="auto"/>
              <w:right w:val="single" w:sz="4" w:space="0" w:color="auto"/>
            </w:tcBorders>
            <w:shd w:val="clear" w:color="auto" w:fill="auto"/>
            <w:noWrap/>
            <w:vAlign w:val="bottom"/>
            <w:hideMark/>
          </w:tcPr>
          <w:p w14:paraId="3075F78E" w14:textId="77777777" w:rsidR="00924EDE" w:rsidRPr="00803AAA" w:rsidRDefault="00924EDE" w:rsidP="00AD63B3">
            <w:pPr>
              <w:rPr>
                <w:rFonts w:ascii="Calibri" w:hAnsi="Calibri" w:cs="Calibri"/>
                <w:szCs w:val="22"/>
              </w:rPr>
            </w:pPr>
            <w:r w:rsidRPr="00803AAA">
              <w:rPr>
                <w:rFonts w:ascii="Calibri" w:hAnsi="Calibri" w:cs="Calibri"/>
                <w:szCs w:val="22"/>
              </w:rPr>
              <w:t xml:space="preserve">Tip </w:t>
            </w:r>
            <w:proofErr w:type="spellStart"/>
            <w:r w:rsidRPr="00803AAA">
              <w:rPr>
                <w:rFonts w:ascii="Calibri" w:hAnsi="Calibri" w:cs="Calibri"/>
                <w:szCs w:val="22"/>
              </w:rPr>
              <w:t>Combs</w:t>
            </w:r>
            <w:proofErr w:type="spellEnd"/>
            <w:r w:rsidRPr="00803AAA">
              <w:rPr>
                <w:rFonts w:ascii="Calibri" w:hAnsi="Calibri" w:cs="Calibri"/>
                <w:szCs w:val="22"/>
              </w:rPr>
              <w:t xml:space="preserve"> </w:t>
            </w:r>
            <w:proofErr w:type="spellStart"/>
            <w:r w:rsidRPr="00803AAA">
              <w:rPr>
                <w:rFonts w:ascii="Calibri" w:hAnsi="Calibri" w:cs="Calibri"/>
                <w:szCs w:val="22"/>
              </w:rPr>
              <w:t>for</w:t>
            </w:r>
            <w:proofErr w:type="spellEnd"/>
            <w:r w:rsidRPr="00803AAA">
              <w:rPr>
                <w:rFonts w:ascii="Calibri" w:hAnsi="Calibri" w:cs="Calibri"/>
                <w:szCs w:val="22"/>
              </w:rPr>
              <w:t xml:space="preserve"> </w:t>
            </w:r>
            <w:proofErr w:type="spellStart"/>
            <w:r w:rsidRPr="00803AAA">
              <w:rPr>
                <w:rFonts w:ascii="Calibri" w:hAnsi="Calibri" w:cs="Calibri"/>
                <w:szCs w:val="22"/>
              </w:rPr>
              <w:t>KingFisher</w:t>
            </w:r>
            <w:proofErr w:type="spellEnd"/>
            <w:r w:rsidRPr="00803AAA">
              <w:rPr>
                <w:rFonts w:ascii="Calibri" w:hAnsi="Calibri" w:cs="Calibri"/>
                <w:szCs w:val="22"/>
              </w:rPr>
              <w:t xml:space="preserve"> </w:t>
            </w:r>
            <w:proofErr w:type="spellStart"/>
            <w:r w:rsidRPr="00803AAA">
              <w:rPr>
                <w:rFonts w:ascii="Calibri" w:hAnsi="Calibri" w:cs="Calibri"/>
                <w:szCs w:val="22"/>
              </w:rPr>
              <w:t>Extraction</w:t>
            </w:r>
            <w:proofErr w:type="spellEnd"/>
            <w:r w:rsidRPr="00803AAA">
              <w:rPr>
                <w:rFonts w:ascii="Calibri" w:hAnsi="Calibri" w:cs="Calibri"/>
                <w:szCs w:val="22"/>
              </w:rPr>
              <w:t xml:space="preserve"> (1 ks)</w:t>
            </w:r>
          </w:p>
        </w:tc>
      </w:tr>
      <w:tr w:rsidR="00924EDE" w:rsidRPr="00803AAA" w14:paraId="43F2A582" w14:textId="77777777" w:rsidTr="00AD63B3">
        <w:trPr>
          <w:trHeight w:val="312"/>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710D59AD" w14:textId="77777777" w:rsidR="00924EDE" w:rsidRPr="00803AAA" w:rsidRDefault="00924EDE" w:rsidP="00AD63B3">
            <w:pPr>
              <w:jc w:val="center"/>
              <w:rPr>
                <w:rFonts w:ascii="Calibri" w:hAnsi="Calibri" w:cs="Calibri"/>
                <w:color w:val="000000"/>
                <w:szCs w:val="22"/>
              </w:rPr>
            </w:pPr>
            <w:r w:rsidRPr="00803AAA">
              <w:rPr>
                <w:rFonts w:ascii="Calibri" w:hAnsi="Calibri" w:cs="Calibri"/>
                <w:color w:val="000000"/>
                <w:szCs w:val="22"/>
              </w:rPr>
              <w:t>GS-308</w:t>
            </w:r>
          </w:p>
        </w:tc>
        <w:tc>
          <w:tcPr>
            <w:tcW w:w="6560" w:type="dxa"/>
            <w:tcBorders>
              <w:top w:val="nil"/>
              <w:left w:val="nil"/>
              <w:bottom w:val="single" w:sz="4" w:space="0" w:color="auto"/>
              <w:right w:val="single" w:sz="4" w:space="0" w:color="auto"/>
            </w:tcBorders>
            <w:shd w:val="clear" w:color="auto" w:fill="auto"/>
            <w:noWrap/>
            <w:vAlign w:val="bottom"/>
            <w:hideMark/>
          </w:tcPr>
          <w:p w14:paraId="28363DEE" w14:textId="77777777" w:rsidR="00924EDE" w:rsidRPr="00803AAA" w:rsidRDefault="00924EDE" w:rsidP="00AD63B3">
            <w:pPr>
              <w:rPr>
                <w:rFonts w:ascii="Calibri" w:hAnsi="Calibri" w:cs="Calibri"/>
                <w:szCs w:val="22"/>
              </w:rPr>
            </w:pPr>
            <w:proofErr w:type="spellStart"/>
            <w:r w:rsidRPr="00803AAA">
              <w:rPr>
                <w:rFonts w:ascii="Calibri" w:hAnsi="Calibri" w:cs="Calibri"/>
                <w:szCs w:val="22"/>
              </w:rPr>
              <w:t>Elution</w:t>
            </w:r>
            <w:proofErr w:type="spellEnd"/>
            <w:r w:rsidRPr="00803AAA">
              <w:rPr>
                <w:rFonts w:ascii="Calibri" w:hAnsi="Calibri" w:cs="Calibri"/>
                <w:szCs w:val="22"/>
              </w:rPr>
              <w:t xml:space="preserve"> Plate </w:t>
            </w:r>
            <w:proofErr w:type="spellStart"/>
            <w:r w:rsidRPr="00803AAA">
              <w:rPr>
                <w:rFonts w:ascii="Calibri" w:hAnsi="Calibri" w:cs="Calibri"/>
                <w:szCs w:val="22"/>
              </w:rPr>
              <w:t>for</w:t>
            </w:r>
            <w:proofErr w:type="spellEnd"/>
            <w:r w:rsidRPr="00803AAA">
              <w:rPr>
                <w:rFonts w:ascii="Calibri" w:hAnsi="Calibri" w:cs="Calibri"/>
                <w:szCs w:val="22"/>
              </w:rPr>
              <w:t xml:space="preserve"> </w:t>
            </w:r>
            <w:proofErr w:type="spellStart"/>
            <w:r w:rsidRPr="00803AAA">
              <w:rPr>
                <w:rFonts w:ascii="Calibri" w:hAnsi="Calibri" w:cs="Calibri"/>
                <w:szCs w:val="22"/>
              </w:rPr>
              <w:t>KingFisher</w:t>
            </w:r>
            <w:proofErr w:type="spellEnd"/>
            <w:r w:rsidRPr="00803AAA">
              <w:rPr>
                <w:rFonts w:ascii="Calibri" w:hAnsi="Calibri" w:cs="Calibri"/>
                <w:szCs w:val="22"/>
              </w:rPr>
              <w:t xml:space="preserve"> </w:t>
            </w:r>
            <w:proofErr w:type="spellStart"/>
            <w:r w:rsidRPr="00803AAA">
              <w:rPr>
                <w:rFonts w:ascii="Calibri" w:hAnsi="Calibri" w:cs="Calibri"/>
                <w:szCs w:val="22"/>
              </w:rPr>
              <w:t>Extraction</w:t>
            </w:r>
            <w:proofErr w:type="spellEnd"/>
            <w:r w:rsidRPr="00803AAA">
              <w:rPr>
                <w:rFonts w:ascii="Calibri" w:hAnsi="Calibri" w:cs="Calibri"/>
                <w:szCs w:val="22"/>
              </w:rPr>
              <w:t xml:space="preserve"> (1 ks)</w:t>
            </w:r>
          </w:p>
        </w:tc>
      </w:tr>
      <w:tr w:rsidR="00924EDE" w:rsidRPr="00803AAA" w14:paraId="5CC53104" w14:textId="77777777" w:rsidTr="00AD63B3">
        <w:trPr>
          <w:trHeight w:val="312"/>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EC44218" w14:textId="77777777" w:rsidR="00924EDE" w:rsidRPr="00803AAA" w:rsidRDefault="00924EDE" w:rsidP="00AD63B3">
            <w:pPr>
              <w:jc w:val="center"/>
              <w:rPr>
                <w:rFonts w:ascii="Calibri" w:hAnsi="Calibri" w:cs="Calibri"/>
                <w:color w:val="000000"/>
                <w:szCs w:val="22"/>
              </w:rPr>
            </w:pPr>
            <w:r w:rsidRPr="00803AAA">
              <w:rPr>
                <w:rFonts w:ascii="Calibri" w:hAnsi="Calibri" w:cs="Calibri"/>
                <w:color w:val="000000"/>
                <w:szCs w:val="22"/>
              </w:rPr>
              <w:t>GS-309</w:t>
            </w:r>
          </w:p>
        </w:tc>
        <w:tc>
          <w:tcPr>
            <w:tcW w:w="6560" w:type="dxa"/>
            <w:tcBorders>
              <w:top w:val="nil"/>
              <w:left w:val="nil"/>
              <w:bottom w:val="single" w:sz="4" w:space="0" w:color="auto"/>
              <w:right w:val="single" w:sz="4" w:space="0" w:color="auto"/>
            </w:tcBorders>
            <w:shd w:val="clear" w:color="auto" w:fill="auto"/>
            <w:noWrap/>
            <w:vAlign w:val="bottom"/>
            <w:hideMark/>
          </w:tcPr>
          <w:p w14:paraId="5A2872B3" w14:textId="77777777" w:rsidR="00924EDE" w:rsidRPr="00803AAA" w:rsidRDefault="00924EDE" w:rsidP="00AD63B3">
            <w:pPr>
              <w:rPr>
                <w:rFonts w:ascii="Calibri" w:hAnsi="Calibri" w:cs="Calibri"/>
                <w:color w:val="000000"/>
                <w:szCs w:val="22"/>
              </w:rPr>
            </w:pPr>
            <w:r w:rsidRPr="00803AAA">
              <w:rPr>
                <w:rFonts w:ascii="Calibri" w:hAnsi="Calibri" w:cs="Calibri"/>
                <w:color w:val="000000"/>
                <w:szCs w:val="22"/>
              </w:rPr>
              <w:t xml:space="preserve">PCR Plate </w:t>
            </w:r>
            <w:proofErr w:type="gramStart"/>
            <w:r w:rsidRPr="00803AAA">
              <w:rPr>
                <w:rFonts w:ascii="Calibri" w:hAnsi="Calibri" w:cs="Calibri"/>
                <w:color w:val="000000"/>
                <w:szCs w:val="22"/>
              </w:rPr>
              <w:t>96-well</w:t>
            </w:r>
            <w:proofErr w:type="gramEnd"/>
            <w:r w:rsidRPr="00803AAA">
              <w:rPr>
                <w:rFonts w:ascii="Calibri" w:hAnsi="Calibri" w:cs="Calibri"/>
                <w:color w:val="000000"/>
                <w:szCs w:val="22"/>
              </w:rPr>
              <w:t xml:space="preserve"> </w:t>
            </w:r>
            <w:proofErr w:type="spellStart"/>
            <w:r w:rsidRPr="00803AAA">
              <w:rPr>
                <w:rFonts w:ascii="Calibri" w:hAnsi="Calibri" w:cs="Calibri"/>
                <w:color w:val="000000"/>
                <w:szCs w:val="22"/>
              </w:rPr>
              <w:t>for</w:t>
            </w:r>
            <w:proofErr w:type="spellEnd"/>
            <w:r w:rsidRPr="00803AAA">
              <w:rPr>
                <w:rFonts w:ascii="Calibri" w:hAnsi="Calibri" w:cs="Calibri"/>
                <w:color w:val="000000"/>
                <w:szCs w:val="22"/>
              </w:rPr>
              <w:t xml:space="preserve"> </w:t>
            </w:r>
            <w:proofErr w:type="spellStart"/>
            <w:r w:rsidRPr="00803AAA">
              <w:rPr>
                <w:rFonts w:ascii="Calibri" w:hAnsi="Calibri" w:cs="Calibri"/>
                <w:color w:val="000000"/>
                <w:szCs w:val="22"/>
              </w:rPr>
              <w:t>qPCR</w:t>
            </w:r>
            <w:proofErr w:type="spellEnd"/>
            <w:r w:rsidRPr="00803AAA">
              <w:rPr>
                <w:rFonts w:ascii="Calibri" w:hAnsi="Calibri" w:cs="Calibri"/>
                <w:color w:val="000000"/>
                <w:szCs w:val="22"/>
              </w:rPr>
              <w:t xml:space="preserve"> (25 </w:t>
            </w:r>
            <w:proofErr w:type="spellStart"/>
            <w:r w:rsidRPr="00803AAA">
              <w:rPr>
                <w:rFonts w:ascii="Calibri" w:hAnsi="Calibri" w:cs="Calibri"/>
                <w:color w:val="000000"/>
                <w:szCs w:val="22"/>
              </w:rPr>
              <w:t>pcs</w:t>
            </w:r>
            <w:proofErr w:type="spellEnd"/>
            <w:r w:rsidRPr="00803AAA">
              <w:rPr>
                <w:rFonts w:ascii="Calibri" w:hAnsi="Calibri" w:cs="Calibri"/>
                <w:color w:val="000000"/>
                <w:szCs w:val="22"/>
              </w:rPr>
              <w:t xml:space="preserve">) </w:t>
            </w:r>
          </w:p>
        </w:tc>
      </w:tr>
      <w:tr w:rsidR="00924EDE" w:rsidRPr="006526F6" w14:paraId="5FE774B3" w14:textId="77777777" w:rsidTr="00AD63B3">
        <w:trPr>
          <w:trHeight w:val="312"/>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13F64730" w14:textId="77777777" w:rsidR="00924EDE" w:rsidRPr="00803AAA" w:rsidRDefault="00924EDE" w:rsidP="00AD63B3">
            <w:pPr>
              <w:jc w:val="center"/>
              <w:rPr>
                <w:rFonts w:ascii="Calibri" w:hAnsi="Calibri" w:cs="Calibri"/>
                <w:color w:val="000000"/>
                <w:szCs w:val="22"/>
              </w:rPr>
            </w:pPr>
            <w:r w:rsidRPr="00803AAA">
              <w:rPr>
                <w:rFonts w:ascii="Calibri" w:hAnsi="Calibri" w:cs="Calibri"/>
                <w:color w:val="000000"/>
                <w:szCs w:val="22"/>
              </w:rPr>
              <w:t>GS-310</w:t>
            </w:r>
          </w:p>
        </w:tc>
        <w:tc>
          <w:tcPr>
            <w:tcW w:w="6560" w:type="dxa"/>
            <w:tcBorders>
              <w:top w:val="nil"/>
              <w:left w:val="nil"/>
              <w:bottom w:val="single" w:sz="4" w:space="0" w:color="auto"/>
              <w:right w:val="single" w:sz="4" w:space="0" w:color="auto"/>
            </w:tcBorders>
            <w:shd w:val="clear" w:color="auto" w:fill="auto"/>
            <w:noWrap/>
            <w:vAlign w:val="bottom"/>
            <w:hideMark/>
          </w:tcPr>
          <w:p w14:paraId="6A15C305" w14:textId="77777777" w:rsidR="00924EDE" w:rsidRPr="006526F6" w:rsidRDefault="00924EDE" w:rsidP="00AD63B3">
            <w:pPr>
              <w:rPr>
                <w:rFonts w:ascii="Calibri" w:hAnsi="Calibri" w:cs="Calibri"/>
                <w:color w:val="000000"/>
                <w:szCs w:val="22"/>
              </w:rPr>
            </w:pPr>
            <w:proofErr w:type="spellStart"/>
            <w:r w:rsidRPr="00803AAA">
              <w:rPr>
                <w:rFonts w:ascii="Calibri" w:hAnsi="Calibri" w:cs="Calibri"/>
                <w:color w:val="000000"/>
                <w:szCs w:val="22"/>
              </w:rPr>
              <w:t>Seals</w:t>
            </w:r>
            <w:proofErr w:type="spellEnd"/>
            <w:r w:rsidRPr="00803AAA">
              <w:rPr>
                <w:rFonts w:ascii="Calibri" w:hAnsi="Calibri" w:cs="Calibri"/>
                <w:color w:val="000000"/>
                <w:szCs w:val="22"/>
              </w:rPr>
              <w:t xml:space="preserve"> </w:t>
            </w:r>
            <w:proofErr w:type="spellStart"/>
            <w:r w:rsidRPr="00803AAA">
              <w:rPr>
                <w:rFonts w:ascii="Calibri" w:hAnsi="Calibri" w:cs="Calibri"/>
                <w:color w:val="000000"/>
                <w:szCs w:val="22"/>
              </w:rPr>
              <w:t>for</w:t>
            </w:r>
            <w:proofErr w:type="spellEnd"/>
            <w:r w:rsidRPr="00803AAA">
              <w:rPr>
                <w:rFonts w:ascii="Calibri" w:hAnsi="Calibri" w:cs="Calibri"/>
                <w:color w:val="000000"/>
                <w:szCs w:val="22"/>
              </w:rPr>
              <w:t xml:space="preserve"> </w:t>
            </w:r>
            <w:proofErr w:type="spellStart"/>
            <w:r w:rsidRPr="00803AAA">
              <w:rPr>
                <w:rFonts w:ascii="Calibri" w:hAnsi="Calibri" w:cs="Calibri"/>
                <w:color w:val="000000"/>
                <w:szCs w:val="22"/>
              </w:rPr>
              <w:t>qPCR</w:t>
            </w:r>
            <w:proofErr w:type="spellEnd"/>
            <w:r w:rsidRPr="00803AAA">
              <w:rPr>
                <w:rFonts w:ascii="Calibri" w:hAnsi="Calibri" w:cs="Calibri"/>
                <w:color w:val="000000"/>
                <w:szCs w:val="22"/>
              </w:rPr>
              <w:t xml:space="preserve"> </w:t>
            </w:r>
            <w:proofErr w:type="spellStart"/>
            <w:r w:rsidRPr="00803AAA">
              <w:rPr>
                <w:rFonts w:ascii="Calibri" w:hAnsi="Calibri" w:cs="Calibri"/>
                <w:color w:val="000000"/>
                <w:szCs w:val="22"/>
              </w:rPr>
              <w:t>Plates</w:t>
            </w:r>
            <w:proofErr w:type="spellEnd"/>
            <w:r w:rsidRPr="00803AAA">
              <w:rPr>
                <w:rFonts w:ascii="Calibri" w:hAnsi="Calibri" w:cs="Calibri"/>
                <w:color w:val="000000"/>
                <w:szCs w:val="22"/>
              </w:rPr>
              <w:t xml:space="preserve"> (100 </w:t>
            </w:r>
            <w:proofErr w:type="spellStart"/>
            <w:r w:rsidRPr="00803AAA">
              <w:rPr>
                <w:rFonts w:ascii="Calibri" w:hAnsi="Calibri" w:cs="Calibri"/>
                <w:color w:val="000000"/>
                <w:szCs w:val="22"/>
              </w:rPr>
              <w:t>pcs</w:t>
            </w:r>
            <w:proofErr w:type="spellEnd"/>
            <w:r w:rsidRPr="00803AAA">
              <w:rPr>
                <w:rFonts w:ascii="Calibri" w:hAnsi="Calibri" w:cs="Calibri"/>
                <w:color w:val="000000"/>
                <w:szCs w:val="22"/>
              </w:rPr>
              <w:t>)</w:t>
            </w:r>
          </w:p>
        </w:tc>
      </w:tr>
    </w:tbl>
    <w:p w14:paraId="4D74E7B8" w14:textId="77777777" w:rsidR="0073731E" w:rsidRDefault="0073731E" w:rsidP="0073731E">
      <w:pPr>
        <w:rPr>
          <w:b/>
        </w:rPr>
      </w:pPr>
    </w:p>
    <w:p w14:paraId="18EA5EE1" w14:textId="77777777" w:rsidR="0073731E" w:rsidRDefault="0073731E" w:rsidP="0073731E">
      <w:pPr>
        <w:rPr>
          <w:b/>
        </w:rPr>
      </w:pPr>
    </w:p>
    <w:p w14:paraId="724699D4" w14:textId="77777777" w:rsidR="0073731E" w:rsidRDefault="0073731E" w:rsidP="0073731E">
      <w:pPr>
        <w:rPr>
          <w:b/>
        </w:rPr>
      </w:pPr>
    </w:p>
    <w:p w14:paraId="19884DC8" w14:textId="77777777" w:rsidR="0073731E" w:rsidRDefault="0073731E" w:rsidP="0073731E">
      <w:pPr>
        <w:rPr>
          <w:b/>
        </w:rPr>
      </w:pPr>
    </w:p>
    <w:p w14:paraId="1D1CBD90" w14:textId="77777777" w:rsidR="0073731E" w:rsidRDefault="0073731E" w:rsidP="0073731E">
      <w:pPr>
        <w:rPr>
          <w:b/>
        </w:rPr>
      </w:pPr>
    </w:p>
    <w:p w14:paraId="72A0F0DC" w14:textId="77777777" w:rsidR="0073731E" w:rsidRDefault="0073731E" w:rsidP="0073731E">
      <w:pPr>
        <w:rPr>
          <w:b/>
        </w:rPr>
      </w:pPr>
    </w:p>
    <w:p w14:paraId="234526ED" w14:textId="77777777" w:rsidR="0073731E" w:rsidRDefault="0073731E" w:rsidP="0073731E">
      <w:pPr>
        <w:rPr>
          <w:b/>
        </w:rPr>
      </w:pPr>
    </w:p>
    <w:p w14:paraId="2EF32771" w14:textId="77777777" w:rsidR="0073731E" w:rsidRDefault="0073731E" w:rsidP="0073731E">
      <w:pPr>
        <w:rPr>
          <w:b/>
        </w:rPr>
      </w:pPr>
    </w:p>
    <w:p w14:paraId="413CEF9F" w14:textId="77777777" w:rsidR="0073731E" w:rsidRDefault="0073731E" w:rsidP="0073731E">
      <w:pPr>
        <w:rPr>
          <w:b/>
        </w:rPr>
      </w:pPr>
    </w:p>
    <w:p w14:paraId="59C16ADF" w14:textId="77777777" w:rsidR="0073731E" w:rsidRDefault="0073731E" w:rsidP="0073731E">
      <w:pPr>
        <w:rPr>
          <w:b/>
        </w:rPr>
      </w:pPr>
    </w:p>
    <w:p w14:paraId="6C2DCB1F" w14:textId="77777777" w:rsidR="0073731E" w:rsidRDefault="0073731E" w:rsidP="0073731E">
      <w:pPr>
        <w:rPr>
          <w:b/>
        </w:rPr>
      </w:pPr>
    </w:p>
    <w:p w14:paraId="33D6437F" w14:textId="77777777" w:rsidR="0073731E" w:rsidRDefault="0073731E" w:rsidP="0073731E">
      <w:pPr>
        <w:rPr>
          <w:b/>
        </w:rPr>
      </w:pPr>
    </w:p>
    <w:p w14:paraId="3DE833E2" w14:textId="77777777" w:rsidR="0073731E" w:rsidRDefault="0073731E" w:rsidP="0073731E">
      <w:pPr>
        <w:rPr>
          <w:b/>
        </w:rPr>
      </w:pPr>
    </w:p>
    <w:p w14:paraId="101B294A" w14:textId="77777777" w:rsidR="0073731E" w:rsidRDefault="0073731E" w:rsidP="0073731E">
      <w:pPr>
        <w:rPr>
          <w:b/>
        </w:rPr>
      </w:pPr>
    </w:p>
    <w:p w14:paraId="7D0BBA98" w14:textId="77777777" w:rsidR="0073731E" w:rsidRDefault="0073731E" w:rsidP="0073731E">
      <w:pPr>
        <w:rPr>
          <w:b/>
        </w:rPr>
      </w:pPr>
    </w:p>
    <w:p w14:paraId="46025AB2" w14:textId="77777777" w:rsidR="0073731E" w:rsidRDefault="0073731E" w:rsidP="0073731E">
      <w:pPr>
        <w:rPr>
          <w:b/>
        </w:rPr>
      </w:pPr>
    </w:p>
    <w:p w14:paraId="635E33B5" w14:textId="77777777" w:rsidR="0073731E" w:rsidRPr="00C2572F" w:rsidRDefault="0073731E" w:rsidP="0073731E">
      <w:pPr>
        <w:rPr>
          <w:b/>
        </w:rPr>
      </w:pPr>
    </w:p>
    <w:p w14:paraId="2FF286D0" w14:textId="77777777" w:rsidR="0073731E" w:rsidRPr="00C2572F" w:rsidRDefault="0073731E" w:rsidP="0073731E">
      <w:pPr>
        <w:spacing w:after="160" w:line="259" w:lineRule="auto"/>
      </w:pPr>
    </w:p>
    <w:p w14:paraId="062AAE29" w14:textId="77777777" w:rsidR="0073731E" w:rsidRPr="00C2572F" w:rsidRDefault="0073731E" w:rsidP="0073731E">
      <w:pPr>
        <w:spacing w:after="160" w:line="259" w:lineRule="auto"/>
        <w:sectPr w:rsidR="0073731E" w:rsidRPr="00C2572F" w:rsidSect="00320557">
          <w:headerReference w:type="default" r:id="rId9"/>
          <w:footerReference w:type="even" r:id="rId10"/>
          <w:footerReference w:type="default" r:id="rId11"/>
          <w:pgSz w:w="11906" w:h="16838" w:code="9"/>
          <w:pgMar w:top="1247" w:right="1418" w:bottom="1247" w:left="1418" w:header="567" w:footer="567" w:gutter="0"/>
          <w:cols w:space="708"/>
          <w:docGrid w:linePitch="360"/>
        </w:sectPr>
      </w:pPr>
    </w:p>
    <w:p w14:paraId="2E681125" w14:textId="77777777" w:rsidR="0073731E" w:rsidRPr="00C2572F" w:rsidRDefault="0073731E" w:rsidP="0073731E">
      <w:pPr>
        <w:rPr>
          <w:b/>
        </w:rPr>
      </w:pPr>
      <w:r w:rsidRPr="00C2572F">
        <w:rPr>
          <w:b/>
        </w:rPr>
        <w:lastRenderedPageBreak/>
        <w:t>Příloha č. 2 – Kontaktní údaje</w:t>
      </w:r>
    </w:p>
    <w:p w14:paraId="69667F65" w14:textId="77777777" w:rsidR="0073731E" w:rsidRPr="00C2572F" w:rsidRDefault="0073731E" w:rsidP="0073731E"/>
    <w:p w14:paraId="1C32466C" w14:textId="77777777" w:rsidR="0073731E" w:rsidRPr="00C2572F" w:rsidRDefault="0073731E" w:rsidP="0073731E">
      <w:pPr>
        <w:rPr>
          <w:rFonts w:cs="Arial"/>
        </w:rPr>
      </w:pPr>
      <w:r w:rsidRPr="00C2572F">
        <w:rPr>
          <w:rFonts w:cs="Arial"/>
        </w:rPr>
        <w:t xml:space="preserve">kupující: </w:t>
      </w:r>
    </w:p>
    <w:p w14:paraId="4FC452F5" w14:textId="77777777" w:rsidR="0073731E" w:rsidRPr="00C2572F" w:rsidRDefault="0073731E" w:rsidP="0073731E">
      <w:pPr>
        <w:rPr>
          <w:rFonts w:cs="Arial"/>
          <w:sz w:val="16"/>
          <w:szCs w:val="16"/>
        </w:rPr>
      </w:pPr>
    </w:p>
    <w:tbl>
      <w:tblPr>
        <w:tblW w:w="8920" w:type="dxa"/>
        <w:tblInd w:w="930" w:type="dxa"/>
        <w:tblCellMar>
          <w:left w:w="70" w:type="dxa"/>
          <w:right w:w="70" w:type="dxa"/>
        </w:tblCellMar>
        <w:tblLook w:val="0000" w:firstRow="0" w:lastRow="0" w:firstColumn="0" w:lastColumn="0" w:noHBand="0" w:noVBand="0"/>
      </w:tblPr>
      <w:tblGrid>
        <w:gridCol w:w="8920"/>
      </w:tblGrid>
      <w:tr w:rsidR="00981998" w:rsidRPr="00C2572F" w14:paraId="1898B27F" w14:textId="77777777" w:rsidTr="00341AB0">
        <w:trPr>
          <w:trHeight w:val="375"/>
        </w:trPr>
        <w:tc>
          <w:tcPr>
            <w:tcW w:w="8920" w:type="dxa"/>
            <w:shd w:val="clear" w:color="auto" w:fill="auto"/>
            <w:vAlign w:val="center"/>
          </w:tcPr>
          <w:p w14:paraId="39AF63E9" w14:textId="77777777" w:rsidR="00981998" w:rsidRPr="00981998" w:rsidRDefault="00981998" w:rsidP="00981998">
            <w:pPr>
              <w:rPr>
                <w:rFonts w:cs="Arial"/>
                <w:b/>
                <w:sz w:val="24"/>
              </w:rPr>
            </w:pPr>
            <w:r w:rsidRPr="00981998">
              <w:rPr>
                <w:rFonts w:cs="Arial"/>
                <w:b/>
                <w:bCs/>
              </w:rPr>
              <w:t xml:space="preserve">Oblastní nemocnice </w:t>
            </w:r>
            <w:r w:rsidR="005B5EF4">
              <w:rPr>
                <w:rFonts w:cs="Arial"/>
                <w:b/>
                <w:bCs/>
              </w:rPr>
              <w:t>Trutnov</w:t>
            </w:r>
            <w:r w:rsidRPr="00981998">
              <w:rPr>
                <w:rFonts w:cs="Arial"/>
                <w:b/>
                <w:bCs/>
              </w:rPr>
              <w:t xml:space="preserve"> a.s.</w:t>
            </w:r>
          </w:p>
        </w:tc>
      </w:tr>
      <w:tr w:rsidR="00981998" w:rsidRPr="00C2572F" w14:paraId="04ACAA5C" w14:textId="77777777" w:rsidTr="00341AB0">
        <w:trPr>
          <w:trHeight w:val="375"/>
        </w:trPr>
        <w:tc>
          <w:tcPr>
            <w:tcW w:w="8920" w:type="dxa"/>
            <w:shd w:val="clear" w:color="auto" w:fill="auto"/>
            <w:vAlign w:val="center"/>
          </w:tcPr>
          <w:p w14:paraId="3504653D" w14:textId="77777777" w:rsidR="00981998" w:rsidRPr="00981998" w:rsidRDefault="00981998" w:rsidP="00981998">
            <w:pPr>
              <w:rPr>
                <w:rFonts w:cs="Arial"/>
              </w:rPr>
            </w:pPr>
            <w:r>
              <w:rPr>
                <w:rFonts w:cs="Arial"/>
              </w:rPr>
              <w:t>s</w:t>
            </w:r>
            <w:r w:rsidRPr="00981998">
              <w:rPr>
                <w:rFonts w:cs="Arial"/>
              </w:rPr>
              <w:t xml:space="preserve">e sídlem </w:t>
            </w:r>
            <w:r w:rsidR="005B5EF4">
              <w:rPr>
                <w:rFonts w:cs="Arial"/>
              </w:rPr>
              <w:t>Trutnov</w:t>
            </w:r>
            <w:r w:rsidRPr="00981998">
              <w:rPr>
                <w:rFonts w:cs="Arial"/>
              </w:rPr>
              <w:t xml:space="preserve">, </w:t>
            </w:r>
            <w:r w:rsidR="005B5EF4">
              <w:rPr>
                <w:rFonts w:cs="Arial"/>
              </w:rPr>
              <w:t>Maxima Gorkého 77</w:t>
            </w:r>
            <w:r w:rsidRPr="00981998">
              <w:rPr>
                <w:rFonts w:cs="Arial"/>
              </w:rPr>
              <w:t xml:space="preserve">, PSČ: </w:t>
            </w:r>
            <w:r w:rsidR="005B5EF4">
              <w:rPr>
                <w:rFonts w:cs="Arial"/>
              </w:rPr>
              <w:t>541 01</w:t>
            </w:r>
            <w:r w:rsidRPr="00981998">
              <w:rPr>
                <w:rFonts w:cs="Arial"/>
              </w:rPr>
              <w:t xml:space="preserve"> </w:t>
            </w:r>
          </w:p>
        </w:tc>
      </w:tr>
      <w:tr w:rsidR="00981998" w:rsidRPr="00C2572F" w14:paraId="5A8F4EA7" w14:textId="77777777" w:rsidTr="00341AB0">
        <w:trPr>
          <w:trHeight w:val="375"/>
        </w:trPr>
        <w:tc>
          <w:tcPr>
            <w:tcW w:w="8920" w:type="dxa"/>
            <w:shd w:val="clear" w:color="auto" w:fill="auto"/>
            <w:vAlign w:val="center"/>
          </w:tcPr>
          <w:p w14:paraId="6F102CB0" w14:textId="77777777" w:rsidR="00981998" w:rsidRPr="00981998" w:rsidRDefault="00981998" w:rsidP="00981998">
            <w:pPr>
              <w:rPr>
                <w:rFonts w:cs="Arial"/>
              </w:rPr>
            </w:pPr>
            <w:r w:rsidRPr="00981998">
              <w:rPr>
                <w:rFonts w:cs="Arial"/>
              </w:rPr>
              <w:t>IČ: 260002</w:t>
            </w:r>
            <w:r w:rsidR="005B5EF4">
              <w:rPr>
                <w:rFonts w:cs="Arial"/>
              </w:rPr>
              <w:t>37</w:t>
            </w:r>
          </w:p>
        </w:tc>
      </w:tr>
      <w:tr w:rsidR="00981998" w:rsidRPr="00C2572F" w14:paraId="30C6E4B1" w14:textId="77777777" w:rsidTr="00341AB0">
        <w:trPr>
          <w:trHeight w:val="375"/>
        </w:trPr>
        <w:tc>
          <w:tcPr>
            <w:tcW w:w="8920" w:type="dxa"/>
            <w:shd w:val="clear" w:color="auto" w:fill="auto"/>
            <w:vAlign w:val="center"/>
          </w:tcPr>
          <w:p w14:paraId="46C93A1A" w14:textId="77777777" w:rsidR="00981998" w:rsidRPr="00981998" w:rsidRDefault="00981998" w:rsidP="00981998">
            <w:pPr>
              <w:rPr>
                <w:rFonts w:cs="Arial"/>
              </w:rPr>
            </w:pPr>
            <w:r w:rsidRPr="00981998">
              <w:rPr>
                <w:rFonts w:cs="Arial"/>
              </w:rPr>
              <w:t>CZ699004900</w:t>
            </w:r>
          </w:p>
        </w:tc>
      </w:tr>
      <w:tr w:rsidR="00981998" w:rsidRPr="00C2572F" w14:paraId="0E25E5E0" w14:textId="77777777" w:rsidTr="00341AB0">
        <w:trPr>
          <w:trHeight w:val="375"/>
        </w:trPr>
        <w:tc>
          <w:tcPr>
            <w:tcW w:w="8920" w:type="dxa"/>
            <w:shd w:val="clear" w:color="auto" w:fill="auto"/>
            <w:vAlign w:val="center"/>
          </w:tcPr>
          <w:p w14:paraId="380D6D54" w14:textId="77777777" w:rsidR="00981998" w:rsidRDefault="00981998" w:rsidP="00981998">
            <w:pPr>
              <w:rPr>
                <w:rFonts w:cs="Arial"/>
              </w:rPr>
            </w:pPr>
            <w:r>
              <w:rPr>
                <w:rFonts w:cs="Arial"/>
              </w:rPr>
              <w:t>z</w:t>
            </w:r>
            <w:r w:rsidRPr="00981998">
              <w:rPr>
                <w:rFonts w:cs="Arial"/>
              </w:rPr>
              <w:t xml:space="preserve">astoupená: </w:t>
            </w:r>
            <w:r w:rsidR="005B5EF4">
              <w:rPr>
                <w:rFonts w:cs="Arial"/>
              </w:rPr>
              <w:t>Ing. Miroslav Procházka, Ph.D.</w:t>
            </w:r>
            <w:r w:rsidRPr="00981998">
              <w:rPr>
                <w:rFonts w:cs="Arial"/>
              </w:rPr>
              <w:t>, statutární ředitel</w:t>
            </w:r>
          </w:p>
          <w:p w14:paraId="59402DB2" w14:textId="77777777" w:rsidR="00F43824" w:rsidRPr="00981998" w:rsidRDefault="00F43824" w:rsidP="00981998">
            <w:pPr>
              <w:rPr>
                <w:rFonts w:cs="Arial"/>
              </w:rPr>
            </w:pPr>
          </w:p>
        </w:tc>
      </w:tr>
      <w:tr w:rsidR="0073731E" w:rsidRPr="00C2572F" w14:paraId="139097AD" w14:textId="77777777" w:rsidTr="00341AB0">
        <w:trPr>
          <w:trHeight w:val="375"/>
        </w:trPr>
        <w:tc>
          <w:tcPr>
            <w:tcW w:w="8920" w:type="dxa"/>
            <w:shd w:val="clear" w:color="auto" w:fill="auto"/>
          </w:tcPr>
          <w:p w14:paraId="5EF07E8A" w14:textId="4F58DDC0" w:rsidR="0073731E" w:rsidRPr="00C2572F" w:rsidRDefault="0073731E" w:rsidP="00341AB0">
            <w:pPr>
              <w:rPr>
                <w:rFonts w:cs="Arial"/>
                <w:sz w:val="16"/>
                <w:szCs w:val="16"/>
              </w:rPr>
            </w:pPr>
          </w:p>
          <w:p w14:paraId="4B336EDD" w14:textId="71018A86" w:rsidR="0073731E" w:rsidRPr="00F43824" w:rsidRDefault="00F43824" w:rsidP="00341AB0">
            <w:pPr>
              <w:rPr>
                <w:rFonts w:cs="Arial"/>
                <w:b/>
                <w:szCs w:val="20"/>
              </w:rPr>
            </w:pPr>
            <w:r w:rsidRPr="00F43824">
              <w:rPr>
                <w:rFonts w:cs="Arial"/>
                <w:b/>
                <w:szCs w:val="20"/>
              </w:rPr>
              <w:t>K</w:t>
            </w:r>
            <w:r>
              <w:rPr>
                <w:rFonts w:cs="Arial"/>
                <w:b/>
                <w:szCs w:val="20"/>
              </w:rPr>
              <w:t>o</w:t>
            </w:r>
            <w:r w:rsidRPr="00F43824">
              <w:rPr>
                <w:rFonts w:cs="Arial"/>
                <w:b/>
                <w:szCs w:val="20"/>
              </w:rPr>
              <w:t>ntaktní osoba:</w:t>
            </w:r>
          </w:p>
          <w:p w14:paraId="7BC0CCDB" w14:textId="45C8129A" w:rsidR="00F43824" w:rsidRPr="00F43824" w:rsidRDefault="00F43824" w:rsidP="00341AB0">
            <w:pPr>
              <w:rPr>
                <w:rFonts w:cs="Arial"/>
                <w:b/>
                <w:szCs w:val="20"/>
              </w:rPr>
            </w:pPr>
            <w:r w:rsidRPr="00F43824">
              <w:rPr>
                <w:rFonts w:cs="Arial"/>
                <w:b/>
                <w:szCs w:val="20"/>
              </w:rPr>
              <w:t>Ing. Miroslav Procházka, Ph.D.</w:t>
            </w:r>
          </w:p>
          <w:p w14:paraId="277E6EF2" w14:textId="3D92D66B" w:rsidR="00F43824" w:rsidRPr="00F43824" w:rsidRDefault="00F43824" w:rsidP="00341AB0">
            <w:pPr>
              <w:rPr>
                <w:rFonts w:cs="Arial"/>
                <w:b/>
                <w:szCs w:val="20"/>
              </w:rPr>
            </w:pPr>
            <w:r w:rsidRPr="00F43824">
              <w:rPr>
                <w:rFonts w:cs="Arial"/>
                <w:b/>
                <w:szCs w:val="20"/>
              </w:rPr>
              <w:t xml:space="preserve">Tel: </w:t>
            </w:r>
            <w:proofErr w:type="spellStart"/>
            <w:r w:rsidR="00495A0F">
              <w:rPr>
                <w:rFonts w:cs="Arial"/>
                <w:b/>
                <w:szCs w:val="20"/>
              </w:rPr>
              <w:t>xxxxx</w:t>
            </w:r>
            <w:proofErr w:type="spellEnd"/>
          </w:p>
          <w:p w14:paraId="533743E7" w14:textId="116B6E7F" w:rsidR="00F43824" w:rsidRPr="00F43824" w:rsidRDefault="00F43824" w:rsidP="00341AB0">
            <w:pPr>
              <w:rPr>
                <w:rFonts w:cs="Arial"/>
                <w:b/>
                <w:szCs w:val="20"/>
              </w:rPr>
            </w:pPr>
            <w:r w:rsidRPr="00F43824">
              <w:rPr>
                <w:rFonts w:cs="Arial"/>
                <w:b/>
                <w:szCs w:val="20"/>
              </w:rPr>
              <w:t xml:space="preserve">e-mail: </w:t>
            </w:r>
            <w:hyperlink r:id="rId12" w:history="1">
              <w:proofErr w:type="spellStart"/>
              <w:r w:rsidR="00495A0F">
                <w:rPr>
                  <w:rStyle w:val="Hypertextovodkaz"/>
                  <w:rFonts w:cs="Arial"/>
                  <w:b/>
                  <w:szCs w:val="20"/>
                </w:rPr>
                <w:t>xxxxx</w:t>
              </w:r>
              <w:proofErr w:type="spellEnd"/>
            </w:hyperlink>
          </w:p>
          <w:p w14:paraId="3B9B4954" w14:textId="77777777" w:rsidR="00F43824" w:rsidRPr="00C2572F" w:rsidRDefault="00F43824" w:rsidP="00341AB0">
            <w:pPr>
              <w:rPr>
                <w:rFonts w:cs="Arial"/>
                <w:b/>
                <w:sz w:val="16"/>
                <w:szCs w:val="16"/>
              </w:rPr>
            </w:pPr>
          </w:p>
          <w:p w14:paraId="08B8BC9B" w14:textId="77777777" w:rsidR="0073731E" w:rsidRPr="00C2572F" w:rsidRDefault="0073731E" w:rsidP="00341AB0">
            <w:pPr>
              <w:rPr>
                <w:rFonts w:cs="Arial"/>
              </w:rPr>
            </w:pPr>
          </w:p>
          <w:p w14:paraId="3228391C" w14:textId="77777777" w:rsidR="0073731E" w:rsidRPr="00C2572F" w:rsidRDefault="0073731E" w:rsidP="00341AB0">
            <w:pPr>
              <w:rPr>
                <w:rFonts w:cs="Arial"/>
                <w:sz w:val="16"/>
                <w:szCs w:val="16"/>
              </w:rPr>
            </w:pPr>
          </w:p>
          <w:p w14:paraId="4C23C6DB" w14:textId="77777777" w:rsidR="0073731E" w:rsidRPr="00C2572F" w:rsidRDefault="0073731E" w:rsidP="00341AB0">
            <w:pPr>
              <w:rPr>
                <w:rFonts w:cs="Arial"/>
              </w:rPr>
            </w:pPr>
          </w:p>
        </w:tc>
      </w:tr>
      <w:tr w:rsidR="0073731E" w:rsidRPr="00C2572F" w14:paraId="7C63C879" w14:textId="77777777" w:rsidTr="00341AB0">
        <w:trPr>
          <w:trHeight w:val="375"/>
        </w:trPr>
        <w:tc>
          <w:tcPr>
            <w:tcW w:w="8920" w:type="dxa"/>
            <w:shd w:val="clear" w:color="auto" w:fill="auto"/>
          </w:tcPr>
          <w:p w14:paraId="2D1792B4" w14:textId="77777777" w:rsidR="0073731E" w:rsidRPr="00C2572F" w:rsidRDefault="0073731E" w:rsidP="00341AB0">
            <w:pPr>
              <w:rPr>
                <w:rFonts w:cs="Arial"/>
              </w:rPr>
            </w:pPr>
          </w:p>
        </w:tc>
      </w:tr>
    </w:tbl>
    <w:p w14:paraId="1B0EB5EE" w14:textId="77777777" w:rsidR="0073731E" w:rsidRPr="00C2572F" w:rsidRDefault="0073731E" w:rsidP="0073731E">
      <w:pPr>
        <w:rPr>
          <w:rFonts w:cs="Arial"/>
        </w:rPr>
      </w:pPr>
    </w:p>
    <w:p w14:paraId="1E663B90" w14:textId="77777777" w:rsidR="0073731E" w:rsidRPr="00C2572F" w:rsidRDefault="0073731E" w:rsidP="0073731E">
      <w:pPr>
        <w:rPr>
          <w:rFonts w:cs="Arial"/>
        </w:rPr>
      </w:pPr>
      <w:r w:rsidRPr="00C2572F">
        <w:rPr>
          <w:rFonts w:cs="Arial"/>
        </w:rPr>
        <w:t xml:space="preserve">prodávající: </w:t>
      </w:r>
    </w:p>
    <w:p w14:paraId="5307BD75" w14:textId="77777777" w:rsidR="0073731E" w:rsidRPr="00C2572F" w:rsidRDefault="0073731E" w:rsidP="0073731E">
      <w:pPr>
        <w:rPr>
          <w:rFonts w:cs="Arial"/>
          <w:sz w:val="16"/>
          <w:szCs w:val="16"/>
        </w:rPr>
      </w:pPr>
    </w:p>
    <w:tbl>
      <w:tblPr>
        <w:tblW w:w="8920" w:type="dxa"/>
        <w:tblInd w:w="930" w:type="dxa"/>
        <w:tblCellMar>
          <w:left w:w="70" w:type="dxa"/>
          <w:right w:w="70" w:type="dxa"/>
        </w:tblCellMar>
        <w:tblLook w:val="0000" w:firstRow="0" w:lastRow="0" w:firstColumn="0" w:lastColumn="0" w:noHBand="0" w:noVBand="0"/>
      </w:tblPr>
      <w:tblGrid>
        <w:gridCol w:w="9990"/>
      </w:tblGrid>
      <w:tr w:rsidR="0073731E" w:rsidRPr="00C2572F" w14:paraId="2736EB9D" w14:textId="77777777" w:rsidTr="00341AB0">
        <w:trPr>
          <w:trHeight w:val="555"/>
        </w:trPr>
        <w:tc>
          <w:tcPr>
            <w:tcW w:w="8920" w:type="dxa"/>
            <w:shd w:val="clear" w:color="auto" w:fill="auto"/>
            <w:vAlign w:val="center"/>
          </w:tcPr>
          <w:tbl>
            <w:tblPr>
              <w:tblW w:w="8920" w:type="dxa"/>
              <w:tblInd w:w="930" w:type="dxa"/>
              <w:tblCellMar>
                <w:left w:w="70" w:type="dxa"/>
                <w:right w:w="70" w:type="dxa"/>
              </w:tblCellMar>
              <w:tblLook w:val="0000" w:firstRow="0" w:lastRow="0" w:firstColumn="0" w:lastColumn="0" w:noHBand="0" w:noVBand="0"/>
            </w:tblPr>
            <w:tblGrid>
              <w:gridCol w:w="8920"/>
            </w:tblGrid>
            <w:tr w:rsidR="00E26BA6" w:rsidRPr="00981998" w14:paraId="620703BE" w14:textId="77777777" w:rsidTr="00AD63B3">
              <w:trPr>
                <w:trHeight w:val="375"/>
              </w:trPr>
              <w:tc>
                <w:tcPr>
                  <w:tcW w:w="8920" w:type="dxa"/>
                  <w:shd w:val="clear" w:color="auto" w:fill="auto"/>
                  <w:vAlign w:val="center"/>
                </w:tcPr>
                <w:p w14:paraId="6AFC098B" w14:textId="77777777" w:rsidR="00E26BA6" w:rsidRPr="00981998" w:rsidRDefault="00E26BA6" w:rsidP="00E26BA6">
                  <w:pPr>
                    <w:rPr>
                      <w:rFonts w:cs="Arial"/>
                      <w:b/>
                      <w:sz w:val="24"/>
                    </w:rPr>
                  </w:pPr>
                  <w:r>
                    <w:rPr>
                      <w:rFonts w:cs="Arial"/>
                      <w:b/>
                      <w:bCs/>
                    </w:rPr>
                    <w:t xml:space="preserve">Siemens </w:t>
                  </w:r>
                  <w:proofErr w:type="spellStart"/>
                  <w:r>
                    <w:rPr>
                      <w:rFonts w:cs="Arial"/>
                      <w:b/>
                      <w:bCs/>
                    </w:rPr>
                    <w:t>Healthcare</w:t>
                  </w:r>
                  <w:proofErr w:type="spellEnd"/>
                  <w:r>
                    <w:rPr>
                      <w:rFonts w:cs="Arial"/>
                      <w:b/>
                      <w:bCs/>
                    </w:rPr>
                    <w:t>, s.r.o.</w:t>
                  </w:r>
                </w:p>
              </w:tc>
            </w:tr>
            <w:tr w:rsidR="00E26BA6" w:rsidRPr="00981998" w14:paraId="005C6F33" w14:textId="77777777" w:rsidTr="00AD63B3">
              <w:trPr>
                <w:trHeight w:val="375"/>
              </w:trPr>
              <w:tc>
                <w:tcPr>
                  <w:tcW w:w="8920" w:type="dxa"/>
                  <w:shd w:val="clear" w:color="auto" w:fill="auto"/>
                  <w:vAlign w:val="center"/>
                </w:tcPr>
                <w:p w14:paraId="42277FBE" w14:textId="77777777" w:rsidR="00E26BA6" w:rsidRPr="00981998" w:rsidRDefault="00E26BA6" w:rsidP="00E26BA6">
                  <w:pPr>
                    <w:rPr>
                      <w:rFonts w:cs="Arial"/>
                    </w:rPr>
                  </w:pPr>
                  <w:r>
                    <w:rPr>
                      <w:rFonts w:cs="Arial"/>
                    </w:rPr>
                    <w:t>s</w:t>
                  </w:r>
                  <w:r w:rsidRPr="00981998">
                    <w:rPr>
                      <w:rFonts w:cs="Arial"/>
                    </w:rPr>
                    <w:t xml:space="preserve">e sídlem </w:t>
                  </w:r>
                  <w:r>
                    <w:rPr>
                      <w:rFonts w:cs="Arial"/>
                    </w:rPr>
                    <w:t>Praha</w:t>
                  </w:r>
                  <w:r w:rsidRPr="00981998">
                    <w:rPr>
                      <w:rFonts w:cs="Arial"/>
                    </w:rPr>
                    <w:t xml:space="preserve">, </w:t>
                  </w:r>
                  <w:r>
                    <w:rPr>
                      <w:rFonts w:cs="Arial"/>
                    </w:rPr>
                    <w:t>Budějovická 779/</w:t>
                  </w:r>
                  <w:proofErr w:type="gramStart"/>
                  <w:r>
                    <w:rPr>
                      <w:rFonts w:cs="Arial"/>
                    </w:rPr>
                    <w:t>3b</w:t>
                  </w:r>
                  <w:proofErr w:type="gramEnd"/>
                  <w:r>
                    <w:rPr>
                      <w:rFonts w:cs="Arial"/>
                    </w:rPr>
                    <w:t>, PSČ: 140 00</w:t>
                  </w:r>
                  <w:r w:rsidRPr="00981998">
                    <w:rPr>
                      <w:rFonts w:cs="Arial"/>
                    </w:rPr>
                    <w:t xml:space="preserve"> </w:t>
                  </w:r>
                </w:p>
              </w:tc>
            </w:tr>
            <w:tr w:rsidR="00E26BA6" w:rsidRPr="00981998" w14:paraId="4BD97020" w14:textId="77777777" w:rsidTr="00AD63B3">
              <w:trPr>
                <w:trHeight w:val="375"/>
              </w:trPr>
              <w:tc>
                <w:tcPr>
                  <w:tcW w:w="8920" w:type="dxa"/>
                  <w:shd w:val="clear" w:color="auto" w:fill="auto"/>
                  <w:vAlign w:val="center"/>
                </w:tcPr>
                <w:p w14:paraId="75229C77" w14:textId="77777777" w:rsidR="00E26BA6" w:rsidRPr="00981998" w:rsidRDefault="00E26BA6" w:rsidP="00E26BA6">
                  <w:pPr>
                    <w:rPr>
                      <w:rFonts w:cs="Arial"/>
                    </w:rPr>
                  </w:pPr>
                  <w:r w:rsidRPr="00981998">
                    <w:rPr>
                      <w:rFonts w:cs="Arial"/>
                    </w:rPr>
                    <w:t xml:space="preserve">IČ: </w:t>
                  </w:r>
                  <w:r>
                    <w:rPr>
                      <w:rFonts w:cs="Arial"/>
                    </w:rPr>
                    <w:t>04179960</w:t>
                  </w:r>
                </w:p>
              </w:tc>
            </w:tr>
            <w:tr w:rsidR="00E26BA6" w:rsidRPr="00981998" w14:paraId="35997A74" w14:textId="77777777" w:rsidTr="00AD63B3">
              <w:trPr>
                <w:trHeight w:val="375"/>
              </w:trPr>
              <w:tc>
                <w:tcPr>
                  <w:tcW w:w="8920" w:type="dxa"/>
                  <w:shd w:val="clear" w:color="auto" w:fill="auto"/>
                  <w:vAlign w:val="center"/>
                </w:tcPr>
                <w:p w14:paraId="6FAF5D41" w14:textId="77777777" w:rsidR="00E26BA6" w:rsidRPr="00981998" w:rsidRDefault="00E26BA6" w:rsidP="00E26BA6">
                  <w:pPr>
                    <w:rPr>
                      <w:rFonts w:cs="Arial"/>
                    </w:rPr>
                  </w:pPr>
                  <w:r w:rsidRPr="00981998">
                    <w:rPr>
                      <w:rFonts w:cs="Arial"/>
                    </w:rPr>
                    <w:t>CZ</w:t>
                  </w:r>
                  <w:r>
                    <w:rPr>
                      <w:rFonts w:cs="Arial"/>
                    </w:rPr>
                    <w:t>04179960</w:t>
                  </w:r>
                </w:p>
              </w:tc>
            </w:tr>
            <w:tr w:rsidR="00E26BA6" w:rsidRPr="00981998" w14:paraId="5B7A33C1" w14:textId="77777777" w:rsidTr="00AD63B3">
              <w:trPr>
                <w:trHeight w:val="375"/>
              </w:trPr>
              <w:tc>
                <w:tcPr>
                  <w:tcW w:w="8920" w:type="dxa"/>
                  <w:shd w:val="clear" w:color="auto" w:fill="auto"/>
                  <w:vAlign w:val="center"/>
                </w:tcPr>
                <w:p w14:paraId="5BFB8716" w14:textId="727566B5" w:rsidR="00E26BA6" w:rsidRPr="00981998" w:rsidRDefault="00E26BA6" w:rsidP="00E26BA6">
                  <w:pPr>
                    <w:rPr>
                      <w:rFonts w:cs="Arial"/>
                    </w:rPr>
                  </w:pPr>
                  <w:r>
                    <w:rPr>
                      <w:rFonts w:cs="Arial"/>
                    </w:rPr>
                    <w:t>z</w:t>
                  </w:r>
                  <w:r w:rsidRPr="00981998">
                    <w:rPr>
                      <w:rFonts w:cs="Arial"/>
                    </w:rPr>
                    <w:t xml:space="preserve">astoupená: </w:t>
                  </w:r>
                  <w:proofErr w:type="spellStart"/>
                  <w:r w:rsidR="00495A0F">
                    <w:rPr>
                      <w:rFonts w:cs="Arial"/>
                    </w:rPr>
                    <w:t>xxxx</w:t>
                  </w:r>
                  <w:proofErr w:type="spellEnd"/>
                  <w:r>
                    <w:rPr>
                      <w:rFonts w:cs="Arial"/>
                    </w:rPr>
                    <w:t xml:space="preserve"> a </w:t>
                  </w:r>
                  <w:proofErr w:type="spellStart"/>
                  <w:r w:rsidR="00495A0F">
                    <w:rPr>
                      <w:rFonts w:cs="Arial"/>
                    </w:rPr>
                    <w:t>xxxx</w:t>
                  </w:r>
                  <w:proofErr w:type="spellEnd"/>
                  <w:r>
                    <w:rPr>
                      <w:rFonts w:cs="Arial"/>
                    </w:rPr>
                    <w:t>, v plné moci</w:t>
                  </w:r>
                </w:p>
              </w:tc>
            </w:tr>
            <w:tr w:rsidR="00E26BA6" w:rsidRPr="00C2572F" w14:paraId="1F06E7F6" w14:textId="77777777" w:rsidTr="00AD63B3">
              <w:trPr>
                <w:trHeight w:val="375"/>
              </w:trPr>
              <w:tc>
                <w:tcPr>
                  <w:tcW w:w="8920" w:type="dxa"/>
                  <w:shd w:val="clear" w:color="auto" w:fill="auto"/>
                </w:tcPr>
                <w:p w14:paraId="7A204801" w14:textId="77777777" w:rsidR="00E26BA6" w:rsidRPr="00C2572F" w:rsidRDefault="00E26BA6" w:rsidP="00E26BA6">
                  <w:pPr>
                    <w:rPr>
                      <w:rFonts w:cs="Arial"/>
                      <w:sz w:val="16"/>
                      <w:szCs w:val="16"/>
                    </w:rPr>
                  </w:pPr>
                </w:p>
                <w:p w14:paraId="437746D9" w14:textId="77777777" w:rsidR="00E26BA6" w:rsidRPr="00C2572F" w:rsidRDefault="00E26BA6" w:rsidP="00E26BA6">
                  <w:pPr>
                    <w:rPr>
                      <w:rFonts w:cs="Arial"/>
                      <w:b/>
                      <w:sz w:val="16"/>
                      <w:szCs w:val="16"/>
                    </w:rPr>
                  </w:pPr>
                </w:p>
                <w:p w14:paraId="51E5CFAB" w14:textId="77777777" w:rsidR="00E26BA6" w:rsidRPr="00C2572F" w:rsidRDefault="00E26BA6" w:rsidP="00E26BA6">
                  <w:pPr>
                    <w:rPr>
                      <w:rFonts w:cs="Arial"/>
                    </w:rPr>
                  </w:pPr>
                  <w:r w:rsidRPr="00C2572F">
                    <w:rPr>
                      <w:rFonts w:cs="Arial"/>
                      <w:b/>
                    </w:rPr>
                    <w:t>Kontaktní osoba:</w:t>
                  </w:r>
                </w:p>
                <w:p w14:paraId="785CAEFB" w14:textId="6F907C49" w:rsidR="00E26BA6" w:rsidRPr="00C2572F" w:rsidRDefault="00495A0F" w:rsidP="00E26BA6">
                  <w:pPr>
                    <w:rPr>
                      <w:rFonts w:cs="Arial"/>
                    </w:rPr>
                  </w:pPr>
                  <w:proofErr w:type="spellStart"/>
                  <w:r>
                    <w:rPr>
                      <w:rFonts w:cs="Arial"/>
                    </w:rPr>
                    <w:t>xxxx</w:t>
                  </w:r>
                  <w:proofErr w:type="spellEnd"/>
                </w:p>
                <w:p w14:paraId="16B1C78D" w14:textId="126C2ADC" w:rsidR="00E26BA6" w:rsidRPr="00C2572F" w:rsidRDefault="00E26BA6" w:rsidP="00E26BA6">
                  <w:pPr>
                    <w:rPr>
                      <w:rFonts w:cs="Arial"/>
                    </w:rPr>
                  </w:pPr>
                  <w:r w:rsidRPr="00C2572F">
                    <w:rPr>
                      <w:rFonts w:cs="Arial"/>
                    </w:rPr>
                    <w:t xml:space="preserve">Tel: </w:t>
                  </w:r>
                  <w:proofErr w:type="spellStart"/>
                  <w:r w:rsidR="00495A0F">
                    <w:rPr>
                      <w:rFonts w:cs="Arial"/>
                    </w:rPr>
                    <w:t>xxxx</w:t>
                  </w:r>
                  <w:proofErr w:type="spellEnd"/>
                </w:p>
                <w:p w14:paraId="3D412325" w14:textId="0106C08D" w:rsidR="00E26BA6" w:rsidRPr="00C2572F" w:rsidRDefault="00E26BA6" w:rsidP="00E26BA6">
                  <w:pPr>
                    <w:rPr>
                      <w:rFonts w:cs="Arial"/>
                    </w:rPr>
                  </w:pPr>
                  <w:r w:rsidRPr="00C2572F">
                    <w:rPr>
                      <w:rFonts w:cs="Arial"/>
                    </w:rPr>
                    <w:t xml:space="preserve">e-mail: </w:t>
                  </w:r>
                  <w:hyperlink r:id="rId13" w:history="1">
                    <w:r w:rsidR="00495A0F">
                      <w:rPr>
                        <w:rStyle w:val="Hypertextovodkaz"/>
                        <w:rFonts w:cs="Arial"/>
                      </w:rPr>
                      <w:t>xxxx</w:t>
                    </w:r>
                  </w:hyperlink>
                  <w:r>
                    <w:rPr>
                      <w:rFonts w:cs="Arial"/>
                    </w:rPr>
                    <w:t xml:space="preserve"> </w:t>
                  </w:r>
                </w:p>
                <w:p w14:paraId="06EE21C1" w14:textId="77777777" w:rsidR="00E26BA6" w:rsidRPr="00C2572F" w:rsidRDefault="00E26BA6" w:rsidP="00E26BA6">
                  <w:pPr>
                    <w:rPr>
                      <w:rFonts w:cs="Arial"/>
                    </w:rPr>
                  </w:pPr>
                </w:p>
                <w:p w14:paraId="78919E62" w14:textId="77777777" w:rsidR="00E26BA6" w:rsidRPr="00C2572F" w:rsidRDefault="00E26BA6" w:rsidP="00E26BA6">
                  <w:pPr>
                    <w:rPr>
                      <w:rFonts w:cs="Arial"/>
                      <w:sz w:val="16"/>
                      <w:szCs w:val="16"/>
                    </w:rPr>
                  </w:pPr>
                </w:p>
                <w:p w14:paraId="05761B6D" w14:textId="77777777" w:rsidR="00E26BA6" w:rsidRPr="00C2572F" w:rsidRDefault="00E26BA6" w:rsidP="00E26BA6">
                  <w:pPr>
                    <w:rPr>
                      <w:rFonts w:cs="Arial"/>
                    </w:rPr>
                  </w:pPr>
                </w:p>
              </w:tc>
            </w:tr>
          </w:tbl>
          <w:p w14:paraId="66FD8728" w14:textId="77777777" w:rsidR="0073731E" w:rsidRPr="00C2572F" w:rsidRDefault="0073731E" w:rsidP="00341AB0">
            <w:pPr>
              <w:rPr>
                <w:rFonts w:cs="Arial"/>
                <w:b/>
                <w:bCs/>
              </w:rPr>
            </w:pPr>
          </w:p>
        </w:tc>
      </w:tr>
      <w:tr w:rsidR="0073731E" w:rsidRPr="00C2572F" w14:paraId="06ECB571" w14:textId="77777777" w:rsidTr="00341AB0">
        <w:trPr>
          <w:trHeight w:val="375"/>
        </w:trPr>
        <w:tc>
          <w:tcPr>
            <w:tcW w:w="8920" w:type="dxa"/>
            <w:shd w:val="clear" w:color="auto" w:fill="auto"/>
            <w:vAlign w:val="center"/>
          </w:tcPr>
          <w:p w14:paraId="00F9B6F6" w14:textId="77777777" w:rsidR="0073731E" w:rsidRPr="00C2572F" w:rsidRDefault="0073731E" w:rsidP="00341AB0">
            <w:pPr>
              <w:rPr>
                <w:rFonts w:cs="Arial"/>
              </w:rPr>
            </w:pPr>
          </w:p>
        </w:tc>
      </w:tr>
      <w:tr w:rsidR="0073731E" w:rsidRPr="00C2572F" w14:paraId="161BBE5A" w14:textId="77777777" w:rsidTr="00341AB0">
        <w:trPr>
          <w:trHeight w:val="375"/>
        </w:trPr>
        <w:tc>
          <w:tcPr>
            <w:tcW w:w="8920" w:type="dxa"/>
            <w:shd w:val="clear" w:color="auto" w:fill="auto"/>
            <w:vAlign w:val="center"/>
          </w:tcPr>
          <w:p w14:paraId="41F95AC3" w14:textId="77777777" w:rsidR="0073731E" w:rsidRPr="00C2572F" w:rsidRDefault="0073731E" w:rsidP="00341AB0">
            <w:pPr>
              <w:rPr>
                <w:rFonts w:cs="Arial"/>
              </w:rPr>
            </w:pPr>
          </w:p>
        </w:tc>
      </w:tr>
      <w:tr w:rsidR="0073731E" w:rsidRPr="00C2572F" w14:paraId="6F6BEBAA" w14:textId="77777777" w:rsidTr="00341AB0">
        <w:trPr>
          <w:trHeight w:val="375"/>
        </w:trPr>
        <w:tc>
          <w:tcPr>
            <w:tcW w:w="8920" w:type="dxa"/>
            <w:shd w:val="clear" w:color="auto" w:fill="auto"/>
            <w:vAlign w:val="center"/>
          </w:tcPr>
          <w:p w14:paraId="416233D9" w14:textId="77777777" w:rsidR="0073731E" w:rsidRPr="00C2572F" w:rsidRDefault="0073731E" w:rsidP="00341AB0">
            <w:pPr>
              <w:rPr>
                <w:rFonts w:cs="Arial"/>
              </w:rPr>
            </w:pPr>
          </w:p>
        </w:tc>
      </w:tr>
      <w:tr w:rsidR="0073731E" w:rsidRPr="00C2572F" w14:paraId="2770F453" w14:textId="77777777" w:rsidTr="00341AB0">
        <w:trPr>
          <w:trHeight w:val="375"/>
        </w:trPr>
        <w:tc>
          <w:tcPr>
            <w:tcW w:w="8920" w:type="dxa"/>
            <w:shd w:val="clear" w:color="auto" w:fill="auto"/>
            <w:vAlign w:val="center"/>
          </w:tcPr>
          <w:p w14:paraId="1A3CBED0" w14:textId="77777777" w:rsidR="0073731E" w:rsidRPr="00C2572F" w:rsidRDefault="0073731E" w:rsidP="00341AB0">
            <w:pPr>
              <w:rPr>
                <w:rFonts w:cs="Arial"/>
              </w:rPr>
            </w:pPr>
          </w:p>
        </w:tc>
      </w:tr>
    </w:tbl>
    <w:p w14:paraId="3359E7EC" w14:textId="77777777" w:rsidR="0073731E" w:rsidRDefault="0073731E" w:rsidP="0073731E"/>
    <w:p w14:paraId="1B23256C" w14:textId="77777777" w:rsidR="0073731E" w:rsidRDefault="0073731E" w:rsidP="0073731E"/>
    <w:p w14:paraId="2E5F6E29" w14:textId="77777777" w:rsidR="0073731E" w:rsidRDefault="0073731E" w:rsidP="0073731E"/>
    <w:p w14:paraId="1E11F124" w14:textId="77777777" w:rsidR="0073731E" w:rsidRDefault="0073731E" w:rsidP="0073731E"/>
    <w:p w14:paraId="315CA82D" w14:textId="77777777" w:rsidR="0073731E" w:rsidRDefault="0073731E" w:rsidP="0073731E"/>
    <w:p w14:paraId="4AACA5BB" w14:textId="77777777" w:rsidR="0073731E" w:rsidRDefault="0073731E" w:rsidP="0073731E"/>
    <w:p w14:paraId="5C5ED98A" w14:textId="77777777" w:rsidR="0073731E" w:rsidRDefault="0073731E" w:rsidP="0073731E"/>
    <w:p w14:paraId="3DCC5E79" w14:textId="77777777" w:rsidR="0073731E" w:rsidRDefault="0073731E" w:rsidP="0073731E"/>
    <w:p w14:paraId="64510B8A" w14:textId="77777777" w:rsidR="0073731E" w:rsidRDefault="0073731E" w:rsidP="0073731E"/>
    <w:p w14:paraId="1434A732" w14:textId="77777777" w:rsidR="0073731E" w:rsidRDefault="0073731E" w:rsidP="0073731E"/>
    <w:p w14:paraId="42FED885" w14:textId="77777777" w:rsidR="002B44C3" w:rsidRDefault="002B44C3"/>
    <w:sectPr w:rsidR="002B44C3" w:rsidSect="001D26C2">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C6A39" w14:textId="77777777" w:rsidR="00310A7D" w:rsidRDefault="00310A7D">
      <w:r>
        <w:separator/>
      </w:r>
    </w:p>
  </w:endnote>
  <w:endnote w:type="continuationSeparator" w:id="0">
    <w:p w14:paraId="3DD7DC07" w14:textId="77777777" w:rsidR="00310A7D" w:rsidRDefault="0031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FAF01" w14:textId="77777777" w:rsidR="00616976" w:rsidRDefault="0098199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D999A9E" w14:textId="77777777" w:rsidR="00616976" w:rsidRDefault="00310A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D77E1" w14:textId="4F3DE846" w:rsidR="00616976" w:rsidRDefault="006D7995">
    <w:pPr>
      <w:pStyle w:val="Zpat"/>
      <w:jc w:val="center"/>
      <w:rPr>
        <w:sz w:val="12"/>
        <w:szCs w:val="12"/>
      </w:rPr>
    </w:pPr>
    <w:r>
      <w:rPr>
        <w:sz w:val="12"/>
        <w:szCs w:val="12"/>
      </w:rPr>
      <w:fldChar w:fldCharType="begin"/>
    </w:r>
    <w:r>
      <w:rPr>
        <w:sz w:val="12"/>
        <w:szCs w:val="12"/>
      </w:rPr>
      <w:instrText xml:space="preserve"> DOCPROPERTY sodocoClasLang \* MERGEFORMAT </w:instrText>
    </w:r>
    <w:r>
      <w:rPr>
        <w:sz w:val="12"/>
        <w:szCs w:val="12"/>
      </w:rPr>
      <w:fldChar w:fldCharType="separate"/>
    </w:r>
    <w:proofErr w:type="spellStart"/>
    <w:r w:rsidR="00D43DBD">
      <w:rPr>
        <w:sz w:val="12"/>
        <w:szCs w:val="12"/>
      </w:rPr>
      <w:t>Unrestricted</w:t>
    </w:r>
    <w:proofErr w:type="spellEnd"/>
    <w:r>
      <w:rPr>
        <w:sz w:val="12"/>
        <w:szCs w:val="12"/>
      </w:rPr>
      <w:fldChar w:fldCharType="end"/>
    </w:r>
    <w:r>
      <w:rPr>
        <w:sz w:val="12"/>
        <w:szCs w:val="12"/>
      </w:rPr>
      <w:t xml:space="preserve"> </w:t>
    </w:r>
    <w:r w:rsidR="00981998">
      <w:rPr>
        <w:sz w:val="12"/>
        <w:szCs w:val="12"/>
      </w:rPr>
      <w:t xml:space="preserve">Strana </w:t>
    </w:r>
    <w:r w:rsidR="00981998">
      <w:rPr>
        <w:sz w:val="12"/>
        <w:szCs w:val="12"/>
      </w:rPr>
      <w:fldChar w:fldCharType="begin"/>
    </w:r>
    <w:r w:rsidR="00981998">
      <w:rPr>
        <w:sz w:val="12"/>
        <w:szCs w:val="12"/>
      </w:rPr>
      <w:instrText xml:space="preserve"> PAGE </w:instrText>
    </w:r>
    <w:r w:rsidR="00981998">
      <w:rPr>
        <w:sz w:val="12"/>
        <w:szCs w:val="12"/>
      </w:rPr>
      <w:fldChar w:fldCharType="separate"/>
    </w:r>
    <w:r w:rsidR="002C6FDF">
      <w:rPr>
        <w:noProof/>
        <w:sz w:val="12"/>
        <w:szCs w:val="12"/>
      </w:rPr>
      <w:t>9</w:t>
    </w:r>
    <w:r w:rsidR="00981998">
      <w:rPr>
        <w:sz w:val="12"/>
        <w:szCs w:val="12"/>
      </w:rPr>
      <w:fldChar w:fldCharType="end"/>
    </w:r>
    <w:r w:rsidR="00981998">
      <w:rPr>
        <w:sz w:val="12"/>
        <w:szCs w:val="12"/>
      </w:rPr>
      <w:t xml:space="preserve"> (celkem </w:t>
    </w:r>
    <w:r w:rsidR="00981998">
      <w:rPr>
        <w:sz w:val="12"/>
        <w:szCs w:val="12"/>
      </w:rPr>
      <w:fldChar w:fldCharType="begin"/>
    </w:r>
    <w:r w:rsidR="00981998">
      <w:rPr>
        <w:sz w:val="12"/>
        <w:szCs w:val="12"/>
      </w:rPr>
      <w:instrText xml:space="preserve"> NUMPAGES </w:instrText>
    </w:r>
    <w:r w:rsidR="00981998">
      <w:rPr>
        <w:sz w:val="12"/>
        <w:szCs w:val="12"/>
      </w:rPr>
      <w:fldChar w:fldCharType="separate"/>
    </w:r>
    <w:r w:rsidR="002C6FDF">
      <w:rPr>
        <w:noProof/>
        <w:sz w:val="12"/>
        <w:szCs w:val="12"/>
      </w:rPr>
      <w:t>9</w:t>
    </w:r>
    <w:r w:rsidR="00981998">
      <w:rPr>
        <w:sz w:val="12"/>
        <w:szCs w:val="12"/>
      </w:rPr>
      <w:fldChar w:fldCharType="end"/>
    </w:r>
    <w:r w:rsidR="00981998">
      <w:rPr>
        <w:sz w:val="12"/>
        <w:szCs w:val="12"/>
      </w:rPr>
      <w:t>)</w:t>
    </w:r>
  </w:p>
  <w:p w14:paraId="2F8CBFB1" w14:textId="77777777" w:rsidR="00616976" w:rsidRDefault="00310A7D">
    <w:pPr>
      <w:pStyle w:val="Zpat"/>
      <w:jc w:val="cen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D8192" w14:textId="77777777" w:rsidR="00310A7D" w:rsidRDefault="00310A7D">
      <w:r>
        <w:separator/>
      </w:r>
    </w:p>
  </w:footnote>
  <w:footnote w:type="continuationSeparator" w:id="0">
    <w:p w14:paraId="6AE44219" w14:textId="77777777" w:rsidR="00310A7D" w:rsidRDefault="00310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9E8E9" w14:textId="77777777" w:rsidR="00677EC7" w:rsidRDefault="00677EC7">
    <w:pPr>
      <w:pStyle w:val="Zhlav"/>
    </w:pPr>
    <w:r>
      <w:t>Příloha č. 1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5649"/>
    <w:multiLevelType w:val="hybridMultilevel"/>
    <w:tmpl w:val="A19672CA"/>
    <w:lvl w:ilvl="0" w:tplc="586CB086">
      <w:start w:val="1"/>
      <w:numFmt w:val="lowerLetter"/>
      <w:pStyle w:val="odstavec3"/>
      <w:lvlText w:val="%1)"/>
      <w:lvlJc w:val="left"/>
      <w:pPr>
        <w:tabs>
          <w:tab w:val="num" w:pos="783"/>
        </w:tabs>
        <w:ind w:left="783" w:hanging="363"/>
      </w:pPr>
      <w:rPr>
        <w:rFonts w:ascii="Arial" w:hAnsi="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5CC6A6D"/>
    <w:multiLevelType w:val="hybridMultilevel"/>
    <w:tmpl w:val="776E4946"/>
    <w:lvl w:ilvl="0" w:tplc="FAE6EAB2">
      <w:start w:val="1"/>
      <w:numFmt w:val="lowerLetter"/>
      <w:pStyle w:val="odstavec4"/>
      <w:lvlText w:val="%1)"/>
      <w:lvlJc w:val="left"/>
      <w:pPr>
        <w:tabs>
          <w:tab w:val="num" w:pos="930"/>
        </w:tabs>
        <w:ind w:left="930" w:hanging="363"/>
      </w:pPr>
      <w:rPr>
        <w:rFonts w:ascii="Arial" w:hAnsi="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4A5151D"/>
    <w:multiLevelType w:val="hybridMultilevel"/>
    <w:tmpl w:val="B21C92D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6387635"/>
    <w:multiLevelType w:val="hybridMultilevel"/>
    <w:tmpl w:val="2244F3F4"/>
    <w:lvl w:ilvl="0" w:tplc="BBB8F690">
      <w:start w:val="1"/>
      <w:numFmt w:val="lowerLetter"/>
      <w:lvlText w:val="%1)"/>
      <w:lvlJc w:val="left"/>
      <w:pPr>
        <w:tabs>
          <w:tab w:val="num" w:pos="782"/>
        </w:tabs>
        <w:ind w:left="782" w:hanging="362"/>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20D56B2"/>
    <w:multiLevelType w:val="hybridMultilevel"/>
    <w:tmpl w:val="25E8A82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2150A7E"/>
    <w:multiLevelType w:val="hybridMultilevel"/>
    <w:tmpl w:val="510801FC"/>
    <w:lvl w:ilvl="0" w:tplc="0FAA3BEE">
      <w:start w:val="1"/>
      <w:numFmt w:val="lowerLetter"/>
      <w:lvlText w:val="%1)"/>
      <w:lvlJc w:val="left"/>
      <w:pPr>
        <w:tabs>
          <w:tab w:val="num" w:pos="782"/>
        </w:tabs>
        <w:ind w:left="782" w:hanging="362"/>
      </w:pPr>
      <w:rPr>
        <w:rFonts w:hint="default"/>
      </w:rPr>
    </w:lvl>
    <w:lvl w:ilvl="1" w:tplc="0E6ED498">
      <w:start w:val="1"/>
      <w:numFmt w:val="lowerLetter"/>
      <w:lvlText w:val="%2)"/>
      <w:lvlJc w:val="left"/>
      <w:pPr>
        <w:tabs>
          <w:tab w:val="num" w:pos="782"/>
        </w:tabs>
        <w:ind w:left="782" w:hanging="362"/>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6354CF1"/>
    <w:multiLevelType w:val="hybridMultilevel"/>
    <w:tmpl w:val="FC201308"/>
    <w:lvl w:ilvl="0" w:tplc="E5A0B54A">
      <w:start w:val="1"/>
      <w:numFmt w:val="lowerLetter"/>
      <w:pStyle w:val="odstavec7"/>
      <w:lvlText w:val="%1)"/>
      <w:lvlJc w:val="left"/>
      <w:pPr>
        <w:tabs>
          <w:tab w:val="num" w:pos="782"/>
        </w:tabs>
        <w:ind w:left="782" w:hanging="362"/>
      </w:pPr>
      <w:rPr>
        <w:rFonts w:hint="default"/>
      </w:rPr>
    </w:lvl>
    <w:lvl w:ilvl="1" w:tplc="D7CEB408">
      <w:start w:val="1"/>
      <w:numFmt w:val="lowerLetter"/>
      <w:lvlText w:val="%2)"/>
      <w:lvlJc w:val="left"/>
      <w:pPr>
        <w:tabs>
          <w:tab w:val="num" w:pos="782"/>
        </w:tabs>
        <w:ind w:left="782" w:hanging="362"/>
      </w:pPr>
      <w:rPr>
        <w:rFonts w:hint="default"/>
      </w:rPr>
    </w:lvl>
    <w:lvl w:ilvl="2" w:tplc="E5A0B54A">
      <w:start w:val="1"/>
      <w:numFmt w:val="lowerLetter"/>
      <w:pStyle w:val="odstavec7"/>
      <w:lvlText w:val="%3)"/>
      <w:lvlJc w:val="left"/>
      <w:pPr>
        <w:tabs>
          <w:tab w:val="num" w:pos="2342"/>
        </w:tabs>
        <w:ind w:left="2342" w:hanging="36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6F15F48"/>
    <w:multiLevelType w:val="hybridMultilevel"/>
    <w:tmpl w:val="5A8C3A64"/>
    <w:lvl w:ilvl="0" w:tplc="BBB8F690">
      <w:start w:val="1"/>
      <w:numFmt w:val="lowerLetter"/>
      <w:lvlText w:val="%1)"/>
      <w:lvlJc w:val="left"/>
      <w:pPr>
        <w:tabs>
          <w:tab w:val="num" w:pos="782"/>
        </w:tabs>
        <w:ind w:left="782" w:hanging="362"/>
      </w:pPr>
      <w:rPr>
        <w:rFonts w:hint="default"/>
      </w:rPr>
    </w:lvl>
    <w:lvl w:ilvl="1" w:tplc="CC2C7074">
      <w:start w:val="1"/>
      <w:numFmt w:val="lowerLetter"/>
      <w:lvlText w:val="%2)"/>
      <w:lvlJc w:val="left"/>
      <w:pPr>
        <w:tabs>
          <w:tab w:val="num" w:pos="1443"/>
        </w:tabs>
        <w:ind w:left="1443" w:hanging="363"/>
      </w:pPr>
      <w:rPr>
        <w:rFonts w:ascii="Arial" w:hAnsi="Arial" w:hint="default"/>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4BB5695"/>
    <w:multiLevelType w:val="hybridMultilevel"/>
    <w:tmpl w:val="B21C92D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91A0E8C"/>
    <w:multiLevelType w:val="hybridMultilevel"/>
    <w:tmpl w:val="1E40D568"/>
    <w:lvl w:ilvl="0" w:tplc="582614CE">
      <w:start w:val="1"/>
      <w:numFmt w:val="lowerLetter"/>
      <w:lvlText w:val="%1)"/>
      <w:lvlJc w:val="left"/>
      <w:pPr>
        <w:tabs>
          <w:tab w:val="num" w:pos="782"/>
        </w:tabs>
        <w:ind w:left="782" w:hanging="362"/>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3766533"/>
    <w:multiLevelType w:val="hybridMultilevel"/>
    <w:tmpl w:val="1E40D568"/>
    <w:lvl w:ilvl="0" w:tplc="582614CE">
      <w:start w:val="1"/>
      <w:numFmt w:val="lowerLetter"/>
      <w:lvlText w:val="%1)"/>
      <w:lvlJc w:val="left"/>
      <w:pPr>
        <w:tabs>
          <w:tab w:val="num" w:pos="782"/>
        </w:tabs>
        <w:ind w:left="782" w:hanging="362"/>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09B4410"/>
    <w:multiLevelType w:val="hybridMultilevel"/>
    <w:tmpl w:val="23CA6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0274A9"/>
    <w:multiLevelType w:val="hybridMultilevel"/>
    <w:tmpl w:val="675CCEDC"/>
    <w:lvl w:ilvl="0" w:tplc="9DF68506">
      <w:start w:val="1"/>
      <w:numFmt w:val="upperRoman"/>
      <w:pStyle w:val="Nadpis7"/>
      <w:lvlText w:val="%1."/>
      <w:lvlJc w:val="left"/>
      <w:pPr>
        <w:tabs>
          <w:tab w:val="num" w:pos="567"/>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2"/>
  </w:num>
  <w:num w:numId="4">
    <w:abstractNumId w:val="6"/>
  </w:num>
  <w:num w:numId="5">
    <w:abstractNumId w:val="10"/>
  </w:num>
  <w:num w:numId="6">
    <w:abstractNumId w:val="7"/>
  </w:num>
  <w:num w:numId="7">
    <w:abstractNumId w:val="5"/>
  </w:num>
  <w:num w:numId="8">
    <w:abstractNumId w:val="8"/>
  </w:num>
  <w:num w:numId="9">
    <w:abstractNumId w:val="4"/>
  </w:num>
  <w:num w:numId="10">
    <w:abstractNumId w:val="9"/>
  </w:num>
  <w:num w:numId="11">
    <w:abstractNumId w:val="2"/>
  </w:num>
  <w:num w:numId="12">
    <w:abstractNumId w:val="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31E"/>
    <w:rsid w:val="000362BF"/>
    <w:rsid w:val="00042AE3"/>
    <w:rsid w:val="00076D5B"/>
    <w:rsid w:val="001F52FF"/>
    <w:rsid w:val="002A4FD7"/>
    <w:rsid w:val="002B44C3"/>
    <w:rsid w:val="002C3BD2"/>
    <w:rsid w:val="002C6FDF"/>
    <w:rsid w:val="00310A7D"/>
    <w:rsid w:val="003C545E"/>
    <w:rsid w:val="00412DDF"/>
    <w:rsid w:val="004332A2"/>
    <w:rsid w:val="00483452"/>
    <w:rsid w:val="00495A0F"/>
    <w:rsid w:val="005B5EF4"/>
    <w:rsid w:val="00677EC7"/>
    <w:rsid w:val="006D7995"/>
    <w:rsid w:val="0073731E"/>
    <w:rsid w:val="00791587"/>
    <w:rsid w:val="007A355B"/>
    <w:rsid w:val="00847628"/>
    <w:rsid w:val="0090307F"/>
    <w:rsid w:val="00924EDE"/>
    <w:rsid w:val="009729CC"/>
    <w:rsid w:val="00981998"/>
    <w:rsid w:val="00A01CB5"/>
    <w:rsid w:val="00A87EFA"/>
    <w:rsid w:val="00A94C98"/>
    <w:rsid w:val="00BA34ED"/>
    <w:rsid w:val="00BF06E4"/>
    <w:rsid w:val="00CC2007"/>
    <w:rsid w:val="00CD2F2D"/>
    <w:rsid w:val="00D17AC1"/>
    <w:rsid w:val="00D404FC"/>
    <w:rsid w:val="00D43DBD"/>
    <w:rsid w:val="00E26BA6"/>
    <w:rsid w:val="00E95785"/>
    <w:rsid w:val="00ED41F8"/>
    <w:rsid w:val="00F43824"/>
    <w:rsid w:val="00FD24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2C0F"/>
  <w15:chartTrackingRefBased/>
  <w15:docId w15:val="{D86D5D2E-D634-4D1C-AF10-E654AA9D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731E"/>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uiPriority w:val="9"/>
    <w:qFormat/>
    <w:rsid w:val="007373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2">
    <w:name w:val="odstavec2"/>
    <w:basedOn w:val="Normln"/>
    <w:rsid w:val="0073731E"/>
    <w:pPr>
      <w:tabs>
        <w:tab w:val="left" w:pos="284"/>
      </w:tabs>
      <w:spacing w:before="60" w:after="120"/>
    </w:pPr>
    <w:rPr>
      <w:rFonts w:eastAsia="MS Mincho"/>
      <w:kern w:val="20"/>
      <w:szCs w:val="20"/>
      <w:lang w:eastAsia="en-US"/>
    </w:rPr>
  </w:style>
  <w:style w:type="paragraph" w:customStyle="1" w:styleId="odstavec3">
    <w:name w:val="odstavec3"/>
    <w:basedOn w:val="Normln"/>
    <w:rsid w:val="0073731E"/>
    <w:pPr>
      <w:numPr>
        <w:numId w:val="1"/>
      </w:numPr>
      <w:tabs>
        <w:tab w:val="left" w:pos="284"/>
      </w:tabs>
      <w:spacing w:before="60" w:after="120"/>
    </w:pPr>
  </w:style>
  <w:style w:type="paragraph" w:customStyle="1" w:styleId="odstavec4">
    <w:name w:val="odstavec4"/>
    <w:basedOn w:val="Normln"/>
    <w:rsid w:val="0073731E"/>
    <w:pPr>
      <w:numPr>
        <w:numId w:val="2"/>
      </w:numPr>
      <w:tabs>
        <w:tab w:val="left" w:pos="284"/>
      </w:tabs>
      <w:spacing w:before="60" w:after="120"/>
    </w:pPr>
  </w:style>
  <w:style w:type="paragraph" w:customStyle="1" w:styleId="odstavec7">
    <w:name w:val="odstavec7"/>
    <w:basedOn w:val="Normln"/>
    <w:rsid w:val="0073731E"/>
    <w:pPr>
      <w:numPr>
        <w:ilvl w:val="2"/>
        <w:numId w:val="4"/>
      </w:numPr>
      <w:tabs>
        <w:tab w:val="left" w:pos="284"/>
      </w:tabs>
      <w:spacing w:before="60" w:after="120"/>
    </w:pPr>
  </w:style>
  <w:style w:type="paragraph" w:styleId="Zpat">
    <w:name w:val="footer"/>
    <w:basedOn w:val="Normln"/>
    <w:link w:val="ZpatChar"/>
    <w:rsid w:val="0073731E"/>
    <w:pPr>
      <w:tabs>
        <w:tab w:val="center" w:pos="4536"/>
        <w:tab w:val="right" w:pos="9072"/>
      </w:tabs>
    </w:pPr>
  </w:style>
  <w:style w:type="character" w:customStyle="1" w:styleId="ZpatChar">
    <w:name w:val="Zápatí Char"/>
    <w:basedOn w:val="Standardnpsmoodstavce"/>
    <w:link w:val="Zpat"/>
    <w:rsid w:val="0073731E"/>
    <w:rPr>
      <w:rFonts w:ascii="Arial" w:eastAsia="Times New Roman" w:hAnsi="Arial" w:cs="Times New Roman"/>
      <w:sz w:val="20"/>
      <w:szCs w:val="24"/>
      <w:lang w:eastAsia="cs-CZ"/>
    </w:rPr>
  </w:style>
  <w:style w:type="paragraph" w:customStyle="1" w:styleId="Nadpis7">
    <w:name w:val="Nadpis7"/>
    <w:rsid w:val="0073731E"/>
    <w:pPr>
      <w:numPr>
        <w:numId w:val="3"/>
      </w:numPr>
      <w:spacing w:before="240" w:after="240" w:line="240" w:lineRule="auto"/>
    </w:pPr>
    <w:rPr>
      <w:rFonts w:ascii="Arial" w:eastAsia="MS Mincho" w:hAnsi="Arial" w:cs="Arial"/>
      <w:b/>
      <w:bCs/>
      <w:kern w:val="32"/>
      <w:sz w:val="24"/>
      <w:szCs w:val="24"/>
    </w:rPr>
  </w:style>
  <w:style w:type="paragraph" w:customStyle="1" w:styleId="nadpissekce">
    <w:name w:val="nadpis_sekce"/>
    <w:basedOn w:val="Nadpis7"/>
    <w:rsid w:val="0073731E"/>
  </w:style>
  <w:style w:type="character" w:styleId="slostrnky">
    <w:name w:val="page number"/>
    <w:basedOn w:val="Standardnpsmoodstavce"/>
    <w:rsid w:val="0073731E"/>
  </w:style>
  <w:style w:type="character" w:customStyle="1" w:styleId="Nadpis1Char">
    <w:name w:val="Nadpis 1 Char"/>
    <w:basedOn w:val="Standardnpsmoodstavce"/>
    <w:link w:val="Nadpis1"/>
    <w:uiPriority w:val="9"/>
    <w:rsid w:val="0073731E"/>
    <w:rPr>
      <w:rFonts w:asciiTheme="majorHAnsi" w:eastAsiaTheme="majorEastAsia" w:hAnsiTheme="majorHAnsi" w:cstheme="majorBidi"/>
      <w:color w:val="2E74B5" w:themeColor="accent1" w:themeShade="BF"/>
      <w:sz w:val="32"/>
      <w:szCs w:val="32"/>
      <w:lang w:eastAsia="cs-CZ"/>
    </w:rPr>
  </w:style>
  <w:style w:type="paragraph" w:styleId="Odstavecseseznamem">
    <w:name w:val="List Paragraph"/>
    <w:basedOn w:val="Normln"/>
    <w:uiPriority w:val="34"/>
    <w:qFormat/>
    <w:rsid w:val="0073731E"/>
    <w:pPr>
      <w:suppressAutoHyphens/>
      <w:ind w:left="720"/>
      <w:contextualSpacing/>
    </w:pPr>
    <w:rPr>
      <w:rFonts w:ascii="Times New Roman" w:hAnsi="Times New Roman"/>
      <w:szCs w:val="20"/>
      <w:lang w:eastAsia="ar-SA"/>
    </w:rPr>
  </w:style>
  <w:style w:type="character" w:customStyle="1" w:styleId="preformatted">
    <w:name w:val="preformatted"/>
    <w:basedOn w:val="Standardnpsmoodstavce"/>
    <w:rsid w:val="00981998"/>
  </w:style>
  <w:style w:type="character" w:customStyle="1" w:styleId="nowrap">
    <w:name w:val="nowrap"/>
    <w:basedOn w:val="Standardnpsmoodstavce"/>
    <w:rsid w:val="00981998"/>
  </w:style>
  <w:style w:type="paragraph" w:styleId="Zhlav">
    <w:name w:val="header"/>
    <w:basedOn w:val="Normln"/>
    <w:link w:val="ZhlavChar"/>
    <w:uiPriority w:val="99"/>
    <w:unhideWhenUsed/>
    <w:rsid w:val="006D7995"/>
    <w:pPr>
      <w:tabs>
        <w:tab w:val="center" w:pos="4536"/>
        <w:tab w:val="right" w:pos="9072"/>
      </w:tabs>
    </w:pPr>
  </w:style>
  <w:style w:type="character" w:customStyle="1" w:styleId="ZhlavChar">
    <w:name w:val="Záhlaví Char"/>
    <w:basedOn w:val="Standardnpsmoodstavce"/>
    <w:link w:val="Zhlav"/>
    <w:uiPriority w:val="99"/>
    <w:rsid w:val="006D7995"/>
    <w:rPr>
      <w:rFonts w:ascii="Arial" w:eastAsia="Times New Roman" w:hAnsi="Arial" w:cs="Times New Roman"/>
      <w:sz w:val="20"/>
      <w:szCs w:val="24"/>
      <w:lang w:eastAsia="cs-CZ"/>
    </w:rPr>
  </w:style>
  <w:style w:type="character" w:styleId="Hypertextovodkaz">
    <w:name w:val="Hyperlink"/>
    <w:basedOn w:val="Standardnpsmoodstavce"/>
    <w:uiPriority w:val="99"/>
    <w:unhideWhenUsed/>
    <w:rsid w:val="0090307F"/>
    <w:rPr>
      <w:color w:val="0563C1" w:themeColor="hyperlink"/>
      <w:u w:val="single"/>
    </w:rPr>
  </w:style>
  <w:style w:type="character" w:customStyle="1" w:styleId="Nevyeenzmnka1">
    <w:name w:val="Nevyřešená zmínka1"/>
    <w:basedOn w:val="Standardnpsmoodstavce"/>
    <w:uiPriority w:val="99"/>
    <w:semiHidden/>
    <w:unhideWhenUsed/>
    <w:rsid w:val="00924EDE"/>
    <w:rPr>
      <w:color w:val="605E5C"/>
      <w:shd w:val="clear" w:color="auto" w:fill="E1DFDD"/>
    </w:rPr>
  </w:style>
  <w:style w:type="paragraph" w:styleId="Textbubliny">
    <w:name w:val="Balloon Text"/>
    <w:basedOn w:val="Normln"/>
    <w:link w:val="TextbublinyChar"/>
    <w:uiPriority w:val="99"/>
    <w:semiHidden/>
    <w:unhideWhenUsed/>
    <w:rsid w:val="00E26BA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6BA6"/>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076D5B"/>
    <w:rPr>
      <w:sz w:val="16"/>
      <w:szCs w:val="16"/>
    </w:rPr>
  </w:style>
  <w:style w:type="paragraph" w:styleId="Textkomente">
    <w:name w:val="annotation text"/>
    <w:basedOn w:val="Normln"/>
    <w:link w:val="TextkomenteChar"/>
    <w:uiPriority w:val="99"/>
    <w:semiHidden/>
    <w:unhideWhenUsed/>
    <w:rsid w:val="00076D5B"/>
    <w:rPr>
      <w:szCs w:val="20"/>
    </w:rPr>
  </w:style>
  <w:style w:type="character" w:customStyle="1" w:styleId="TextkomenteChar">
    <w:name w:val="Text komentáře Char"/>
    <w:basedOn w:val="Standardnpsmoodstavce"/>
    <w:link w:val="Textkomente"/>
    <w:uiPriority w:val="99"/>
    <w:semiHidden/>
    <w:rsid w:val="00076D5B"/>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76D5B"/>
    <w:rPr>
      <w:b/>
      <w:bCs/>
    </w:rPr>
  </w:style>
  <w:style w:type="character" w:customStyle="1" w:styleId="PedmtkomenteChar">
    <w:name w:val="Předmět komentáře Char"/>
    <w:basedOn w:val="TextkomenteChar"/>
    <w:link w:val="Pedmtkomente"/>
    <w:uiPriority w:val="99"/>
    <w:semiHidden/>
    <w:rsid w:val="00076D5B"/>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2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tru.cz" TargetMode="External"/><Relationship Id="rId13" Type="http://schemas.openxmlformats.org/officeDocument/2006/relationships/hyperlink" Target="mailto:libor.sevcik@siemens-healthineers.com" TargetMode="External"/><Relationship Id="rId3" Type="http://schemas.openxmlformats.org/officeDocument/2006/relationships/settings" Target="settings.xml"/><Relationship Id="rId7" Type="http://schemas.openxmlformats.org/officeDocument/2006/relationships/hyperlink" Target="mailto:prochazka.miroslav@nemtru.cz" TargetMode="External"/><Relationship Id="rId12" Type="http://schemas.openxmlformats.org/officeDocument/2006/relationships/hyperlink" Target="mailto:prochazka.miroslav@nemtr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2751</Words>
  <Characters>16236</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Turková Marie</dc:creator>
  <cp:keywords>C_Unrestricted</cp:keywords>
  <dc:description/>
  <cp:lastModifiedBy>DPO</cp:lastModifiedBy>
  <cp:revision>2</cp:revision>
  <cp:lastPrinted>2020-11-05T20:45:00Z</cp:lastPrinted>
  <dcterms:created xsi:type="dcterms:W3CDTF">2020-12-10T09:21:00Z</dcterms:created>
  <dcterms:modified xsi:type="dcterms:W3CDTF">2020-12-10T09:21:00Z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Document_Confidentiality">
    <vt:lpwstr>Unrestricted</vt:lpwstr>
  </property>
  <property fmtid="{D5CDD505-2E9C-101B-9397-08002B2CF9AE}" pid="4" name="sodocoClasLang">
    <vt:lpwstr>Unrestricted</vt:lpwstr>
  </property>
  <property fmtid="{D5CDD505-2E9C-101B-9397-08002B2CF9AE}" pid="5" name="sodocoClasLangId">
    <vt:i4>0</vt:i4>
  </property>
  <property fmtid="{D5CDD505-2E9C-101B-9397-08002B2CF9AE}" pid="6" name="sodocoClasId">
    <vt:i4>0</vt:i4>
  </property>
</Properties>
</file>