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85" w:rsidRPr="00841366" w:rsidRDefault="00533D85" w:rsidP="00533D85">
      <w:pPr>
        <w:widowControl/>
        <w:rPr>
          <w:rFonts w:ascii="Arial" w:hAnsi="Arial" w:cs="Arial"/>
          <w:b/>
          <w:sz w:val="22"/>
          <w:szCs w:val="22"/>
        </w:rPr>
      </w:pPr>
      <w:r w:rsidRPr="00841366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Sídlo: Husinecká 1024/11a, 130 00 Praha 3</w:t>
      </w:r>
      <w:r w:rsidR="0013296F" w:rsidRPr="00841366">
        <w:rPr>
          <w:rFonts w:ascii="Arial" w:hAnsi="Arial" w:cs="Arial"/>
          <w:sz w:val="22"/>
          <w:szCs w:val="22"/>
        </w:rPr>
        <w:t xml:space="preserve"> - Žižkov</w:t>
      </w:r>
      <w:r w:rsidRPr="00841366">
        <w:rPr>
          <w:rFonts w:ascii="Arial" w:hAnsi="Arial" w:cs="Arial"/>
          <w:sz w:val="22"/>
          <w:szCs w:val="22"/>
        </w:rPr>
        <w:t>,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kter</w:t>
      </w:r>
      <w:r w:rsidR="00210857" w:rsidRPr="00841366">
        <w:rPr>
          <w:rFonts w:ascii="Arial" w:hAnsi="Arial" w:cs="Arial"/>
          <w:color w:val="000000"/>
          <w:sz w:val="22"/>
          <w:szCs w:val="22"/>
        </w:rPr>
        <w:t>ou</w:t>
      </w:r>
      <w:r w:rsidRPr="00841366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841366">
        <w:rPr>
          <w:rFonts w:ascii="Arial" w:hAnsi="Arial" w:cs="Arial"/>
          <w:sz w:val="22"/>
          <w:szCs w:val="22"/>
        </w:rPr>
        <w:t xml:space="preserve"> </w:t>
      </w:r>
      <w:r w:rsidRPr="00841366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:rsidR="00533D85" w:rsidRPr="00841366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IČ</w:t>
      </w:r>
      <w:r w:rsidR="00F324E8" w:rsidRPr="00841366">
        <w:rPr>
          <w:rFonts w:ascii="Arial" w:hAnsi="Arial" w:cs="Arial"/>
          <w:sz w:val="22"/>
          <w:szCs w:val="22"/>
        </w:rPr>
        <w:t>O</w:t>
      </w:r>
      <w:r w:rsidRPr="00841366">
        <w:rPr>
          <w:rFonts w:ascii="Arial" w:hAnsi="Arial" w:cs="Arial"/>
          <w:sz w:val="22"/>
          <w:szCs w:val="22"/>
        </w:rPr>
        <w:t>: 01312774</w:t>
      </w:r>
    </w:p>
    <w:p w:rsidR="00533D85" w:rsidRPr="00841366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DIČ:  CZ01312774</w:t>
      </w:r>
    </w:p>
    <w:p w:rsidR="00F47DA4" w:rsidRPr="00841366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47DA4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5C77" w:rsidRPr="00841366" w:rsidRDefault="00285C7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a</w:t>
      </w:r>
    </w:p>
    <w:p w:rsidR="00F47DA4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5C77" w:rsidRPr="00841366" w:rsidRDefault="00285C7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b/>
          <w:color w:val="000000"/>
          <w:sz w:val="22"/>
          <w:szCs w:val="22"/>
        </w:rPr>
        <w:t>Město Havlíčkův Brod</w:t>
      </w:r>
      <w:r w:rsidRPr="00841366">
        <w:rPr>
          <w:rFonts w:ascii="Arial" w:hAnsi="Arial" w:cs="Arial"/>
          <w:color w:val="000000"/>
          <w:sz w:val="22"/>
          <w:szCs w:val="22"/>
        </w:rPr>
        <w:t>, sídlo Havlíčkovo nám. 57, Havlíčkův Brod, PSČ 58001, IČO 00267449</w:t>
      </w:r>
    </w:p>
    <w:p w:rsidR="00285C77" w:rsidRPr="00841366" w:rsidRDefault="00285C7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 starosta Mgr. Jan Tecl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F47DA4" w:rsidRPr="00841366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č. </w:t>
      </w:r>
      <w:r w:rsidRPr="00841366">
        <w:rPr>
          <w:rFonts w:ascii="Arial" w:hAnsi="Arial" w:cs="Arial"/>
          <w:color w:val="000000"/>
          <w:sz w:val="22"/>
          <w:szCs w:val="22"/>
        </w:rPr>
        <w:t>1005992018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I.</w:t>
      </w:r>
    </w:p>
    <w:p w:rsidR="00F47DA4" w:rsidRPr="00841366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841366">
        <w:rPr>
          <w:rFonts w:ascii="Arial" w:hAnsi="Arial" w:cs="Arial"/>
          <w:sz w:val="22"/>
          <w:szCs w:val="22"/>
        </w:rPr>
        <w:t>převádějící</w:t>
      </w:r>
      <w:r w:rsidRPr="00841366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841366">
        <w:rPr>
          <w:rFonts w:ascii="Arial" w:hAnsi="Arial" w:cs="Arial"/>
          <w:sz w:val="22"/>
          <w:szCs w:val="22"/>
        </w:rPr>
        <w:br/>
        <w:t>č. 503/2012 Sb., o Státním pozemkovém úřadu a o změně některých souvisejících zákonů</w:t>
      </w:r>
      <w:r w:rsidR="004D7D47" w:rsidRPr="00841366">
        <w:rPr>
          <w:rFonts w:ascii="Arial" w:hAnsi="Arial" w:cs="Arial"/>
          <w:sz w:val="22"/>
          <w:szCs w:val="22"/>
        </w:rPr>
        <w:t>, ve znění pozdějších předpisů</w:t>
      </w:r>
      <w:r w:rsidRPr="00841366">
        <w:rPr>
          <w:rFonts w:ascii="Arial" w:hAnsi="Arial" w:cs="Arial"/>
          <w:sz w:val="22"/>
          <w:szCs w:val="22"/>
        </w:rPr>
        <w:t>, s níže uvedenými pozemky v majetku České republiky vedenými</w:t>
      </w:r>
      <w:r w:rsidR="00F47DA4" w:rsidRPr="00841366">
        <w:rPr>
          <w:rFonts w:ascii="Arial" w:hAnsi="Arial" w:cs="Arial"/>
          <w:sz w:val="22"/>
          <w:szCs w:val="22"/>
        </w:rPr>
        <w:t xml:space="preserve"> u</w:t>
      </w:r>
      <w:r w:rsidR="00285C77">
        <w:rPr>
          <w:rFonts w:ascii="Arial" w:hAnsi="Arial" w:cs="Arial"/>
          <w:sz w:val="22"/>
          <w:szCs w:val="22"/>
        </w:rPr>
        <w:t> </w:t>
      </w:r>
      <w:r w:rsidR="00F47DA4" w:rsidRPr="00841366">
        <w:rPr>
          <w:rFonts w:ascii="Arial" w:hAnsi="Arial" w:cs="Arial"/>
          <w:sz w:val="22"/>
          <w:szCs w:val="22"/>
        </w:rPr>
        <w:t>Katastrálního úřadu pro Vysočinu, Katastrální pracoviště Havlíčkův Brod na LV 10 002: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Obec</w:t>
      </w:r>
      <w:r w:rsidRPr="00841366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841366">
        <w:rPr>
          <w:rFonts w:ascii="Arial" w:hAnsi="Arial" w:cs="Arial"/>
          <w:sz w:val="22"/>
          <w:szCs w:val="22"/>
        </w:rPr>
        <w:tab/>
        <w:t>Parcelní číslo</w:t>
      </w:r>
      <w:r w:rsidRPr="00841366">
        <w:rPr>
          <w:rFonts w:ascii="Arial" w:hAnsi="Arial" w:cs="Arial"/>
          <w:sz w:val="22"/>
          <w:szCs w:val="22"/>
        </w:rPr>
        <w:tab/>
        <w:t>Druh pozemku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Havlíčkův Brod</w:t>
      </w:r>
      <w:r w:rsidRPr="00841366">
        <w:rPr>
          <w:rFonts w:ascii="Arial" w:hAnsi="Arial" w:cs="Arial"/>
          <w:sz w:val="18"/>
          <w:szCs w:val="18"/>
        </w:rPr>
        <w:tab/>
        <w:t>Havlíčkův Brod</w:t>
      </w:r>
      <w:r w:rsidRPr="00841366">
        <w:rPr>
          <w:rFonts w:ascii="Arial" w:hAnsi="Arial" w:cs="Arial"/>
          <w:sz w:val="18"/>
          <w:szCs w:val="18"/>
        </w:rPr>
        <w:tab/>
        <w:t>2305/3</w:t>
      </w:r>
      <w:r w:rsidRPr="00841366">
        <w:rPr>
          <w:rFonts w:ascii="Arial" w:hAnsi="Arial" w:cs="Arial"/>
          <w:sz w:val="18"/>
          <w:szCs w:val="18"/>
        </w:rPr>
        <w:tab/>
        <w:t>trvalý travní porost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Havlíčkův Brod</w:t>
      </w:r>
      <w:r w:rsidRPr="00841366">
        <w:rPr>
          <w:rFonts w:ascii="Arial" w:hAnsi="Arial" w:cs="Arial"/>
          <w:sz w:val="18"/>
          <w:szCs w:val="18"/>
        </w:rPr>
        <w:tab/>
        <w:t>Havlíčkův Brod</w:t>
      </w:r>
      <w:r w:rsidRPr="00841366">
        <w:rPr>
          <w:rFonts w:ascii="Arial" w:hAnsi="Arial" w:cs="Arial"/>
          <w:sz w:val="18"/>
          <w:szCs w:val="18"/>
        </w:rPr>
        <w:tab/>
        <w:t>2307/1</w:t>
      </w:r>
      <w:r w:rsidRPr="00841366">
        <w:rPr>
          <w:rFonts w:ascii="Arial" w:hAnsi="Arial" w:cs="Arial"/>
          <w:sz w:val="18"/>
          <w:szCs w:val="18"/>
        </w:rPr>
        <w:tab/>
        <w:t>ostatní plocha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Havlíčkův Brod</w:t>
      </w:r>
      <w:r w:rsidRPr="00841366">
        <w:rPr>
          <w:rFonts w:ascii="Arial" w:hAnsi="Arial" w:cs="Arial"/>
          <w:sz w:val="18"/>
          <w:szCs w:val="18"/>
        </w:rPr>
        <w:tab/>
        <w:t>Havlíčkův Brod</w:t>
      </w:r>
      <w:r w:rsidRPr="00841366">
        <w:rPr>
          <w:rFonts w:ascii="Arial" w:hAnsi="Arial" w:cs="Arial"/>
          <w:sz w:val="18"/>
          <w:szCs w:val="18"/>
        </w:rPr>
        <w:tab/>
        <w:t>2307/3</w:t>
      </w:r>
      <w:r w:rsidRPr="00841366">
        <w:rPr>
          <w:rFonts w:ascii="Arial" w:hAnsi="Arial" w:cs="Arial"/>
          <w:sz w:val="18"/>
          <w:szCs w:val="18"/>
        </w:rPr>
        <w:tab/>
        <w:t>ostatní plocha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841366" w:rsidP="00841366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 </w:t>
      </w:r>
      <w:r w:rsidR="00F47DA4" w:rsidRPr="00841366">
        <w:rPr>
          <w:rFonts w:ascii="Arial" w:hAnsi="Arial" w:cs="Arial"/>
          <w:sz w:val="22"/>
          <w:szCs w:val="22"/>
        </w:rPr>
        <w:t>(dále jen ”pozemky”)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II.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Tato smlouva se uzavírá podle § 7 odst. 1 písmeno e)</w:t>
      </w:r>
      <w:r w:rsidRPr="008413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 xml:space="preserve">zákona č. </w:t>
      </w:r>
      <w:r w:rsidR="00241D01" w:rsidRPr="00841366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4D7D47" w:rsidRPr="00841366">
        <w:rPr>
          <w:rFonts w:ascii="Arial" w:hAnsi="Arial" w:cs="Arial"/>
          <w:sz w:val="22"/>
          <w:szCs w:val="22"/>
        </w:rPr>
        <w:t>, ve znění pozdějších předpisů.</w:t>
      </w:r>
    </w:p>
    <w:p w:rsidR="00241D01" w:rsidRPr="00841366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III.</w:t>
      </w:r>
    </w:p>
    <w:p w:rsidR="00F47DA4" w:rsidRPr="00841366" w:rsidRDefault="00F47DA4" w:rsidP="002F40A8">
      <w:pPr>
        <w:pStyle w:val="vnintext"/>
        <w:rPr>
          <w:rFonts w:ascii="Arial" w:hAnsi="Arial" w:cs="Arial"/>
          <w:color w:val="FF0000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Převádějící touto smlouvou převádí do vlastnictví nabyvatele pozemky specifikované v</w:t>
      </w:r>
      <w:r w:rsidR="00285C77">
        <w:rPr>
          <w:rFonts w:ascii="Arial" w:hAnsi="Arial" w:cs="Arial"/>
          <w:sz w:val="22"/>
          <w:szCs w:val="22"/>
        </w:rPr>
        <w:t> </w:t>
      </w:r>
      <w:r w:rsidRPr="00841366">
        <w:rPr>
          <w:rFonts w:ascii="Arial" w:hAnsi="Arial" w:cs="Arial"/>
          <w:sz w:val="22"/>
          <w:szCs w:val="22"/>
        </w:rPr>
        <w:t>čl.</w:t>
      </w:r>
      <w:r w:rsidR="00285C77">
        <w:rPr>
          <w:rFonts w:ascii="Arial" w:hAnsi="Arial" w:cs="Arial"/>
          <w:sz w:val="22"/>
          <w:szCs w:val="22"/>
        </w:rPr>
        <w:t> </w:t>
      </w:r>
      <w:r w:rsidRPr="00841366">
        <w:rPr>
          <w:rFonts w:ascii="Arial" w:hAnsi="Arial" w:cs="Arial"/>
          <w:sz w:val="22"/>
          <w:szCs w:val="22"/>
        </w:rPr>
        <w:t xml:space="preserve">I. této smlouvy a ten je do svého vlastnictví, ve stavu v jakém se nacházejí ke dni </w:t>
      </w:r>
      <w:r w:rsidR="00F32326">
        <w:rPr>
          <w:rFonts w:ascii="Arial" w:hAnsi="Arial" w:cs="Arial"/>
          <w:sz w:val="22"/>
          <w:szCs w:val="22"/>
        </w:rPr>
        <w:t xml:space="preserve">účinnosti </w:t>
      </w:r>
      <w:r w:rsidRPr="00841366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IV.</w:t>
      </w:r>
    </w:p>
    <w:p w:rsidR="00070980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1) Pozemky se s ohledem na to, že jsou určeny </w:t>
      </w:r>
      <w:r w:rsidR="00F2113B" w:rsidRPr="00841366">
        <w:rPr>
          <w:rFonts w:ascii="Arial" w:hAnsi="Arial" w:cs="Arial"/>
          <w:sz w:val="22"/>
          <w:szCs w:val="22"/>
        </w:rPr>
        <w:t xml:space="preserve">vydaným územním plánem nebo vydaným regulačním plánem k realizaci </w:t>
      </w:r>
      <w:r w:rsidR="00007157" w:rsidRPr="00841366">
        <w:rPr>
          <w:rFonts w:ascii="Arial" w:hAnsi="Arial" w:cs="Arial"/>
          <w:sz w:val="22"/>
          <w:szCs w:val="22"/>
        </w:rPr>
        <w:t xml:space="preserve">veřejné </w:t>
      </w:r>
      <w:r w:rsidR="00F2113B" w:rsidRPr="00841366">
        <w:rPr>
          <w:rFonts w:ascii="Arial" w:hAnsi="Arial" w:cs="Arial"/>
          <w:sz w:val="22"/>
          <w:szCs w:val="22"/>
        </w:rPr>
        <w:t>zeleně a k realizaci veřejně prospěšných opatření anebo již k těmto účelům využité, převádějí na nabyvatele bezúplatně.</w:t>
      </w:r>
    </w:p>
    <w:p w:rsidR="00357CE6" w:rsidRPr="007B51A1" w:rsidRDefault="00357CE6" w:rsidP="005909B6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070980" w:rsidRPr="007B51A1" w:rsidRDefault="00070980" w:rsidP="005909B6">
      <w:pPr>
        <w:pStyle w:val="vnitrniText"/>
        <w:widowControl/>
        <w:ind w:firstLine="0"/>
        <w:rPr>
          <w:rFonts w:ascii="Arial" w:hAnsi="Arial" w:cs="Arial"/>
          <w:sz w:val="18"/>
          <w:szCs w:val="18"/>
          <w:lang w:eastAsia="en-US"/>
        </w:rPr>
      </w:pPr>
      <w:r w:rsidRPr="007B51A1">
        <w:rPr>
          <w:rFonts w:ascii="Arial" w:hAnsi="Arial" w:cs="Arial"/>
          <w:sz w:val="18"/>
          <w:szCs w:val="18"/>
          <w:lang w:eastAsia="en-US"/>
        </w:rPr>
        <w:lastRenderedPageBreak/>
        <w:t>Určení jednotlivých pozemků uvedených v článku I. této smlouvy je dle platné územně plánovací dokumentace následující: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6C1CA3" w:rsidRPr="007B51A1" w:rsidTr="00F72B4E">
        <w:tc>
          <w:tcPr>
            <w:tcW w:w="2536" w:type="dxa"/>
          </w:tcPr>
          <w:p w:rsidR="006C1CA3" w:rsidRPr="007B51A1" w:rsidRDefault="006C1CA3" w:rsidP="00F72B4E">
            <w:pPr>
              <w:pStyle w:val="vnintext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 xml:space="preserve">Katastrální území </w:t>
            </w:r>
          </w:p>
        </w:tc>
        <w:tc>
          <w:tcPr>
            <w:tcW w:w="1559" w:type="dxa"/>
          </w:tcPr>
          <w:p w:rsidR="006C1CA3" w:rsidRPr="007B51A1" w:rsidRDefault="006C1CA3" w:rsidP="00F72B4E">
            <w:pPr>
              <w:pStyle w:val="vnintext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2748" w:type="dxa"/>
          </w:tcPr>
          <w:p w:rsidR="006C1CA3" w:rsidRPr="007B51A1" w:rsidRDefault="002C62A3" w:rsidP="00F72B4E">
            <w:pPr>
              <w:pStyle w:val="vnintext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U</w:t>
            </w:r>
            <w:r w:rsidR="006C1CA3" w:rsidRPr="007B51A1">
              <w:rPr>
                <w:rFonts w:ascii="Arial" w:hAnsi="Arial" w:cs="Arial"/>
                <w:sz w:val="18"/>
                <w:szCs w:val="18"/>
              </w:rPr>
              <w:t>rčení dle platné ÚPD</w:t>
            </w:r>
          </w:p>
        </w:tc>
        <w:tc>
          <w:tcPr>
            <w:tcW w:w="2672" w:type="dxa"/>
          </w:tcPr>
          <w:p w:rsidR="006C1CA3" w:rsidRPr="007B51A1" w:rsidRDefault="006C1CA3" w:rsidP="00F72B4E">
            <w:pPr>
              <w:pStyle w:val="vnintext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Účetní ocenění v Kč</w:t>
            </w:r>
          </w:p>
        </w:tc>
      </w:tr>
      <w:tr w:rsidR="006C1CA3" w:rsidRPr="007B51A1" w:rsidTr="00F72B4E">
        <w:tc>
          <w:tcPr>
            <w:tcW w:w="2536" w:type="dxa"/>
          </w:tcPr>
          <w:p w:rsidR="006C1CA3" w:rsidRPr="007B51A1" w:rsidRDefault="006C1CA3" w:rsidP="00357CE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Havlíčkův Brod</w:t>
            </w:r>
          </w:p>
        </w:tc>
        <w:tc>
          <w:tcPr>
            <w:tcW w:w="1559" w:type="dxa"/>
          </w:tcPr>
          <w:p w:rsidR="006C1CA3" w:rsidRPr="007B51A1" w:rsidRDefault="006C1CA3" w:rsidP="00357CE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KN 2305/3</w:t>
            </w:r>
          </w:p>
        </w:tc>
        <w:tc>
          <w:tcPr>
            <w:tcW w:w="2748" w:type="dxa"/>
          </w:tcPr>
          <w:p w:rsidR="006C1CA3" w:rsidRPr="007B51A1" w:rsidRDefault="006C1CA3" w:rsidP="00357CE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k realizaci veřejně prospěšného opatření</w:t>
            </w:r>
          </w:p>
        </w:tc>
        <w:tc>
          <w:tcPr>
            <w:tcW w:w="2672" w:type="dxa"/>
          </w:tcPr>
          <w:p w:rsidR="006C1CA3" w:rsidRPr="007B51A1" w:rsidRDefault="006C1CA3" w:rsidP="00357CE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498,96 Kč</w:t>
            </w:r>
          </w:p>
        </w:tc>
      </w:tr>
      <w:tr w:rsidR="006C1CA3" w:rsidRPr="007B51A1" w:rsidTr="00F72B4E">
        <w:tc>
          <w:tcPr>
            <w:tcW w:w="2536" w:type="dxa"/>
          </w:tcPr>
          <w:p w:rsidR="006C1CA3" w:rsidRPr="007B51A1" w:rsidRDefault="006C1CA3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Havlíčkův Brod</w:t>
            </w:r>
          </w:p>
        </w:tc>
        <w:tc>
          <w:tcPr>
            <w:tcW w:w="1559" w:type="dxa"/>
          </w:tcPr>
          <w:p w:rsidR="006C1CA3" w:rsidRPr="007B51A1" w:rsidRDefault="006C1CA3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2307/1</w:t>
            </w:r>
          </w:p>
        </w:tc>
        <w:tc>
          <w:tcPr>
            <w:tcW w:w="2748" w:type="dxa"/>
          </w:tcPr>
          <w:p w:rsidR="006C1CA3" w:rsidRPr="007B51A1" w:rsidRDefault="006C1CA3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 realizaci veřejně prospěšného opatření</w:t>
            </w:r>
          </w:p>
        </w:tc>
        <w:tc>
          <w:tcPr>
            <w:tcW w:w="2672" w:type="dxa"/>
          </w:tcPr>
          <w:p w:rsidR="006C1CA3" w:rsidRPr="007B51A1" w:rsidRDefault="006C1CA3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2 703,75 Kč</w:t>
            </w:r>
          </w:p>
        </w:tc>
      </w:tr>
      <w:tr w:rsidR="006C1CA3" w:rsidRPr="007B51A1" w:rsidTr="00F72B4E">
        <w:tc>
          <w:tcPr>
            <w:tcW w:w="2536" w:type="dxa"/>
          </w:tcPr>
          <w:p w:rsidR="006C1CA3" w:rsidRPr="007B51A1" w:rsidRDefault="006C1CA3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Havlíčkův Brod</w:t>
            </w:r>
          </w:p>
        </w:tc>
        <w:tc>
          <w:tcPr>
            <w:tcW w:w="1559" w:type="dxa"/>
          </w:tcPr>
          <w:p w:rsidR="006C1CA3" w:rsidRPr="007B51A1" w:rsidRDefault="006C1CA3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2307/3</w:t>
            </w:r>
          </w:p>
        </w:tc>
        <w:tc>
          <w:tcPr>
            <w:tcW w:w="2748" w:type="dxa"/>
          </w:tcPr>
          <w:p w:rsidR="006C1CA3" w:rsidRPr="007B51A1" w:rsidRDefault="006C1CA3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 realizaci veřejně prospěšného opatření</w:t>
            </w:r>
          </w:p>
        </w:tc>
        <w:tc>
          <w:tcPr>
            <w:tcW w:w="2672" w:type="dxa"/>
          </w:tcPr>
          <w:p w:rsidR="006C1CA3" w:rsidRPr="007B51A1" w:rsidRDefault="006C1CA3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456,75 Kč</w:t>
            </w:r>
          </w:p>
        </w:tc>
      </w:tr>
    </w:tbl>
    <w:p w:rsidR="006C1CA3" w:rsidRPr="007B51A1" w:rsidRDefault="006C1CA3" w:rsidP="00357CE6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6C1CA3" w:rsidRPr="007C590C" w:rsidRDefault="006C1CA3" w:rsidP="00357CE6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FA32D4" w:rsidRPr="0041789C" w:rsidRDefault="00F2113B" w:rsidP="0041789C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2) V případě změny územně plánovací</w:t>
      </w:r>
      <w:r w:rsidR="00FC54B0" w:rsidRPr="00841366">
        <w:rPr>
          <w:rFonts w:ascii="Arial" w:hAnsi="Arial" w:cs="Arial"/>
          <w:sz w:val="22"/>
          <w:szCs w:val="22"/>
        </w:rPr>
        <w:t xml:space="preserve"> dokumentace</w:t>
      </w:r>
      <w:r w:rsidR="00070980" w:rsidRPr="00841366">
        <w:rPr>
          <w:rFonts w:ascii="Arial" w:hAnsi="Arial" w:cs="Arial"/>
          <w:sz w:val="22"/>
          <w:szCs w:val="22"/>
        </w:rPr>
        <w:t>, na základě které došlo k bezúplatnému převodu pozemků do vlastnictví obce, pro kterou by nebyly pozemky nebo jejich části využity k</w:t>
      </w:r>
      <w:r w:rsidR="00285C77">
        <w:rPr>
          <w:rFonts w:ascii="Arial" w:hAnsi="Arial" w:cs="Arial"/>
          <w:sz w:val="22"/>
          <w:szCs w:val="22"/>
        </w:rPr>
        <w:t> </w:t>
      </w:r>
      <w:r w:rsidR="00070980" w:rsidRPr="00841366">
        <w:rPr>
          <w:rFonts w:ascii="Arial" w:hAnsi="Arial" w:cs="Arial"/>
          <w:sz w:val="22"/>
          <w:szCs w:val="22"/>
        </w:rPr>
        <w:t xml:space="preserve">realizaci </w:t>
      </w:r>
      <w:r w:rsidR="00007157" w:rsidRPr="00841366">
        <w:rPr>
          <w:rFonts w:ascii="Arial" w:hAnsi="Arial" w:cs="Arial"/>
          <w:sz w:val="22"/>
          <w:szCs w:val="22"/>
        </w:rPr>
        <w:t xml:space="preserve">veřejné </w:t>
      </w:r>
      <w:r w:rsidR="00070980" w:rsidRPr="00841366">
        <w:rPr>
          <w:rFonts w:ascii="Arial" w:hAnsi="Arial" w:cs="Arial"/>
          <w:sz w:val="22"/>
          <w:szCs w:val="22"/>
        </w:rPr>
        <w:t>zeleně</w:t>
      </w:r>
      <w:r w:rsidR="00FA32D4" w:rsidRPr="00FA32D4">
        <w:rPr>
          <w:rFonts w:ascii="Arial" w:hAnsi="Arial" w:cs="Arial"/>
          <w:sz w:val="22"/>
          <w:szCs w:val="22"/>
        </w:rPr>
        <w:t xml:space="preserve"> a veřejně prospěšných opatření</w:t>
      </w:r>
      <w:r w:rsidR="00070980" w:rsidRPr="00841366">
        <w:rPr>
          <w:rFonts w:ascii="Arial" w:hAnsi="Arial" w:cs="Arial"/>
          <w:sz w:val="22"/>
          <w:szCs w:val="22"/>
        </w:rPr>
        <w:t>, je obec povinna zemědělské pozemky převést zpět na převádějícího za stejných podmínek, za jakých byly na nabyvatele převedeny, a</w:t>
      </w:r>
      <w:r w:rsidR="00DF52D9">
        <w:rPr>
          <w:rFonts w:ascii="Arial" w:hAnsi="Arial" w:cs="Arial"/>
          <w:sz w:val="22"/>
          <w:szCs w:val="22"/>
        </w:rPr>
        <w:t> </w:t>
      </w:r>
      <w:r w:rsidR="00070980" w:rsidRPr="00841366">
        <w:rPr>
          <w:rFonts w:ascii="Arial" w:hAnsi="Arial" w:cs="Arial"/>
          <w:sz w:val="22"/>
          <w:szCs w:val="22"/>
        </w:rPr>
        <w:t>to ve lhůtě do 90 dnů od nabytí právní moci změny územního plánu nebo změny regulačního</w:t>
      </w:r>
      <w:r w:rsidR="00FC54B0" w:rsidRPr="00841366">
        <w:rPr>
          <w:rFonts w:ascii="Arial" w:hAnsi="Arial" w:cs="Arial"/>
          <w:sz w:val="22"/>
          <w:szCs w:val="22"/>
        </w:rPr>
        <w:t xml:space="preserve"> plánu</w:t>
      </w:r>
      <w:r w:rsidR="00070980" w:rsidRPr="00841366">
        <w:rPr>
          <w:rFonts w:ascii="Arial" w:hAnsi="Arial" w:cs="Arial"/>
          <w:sz w:val="22"/>
          <w:szCs w:val="22"/>
        </w:rPr>
        <w:t>. Jestliže nebude možné pozemky převést zpět na převádějícího, protože budou ve vlastnictví třetí osoby, zavazuje se obec k tomu, že ve stejné lhůtě poskytne převádějícímu náhradu za tyto pozemky v penězích. Výše náhrady bude rovna ceně pozemků zjištěné podle cenového předpisu platného ke dni uzavření smlouvy, podle které byly pozemky obci převedeny</w:t>
      </w:r>
      <w:r w:rsidR="00FA32D4" w:rsidRPr="00FA32D4">
        <w:rPr>
          <w:rFonts w:ascii="Arial" w:hAnsi="Arial" w:cs="Arial"/>
          <w:sz w:val="22"/>
          <w:szCs w:val="22"/>
        </w:rPr>
        <w:t xml:space="preserve"> </w:t>
      </w:r>
      <w:r w:rsidR="00FA32D4" w:rsidRPr="0041789C">
        <w:rPr>
          <w:rFonts w:ascii="Arial" w:hAnsi="Arial" w:cs="Arial"/>
          <w:sz w:val="22"/>
          <w:szCs w:val="22"/>
        </w:rPr>
        <w:t>a podle současného způsobu využití pozemk</w:t>
      </w:r>
      <w:r w:rsidR="00FA32D4">
        <w:rPr>
          <w:rFonts w:ascii="Arial" w:hAnsi="Arial" w:cs="Arial"/>
          <w:sz w:val="22"/>
          <w:szCs w:val="22"/>
        </w:rPr>
        <w:t>ů</w:t>
      </w:r>
      <w:r w:rsidR="00FA32D4" w:rsidRPr="0041789C">
        <w:rPr>
          <w:rFonts w:ascii="Arial" w:hAnsi="Arial" w:cs="Arial"/>
          <w:sz w:val="22"/>
          <w:szCs w:val="22"/>
        </w:rPr>
        <w:t xml:space="preserve">. </w:t>
      </w:r>
    </w:p>
    <w:p w:rsidR="00F47DA4" w:rsidRPr="00841366" w:rsidRDefault="00FA32D4" w:rsidP="0041789C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41789C">
        <w:rPr>
          <w:rFonts w:ascii="Arial" w:hAnsi="Arial" w:cs="Arial"/>
          <w:sz w:val="22"/>
          <w:szCs w:val="22"/>
        </w:rPr>
        <w:t>Tato povinnost platí po dobu 10 let ode dne provedení vkladu vlastnického práva k</w:t>
      </w:r>
      <w:r w:rsidR="00285C77">
        <w:rPr>
          <w:rFonts w:ascii="Arial" w:hAnsi="Arial" w:cs="Arial"/>
          <w:sz w:val="22"/>
          <w:szCs w:val="22"/>
        </w:rPr>
        <w:t> </w:t>
      </w:r>
      <w:r w:rsidRPr="0041789C">
        <w:rPr>
          <w:rFonts w:ascii="Arial" w:hAnsi="Arial" w:cs="Arial"/>
          <w:sz w:val="22"/>
          <w:szCs w:val="22"/>
        </w:rPr>
        <w:t>zemědělským pozemkům do katastru nemovitostí ve prospěch obce</w:t>
      </w:r>
      <w:r w:rsidR="00070980" w:rsidRPr="00841366">
        <w:rPr>
          <w:rFonts w:ascii="Arial" w:hAnsi="Arial" w:cs="Arial"/>
          <w:sz w:val="22"/>
          <w:szCs w:val="22"/>
        </w:rPr>
        <w:t>.</w:t>
      </w:r>
    </w:p>
    <w:p w:rsidR="00EA41B8" w:rsidRPr="00841366" w:rsidRDefault="00EA41B8" w:rsidP="00EA41B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 w:rsidRPr="00841366">
        <w:rPr>
          <w:rFonts w:ascii="Arial" w:hAnsi="Arial" w:cs="Arial"/>
          <w:sz w:val="22"/>
          <w:szCs w:val="22"/>
          <w:lang w:eastAsia="en-US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841366">
        <w:rPr>
          <w:rFonts w:ascii="Arial" w:hAnsi="Arial" w:cs="Arial"/>
          <w:sz w:val="22"/>
          <w:szCs w:val="22"/>
          <w:lang w:eastAsia="en-US"/>
        </w:rPr>
        <w:t xml:space="preserve">jejich </w:t>
      </w:r>
      <w:r w:rsidRPr="00841366">
        <w:rPr>
          <w:rFonts w:ascii="Arial" w:hAnsi="Arial" w:cs="Arial"/>
          <w:sz w:val="22"/>
          <w:szCs w:val="22"/>
          <w:lang w:eastAsia="en-US"/>
        </w:rPr>
        <w:t>ocenění.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37738A" w:rsidRPr="00841366" w:rsidRDefault="0037738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VI.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841366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:rsidR="00241D01" w:rsidRPr="00841366" w:rsidRDefault="00D150B4" w:rsidP="005B4949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</w:t>
      </w:r>
      <w:r w:rsidR="00241D01" w:rsidRPr="00841366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VII.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Převádějící prohlašuje, že v souladu s § 6 zákona č. 503/2012 Sb., o Státním pozemkovém úřadu a o změně některých souvisejících zákonů, ve znění pozdějších předpisů, prověřil převoditelnost převáděných pozemků a prohlašuje, že převáděné pozemky nejsou vyloučeny z převodu podle § 6 zákona č. 503/2012 Sb., o Státním pozemkovém úřadu a</w:t>
      </w:r>
      <w:r w:rsidR="00285C77">
        <w:rPr>
          <w:rFonts w:ascii="Arial" w:hAnsi="Arial" w:cs="Arial"/>
          <w:sz w:val="22"/>
          <w:szCs w:val="22"/>
        </w:rPr>
        <w:t> </w:t>
      </w:r>
      <w:r w:rsidRPr="00841366">
        <w:rPr>
          <w:rFonts w:ascii="Arial" w:hAnsi="Arial" w:cs="Arial"/>
          <w:sz w:val="22"/>
          <w:szCs w:val="22"/>
        </w:rPr>
        <w:t>o</w:t>
      </w:r>
      <w:r w:rsidR="00285C77">
        <w:rPr>
          <w:rFonts w:ascii="Arial" w:hAnsi="Arial" w:cs="Arial"/>
          <w:sz w:val="22"/>
          <w:szCs w:val="22"/>
        </w:rPr>
        <w:t> </w:t>
      </w:r>
      <w:r w:rsidRPr="00841366">
        <w:rPr>
          <w:rFonts w:ascii="Arial" w:hAnsi="Arial" w:cs="Arial"/>
          <w:sz w:val="22"/>
          <w:szCs w:val="22"/>
        </w:rPr>
        <w:t>změně některých souvisejících zákonů, ve znění pozdějších předpisů.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2) Nabyvatel prohlašuje, že ve vztahu k převáděným pozemkům splňuje zákonem stanovené podmínky pro to, aby na něj mohly být podle § 7 odst. 1 písmeno e) zákona č.</w:t>
      </w:r>
      <w:r w:rsidR="00285C77">
        <w:rPr>
          <w:rFonts w:ascii="Arial" w:hAnsi="Arial" w:cs="Arial"/>
          <w:sz w:val="22"/>
          <w:szCs w:val="22"/>
        </w:rPr>
        <w:t> </w:t>
      </w:r>
      <w:r w:rsidRPr="00841366">
        <w:rPr>
          <w:rFonts w:ascii="Arial" w:hAnsi="Arial" w:cs="Arial"/>
          <w:sz w:val="22"/>
          <w:szCs w:val="22"/>
        </w:rPr>
        <w:t>503/2012 Sb., o Státním pozemkovém úřadu a o změně některých souvisejících zákonů, ve znění pozdějších předpisů, převedeny dle schváleného územního plánu Havlíčkův Brod ze dne 15.</w:t>
      </w:r>
      <w:r w:rsidR="00285C77">
        <w:rPr>
          <w:rFonts w:ascii="Arial" w:hAnsi="Arial" w:cs="Arial"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>9.</w:t>
      </w:r>
      <w:r w:rsidR="00285C77">
        <w:rPr>
          <w:rFonts w:ascii="Arial" w:hAnsi="Arial" w:cs="Arial"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>2014.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Nabyvatel prohlašuje, že nabytí pozemků odsouhlasilo zastupitelstvo města Havlíčkův Brod </w:t>
      </w:r>
      <w:r w:rsidRPr="00693858">
        <w:rPr>
          <w:rFonts w:ascii="Arial" w:hAnsi="Arial" w:cs="Arial"/>
          <w:sz w:val="22"/>
          <w:szCs w:val="22"/>
        </w:rPr>
        <w:t xml:space="preserve">dne </w:t>
      </w:r>
      <w:r w:rsidR="00693858" w:rsidRPr="00693858">
        <w:rPr>
          <w:rFonts w:ascii="Arial" w:hAnsi="Arial" w:cs="Arial"/>
          <w:sz w:val="22"/>
          <w:szCs w:val="22"/>
        </w:rPr>
        <w:t>26. 10. 2020</w:t>
      </w:r>
      <w:r w:rsidRPr="00693858">
        <w:rPr>
          <w:rFonts w:ascii="Arial" w:hAnsi="Arial" w:cs="Arial"/>
          <w:sz w:val="22"/>
          <w:szCs w:val="22"/>
        </w:rPr>
        <w:t xml:space="preserve"> usnesením č. </w:t>
      </w:r>
      <w:r w:rsidR="00693858" w:rsidRPr="00693858">
        <w:rPr>
          <w:rFonts w:ascii="Arial" w:hAnsi="Arial" w:cs="Arial"/>
          <w:sz w:val="22"/>
          <w:szCs w:val="22"/>
        </w:rPr>
        <w:t>226/20</w:t>
      </w:r>
      <w:r w:rsidRPr="00693858">
        <w:rPr>
          <w:rFonts w:ascii="Arial" w:hAnsi="Arial" w:cs="Arial"/>
          <w:sz w:val="22"/>
          <w:szCs w:val="22"/>
        </w:rPr>
        <w:t>.</w:t>
      </w:r>
    </w:p>
    <w:p w:rsidR="00D7648F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lastRenderedPageBreak/>
        <w:t>3) Nabyvatel bere na vědomí a je srozuměn s tím, že nepravdivost tvrzení obsažených ve výše uvedeném prohlášení má za následek neplatnost této smlouvy od samého počátku.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VIII.</w:t>
      </w:r>
    </w:p>
    <w:p w:rsidR="0072621E" w:rsidRPr="00841366" w:rsidRDefault="0072621E" w:rsidP="0072621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2621E" w:rsidRPr="00841366" w:rsidRDefault="0072621E" w:rsidP="0072621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Tato smlouva je vyhotovena ve </w:t>
      </w:r>
      <w:r w:rsidRPr="00841366">
        <w:rPr>
          <w:rFonts w:ascii="Arial" w:hAnsi="Arial" w:cs="Arial"/>
          <w:color w:val="000000"/>
          <w:sz w:val="22"/>
          <w:szCs w:val="22"/>
        </w:rPr>
        <w:t>3</w:t>
      </w:r>
      <w:r w:rsidRPr="00841366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744F52" w:rsidRDefault="00744F52" w:rsidP="00744F52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DF52D9">
        <w:rPr>
          <w:rFonts w:ascii="Arial" w:hAnsi="Arial" w:cs="Arial"/>
          <w:bCs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IX.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V Jihlavě dne </w:t>
      </w:r>
      <w:r w:rsidR="00D23617">
        <w:rPr>
          <w:rFonts w:ascii="Arial" w:hAnsi="Arial" w:cs="Arial"/>
          <w:sz w:val="22"/>
          <w:szCs w:val="22"/>
        </w:rPr>
        <w:t>4. 12. 2020</w:t>
      </w:r>
      <w:r w:rsidRPr="00841366">
        <w:rPr>
          <w:rFonts w:ascii="Arial" w:hAnsi="Arial" w:cs="Arial"/>
          <w:sz w:val="22"/>
          <w:szCs w:val="22"/>
        </w:rPr>
        <w:tab/>
        <w:t xml:space="preserve">V </w:t>
      </w:r>
      <w:r w:rsidR="00285C77">
        <w:rPr>
          <w:rFonts w:ascii="Arial" w:hAnsi="Arial" w:cs="Arial"/>
          <w:sz w:val="22"/>
          <w:szCs w:val="22"/>
        </w:rPr>
        <w:t>Jihlavě</w:t>
      </w:r>
      <w:r w:rsidRPr="00841366">
        <w:rPr>
          <w:rFonts w:ascii="Arial" w:hAnsi="Arial" w:cs="Arial"/>
          <w:sz w:val="22"/>
          <w:szCs w:val="22"/>
        </w:rPr>
        <w:t xml:space="preserve"> dne </w:t>
      </w:r>
      <w:r w:rsidR="00D23617">
        <w:rPr>
          <w:rFonts w:ascii="Arial" w:hAnsi="Arial" w:cs="Arial"/>
          <w:sz w:val="22"/>
          <w:szCs w:val="22"/>
        </w:rPr>
        <w:t>30. 11. 2020</w:t>
      </w:r>
      <w:bookmarkStart w:id="0" w:name="_GoBack"/>
      <w:bookmarkEnd w:id="0"/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85C77" w:rsidRDefault="00285C7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85C77" w:rsidRDefault="00285C7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85C77" w:rsidRDefault="00285C7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85C77" w:rsidRDefault="00285C7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85C77" w:rsidRPr="00841366" w:rsidRDefault="00285C7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............................................</w:t>
      </w:r>
      <w:r w:rsidRPr="00841366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Státní pozemkový úřad</w:t>
      </w:r>
      <w:r w:rsidRPr="00841366">
        <w:rPr>
          <w:rFonts w:ascii="Arial" w:hAnsi="Arial" w:cs="Arial"/>
          <w:sz w:val="22"/>
          <w:szCs w:val="22"/>
        </w:rPr>
        <w:tab/>
        <w:t>Město Havlíčkův Brod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ředitelka Krajského pozemkového úřadu</w:t>
      </w:r>
      <w:r w:rsidRPr="00841366">
        <w:rPr>
          <w:rFonts w:ascii="Arial" w:hAnsi="Arial" w:cs="Arial"/>
          <w:sz w:val="22"/>
          <w:szCs w:val="22"/>
        </w:rPr>
        <w:tab/>
      </w:r>
      <w:r w:rsidR="00285C77">
        <w:rPr>
          <w:rFonts w:ascii="Arial" w:hAnsi="Arial" w:cs="Arial"/>
          <w:sz w:val="22"/>
          <w:szCs w:val="22"/>
        </w:rPr>
        <w:t>starosta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pro Kraj Vysočina</w:t>
      </w:r>
      <w:r w:rsidRPr="00841366">
        <w:rPr>
          <w:rFonts w:ascii="Arial" w:hAnsi="Arial" w:cs="Arial"/>
          <w:sz w:val="22"/>
          <w:szCs w:val="22"/>
        </w:rPr>
        <w:tab/>
      </w:r>
      <w:r w:rsidR="00285C77">
        <w:rPr>
          <w:rFonts w:ascii="Arial" w:hAnsi="Arial" w:cs="Arial"/>
          <w:sz w:val="22"/>
          <w:szCs w:val="22"/>
        </w:rPr>
        <w:t>Mgr. Jan Tecl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Mgr. Silvie Hawerlandová, LL.M.</w:t>
      </w:r>
      <w:r w:rsidRPr="00841366">
        <w:rPr>
          <w:rFonts w:ascii="Arial" w:hAnsi="Arial" w:cs="Arial"/>
          <w:sz w:val="22"/>
          <w:szCs w:val="22"/>
        </w:rPr>
        <w:tab/>
      </w:r>
      <w:r w:rsidR="00285C77" w:rsidRPr="00841366">
        <w:rPr>
          <w:rFonts w:ascii="Arial" w:hAnsi="Arial" w:cs="Arial"/>
          <w:sz w:val="22"/>
          <w:szCs w:val="22"/>
        </w:rPr>
        <w:t>nabyvatel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převádějící</w:t>
      </w:r>
      <w:r w:rsidRPr="00841366">
        <w:rPr>
          <w:rFonts w:ascii="Arial" w:hAnsi="Arial" w:cs="Arial"/>
          <w:sz w:val="22"/>
          <w:szCs w:val="22"/>
        </w:rPr>
        <w:tab/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7DA4" w:rsidRDefault="00F47DA4">
      <w:pPr>
        <w:widowControl/>
        <w:rPr>
          <w:rFonts w:ascii="Arial" w:hAnsi="Arial" w:cs="Arial"/>
          <w:sz w:val="22"/>
          <w:szCs w:val="22"/>
        </w:rPr>
      </w:pPr>
    </w:p>
    <w:p w:rsidR="00285C77" w:rsidRDefault="00285C77">
      <w:pPr>
        <w:widowControl/>
        <w:rPr>
          <w:rFonts w:ascii="Arial" w:hAnsi="Arial" w:cs="Arial"/>
          <w:sz w:val="22"/>
          <w:szCs w:val="22"/>
        </w:rPr>
      </w:pPr>
    </w:p>
    <w:p w:rsidR="00285C77" w:rsidRDefault="00285C77">
      <w:pPr>
        <w:widowControl/>
        <w:rPr>
          <w:rFonts w:ascii="Arial" w:hAnsi="Arial" w:cs="Arial"/>
          <w:sz w:val="22"/>
          <w:szCs w:val="22"/>
        </w:rPr>
      </w:pPr>
    </w:p>
    <w:p w:rsidR="00285C77" w:rsidRDefault="00285C77">
      <w:pPr>
        <w:widowControl/>
        <w:rPr>
          <w:rFonts w:ascii="Arial" w:hAnsi="Arial" w:cs="Arial"/>
          <w:sz w:val="22"/>
          <w:szCs w:val="22"/>
        </w:rPr>
      </w:pPr>
    </w:p>
    <w:p w:rsidR="00285C77" w:rsidRDefault="00285C77">
      <w:pPr>
        <w:widowControl/>
        <w:rPr>
          <w:rFonts w:ascii="Arial" w:hAnsi="Arial" w:cs="Arial"/>
          <w:sz w:val="22"/>
          <w:szCs w:val="22"/>
        </w:rPr>
      </w:pPr>
    </w:p>
    <w:p w:rsidR="00285C77" w:rsidRPr="00841366" w:rsidRDefault="00285C77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2F40A8" w:rsidRPr="00841366">
        <w:rPr>
          <w:rFonts w:ascii="Arial" w:hAnsi="Arial" w:cs="Arial"/>
          <w:sz w:val="22"/>
          <w:szCs w:val="22"/>
        </w:rPr>
        <w:t>SPÚ</w:t>
      </w:r>
      <w:r w:rsidRPr="00841366">
        <w:rPr>
          <w:rFonts w:ascii="Arial" w:hAnsi="Arial" w:cs="Arial"/>
          <w:sz w:val="22"/>
          <w:szCs w:val="22"/>
        </w:rPr>
        <w:t xml:space="preserve">: </w:t>
      </w:r>
      <w:r w:rsidRPr="00841366">
        <w:rPr>
          <w:rFonts w:ascii="Arial" w:hAnsi="Arial" w:cs="Arial"/>
          <w:color w:val="000000"/>
          <w:sz w:val="22"/>
          <w:szCs w:val="22"/>
        </w:rPr>
        <w:t>1327018, 1327118, 1327218</w:t>
      </w:r>
      <w:r w:rsidRPr="00841366">
        <w:rPr>
          <w:rFonts w:ascii="Arial" w:hAnsi="Arial" w:cs="Arial"/>
          <w:color w:val="000000"/>
          <w:sz w:val="22"/>
          <w:szCs w:val="22"/>
        </w:rPr>
        <w:br/>
      </w: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Za věcnou a formální správnost odpovídá</w:t>
      </w: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Ing. Alena Procházková</w:t>
      </w: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:rsidR="006067AB" w:rsidRPr="00841366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</w:t>
      </w:r>
    </w:p>
    <w:p w:rsidR="003C22A7" w:rsidRPr="00841366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podpis</w:t>
      </w:r>
    </w:p>
    <w:p w:rsidR="003C22A7" w:rsidRPr="00841366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Za správnost: </w:t>
      </w:r>
      <w:r w:rsidRPr="00841366">
        <w:rPr>
          <w:rFonts w:ascii="Arial" w:hAnsi="Arial" w:cs="Arial"/>
          <w:color w:val="000000"/>
          <w:sz w:val="22"/>
          <w:szCs w:val="22"/>
        </w:rPr>
        <w:t>Bc. Ilona Fichtnerová</w:t>
      </w: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ab/>
        <w:t>podpis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243D42" w:rsidRPr="00841366">
        <w:rPr>
          <w:rFonts w:ascii="Arial" w:hAnsi="Arial" w:cs="Arial"/>
          <w:sz w:val="22"/>
          <w:szCs w:val="22"/>
        </w:rPr>
        <w:t>v Registru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smluv, vedeném dle zákona č. 340/2015 Sb.,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o registru smluv, dne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</w:p>
    <w:p w:rsidR="009F3A0B" w:rsidRPr="00841366" w:rsidRDefault="00285C77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: </w:t>
      </w:r>
      <w:r w:rsidR="009F3A0B" w:rsidRPr="00841366">
        <w:rPr>
          <w:rFonts w:ascii="Arial" w:hAnsi="Arial" w:cs="Arial"/>
          <w:sz w:val="22"/>
          <w:szCs w:val="22"/>
        </w:rPr>
        <w:t>………………………</w:t>
      </w:r>
    </w:p>
    <w:p w:rsidR="009F3A0B" w:rsidRPr="00841366" w:rsidRDefault="009F3A0B" w:rsidP="009F3A0B">
      <w:pPr>
        <w:jc w:val="both"/>
        <w:rPr>
          <w:rFonts w:ascii="Arial" w:hAnsi="Arial" w:cs="Arial"/>
          <w:i/>
          <w:sz w:val="22"/>
          <w:szCs w:val="22"/>
        </w:rPr>
      </w:pPr>
    </w:p>
    <w:p w:rsidR="007E4E19" w:rsidRPr="00841366" w:rsidRDefault="00285C77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: </w:t>
      </w:r>
      <w:r w:rsidR="007E4E19" w:rsidRPr="00841366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</w:t>
      </w:r>
      <w:r w:rsidR="007E4E19" w:rsidRPr="00841366">
        <w:rPr>
          <w:rFonts w:ascii="Arial" w:hAnsi="Arial" w:cs="Arial"/>
          <w:sz w:val="22"/>
          <w:szCs w:val="22"/>
        </w:rPr>
        <w:t>……</w:t>
      </w:r>
    </w:p>
    <w:p w:rsidR="00387342" w:rsidRDefault="00387342" w:rsidP="003873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87342" w:rsidRDefault="00285C77" w:rsidP="00387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verze: </w:t>
      </w:r>
      <w:r w:rsidR="00387342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….…….</w:t>
      </w:r>
      <w:r w:rsidR="00387342">
        <w:rPr>
          <w:rFonts w:ascii="Arial" w:hAnsi="Arial" w:cs="Arial"/>
          <w:sz w:val="22"/>
          <w:szCs w:val="22"/>
        </w:rPr>
        <w:t>…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285C77" w:rsidRPr="00841366" w:rsidRDefault="00285C77" w:rsidP="00285C77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Bc. Ilona Fichtnerová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 </w:t>
      </w:r>
      <w:r w:rsidR="00285C77">
        <w:rPr>
          <w:rFonts w:ascii="Arial" w:hAnsi="Arial" w:cs="Arial"/>
          <w:sz w:val="22"/>
          <w:szCs w:val="22"/>
        </w:rPr>
        <w:t>Jihlavě</w:t>
      </w:r>
      <w:r w:rsidR="00285C77" w:rsidRPr="00285C77">
        <w:rPr>
          <w:rFonts w:ascii="Arial" w:hAnsi="Arial" w:cs="Arial"/>
          <w:sz w:val="22"/>
          <w:szCs w:val="22"/>
        </w:rPr>
        <w:t xml:space="preserve"> </w:t>
      </w:r>
      <w:r w:rsidR="00285C77" w:rsidRPr="00841366">
        <w:rPr>
          <w:rFonts w:ascii="Arial" w:hAnsi="Arial" w:cs="Arial"/>
          <w:sz w:val="22"/>
          <w:szCs w:val="22"/>
        </w:rPr>
        <w:t>dne ………………</w:t>
      </w:r>
      <w:r w:rsidR="00285C77">
        <w:rPr>
          <w:rFonts w:ascii="Arial" w:hAnsi="Arial" w:cs="Arial"/>
          <w:sz w:val="22"/>
          <w:szCs w:val="22"/>
        </w:rPr>
        <w:t>…………</w:t>
      </w:r>
      <w:r w:rsidRPr="00841366">
        <w:rPr>
          <w:rFonts w:ascii="Arial" w:hAnsi="Arial" w:cs="Arial"/>
          <w:sz w:val="22"/>
          <w:szCs w:val="22"/>
        </w:rPr>
        <w:tab/>
      </w:r>
      <w:r w:rsidRPr="00841366">
        <w:rPr>
          <w:rFonts w:ascii="Arial" w:hAnsi="Arial" w:cs="Arial"/>
          <w:sz w:val="22"/>
          <w:szCs w:val="22"/>
        </w:rPr>
        <w:tab/>
        <w:t>……………………………</w:t>
      </w:r>
      <w:r w:rsidR="00285C77">
        <w:rPr>
          <w:rFonts w:ascii="Arial" w:hAnsi="Arial" w:cs="Arial"/>
          <w:sz w:val="22"/>
          <w:szCs w:val="22"/>
        </w:rPr>
        <w:t>……….</w:t>
      </w:r>
      <w:r w:rsidRPr="00841366">
        <w:rPr>
          <w:rFonts w:ascii="Arial" w:hAnsi="Arial" w:cs="Arial"/>
          <w:sz w:val="22"/>
          <w:szCs w:val="22"/>
        </w:rPr>
        <w:t>….</w:t>
      </w:r>
    </w:p>
    <w:p w:rsidR="009F3A0B" w:rsidRPr="00841366" w:rsidRDefault="007E4E19" w:rsidP="009F3A0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ab/>
      </w:r>
      <w:r w:rsidR="00285C77">
        <w:rPr>
          <w:rFonts w:ascii="Arial" w:hAnsi="Arial" w:cs="Arial"/>
          <w:sz w:val="22"/>
          <w:szCs w:val="22"/>
        </w:rPr>
        <w:tab/>
      </w:r>
      <w:r w:rsidR="00285C77">
        <w:rPr>
          <w:rFonts w:ascii="Arial" w:hAnsi="Arial" w:cs="Arial"/>
          <w:sz w:val="22"/>
          <w:szCs w:val="22"/>
        </w:rPr>
        <w:tab/>
      </w:r>
      <w:r w:rsidR="00285C77">
        <w:rPr>
          <w:rFonts w:ascii="Arial" w:hAnsi="Arial" w:cs="Arial"/>
          <w:sz w:val="22"/>
          <w:szCs w:val="22"/>
        </w:rPr>
        <w:tab/>
      </w:r>
      <w:r w:rsidRPr="00841366">
        <w:rPr>
          <w:rFonts w:ascii="Arial" w:hAnsi="Arial" w:cs="Arial"/>
          <w:sz w:val="22"/>
          <w:szCs w:val="22"/>
        </w:rPr>
        <w:t>podpis odpovědného</w:t>
      </w:r>
      <w:r w:rsidR="009F3A0B" w:rsidRPr="00841366">
        <w:rPr>
          <w:rFonts w:ascii="Arial" w:hAnsi="Arial" w:cs="Arial"/>
          <w:sz w:val="22"/>
          <w:szCs w:val="22"/>
        </w:rPr>
        <w:tab/>
        <w:t>zaměstnance</w:t>
      </w:r>
    </w:p>
    <w:p w:rsidR="009F3A0B" w:rsidRPr="00841366" w:rsidRDefault="009F3A0B">
      <w:pPr>
        <w:widowControl/>
        <w:rPr>
          <w:rFonts w:ascii="Arial" w:hAnsi="Arial" w:cs="Arial"/>
          <w:sz w:val="22"/>
          <w:szCs w:val="22"/>
        </w:rPr>
      </w:pPr>
    </w:p>
    <w:sectPr w:rsidR="009F3A0B" w:rsidRPr="00841366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77" w:rsidRDefault="00285C77">
      <w:r>
        <w:separator/>
      </w:r>
    </w:p>
  </w:endnote>
  <w:endnote w:type="continuationSeparator" w:id="0">
    <w:p w:rsidR="00285C77" w:rsidRDefault="0028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77" w:rsidRDefault="00285C77">
      <w:r>
        <w:separator/>
      </w:r>
    </w:p>
  </w:footnote>
  <w:footnote w:type="continuationSeparator" w:id="0">
    <w:p w:rsidR="00285C77" w:rsidRDefault="0028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4"/>
    <w:rsid w:val="00004CC4"/>
    <w:rsid w:val="00007157"/>
    <w:rsid w:val="00050AB9"/>
    <w:rsid w:val="00070980"/>
    <w:rsid w:val="000A2B85"/>
    <w:rsid w:val="000A49FA"/>
    <w:rsid w:val="000E5F80"/>
    <w:rsid w:val="00110AFF"/>
    <w:rsid w:val="0013296F"/>
    <w:rsid w:val="00175955"/>
    <w:rsid w:val="001C2441"/>
    <w:rsid w:val="00210857"/>
    <w:rsid w:val="00241D01"/>
    <w:rsid w:val="00243D42"/>
    <w:rsid w:val="00261220"/>
    <w:rsid w:val="00285C77"/>
    <w:rsid w:val="0029620C"/>
    <w:rsid w:val="002C62A3"/>
    <w:rsid w:val="002F40A8"/>
    <w:rsid w:val="00357CE6"/>
    <w:rsid w:val="00365707"/>
    <w:rsid w:val="0037738A"/>
    <w:rsid w:val="00387342"/>
    <w:rsid w:val="00394C49"/>
    <w:rsid w:val="003C22A7"/>
    <w:rsid w:val="003D53C8"/>
    <w:rsid w:val="003F64D6"/>
    <w:rsid w:val="00402472"/>
    <w:rsid w:val="004142AC"/>
    <w:rsid w:val="0041789C"/>
    <w:rsid w:val="004311BF"/>
    <w:rsid w:val="00497819"/>
    <w:rsid w:val="004A48BD"/>
    <w:rsid w:val="004D7D47"/>
    <w:rsid w:val="00525102"/>
    <w:rsid w:val="00533D85"/>
    <w:rsid w:val="00563672"/>
    <w:rsid w:val="005859A3"/>
    <w:rsid w:val="005909B6"/>
    <w:rsid w:val="005B051B"/>
    <w:rsid w:val="005B4949"/>
    <w:rsid w:val="006067AB"/>
    <w:rsid w:val="00624E9A"/>
    <w:rsid w:val="00637436"/>
    <w:rsid w:val="006704D9"/>
    <w:rsid w:val="00693858"/>
    <w:rsid w:val="006C1CA3"/>
    <w:rsid w:val="006F42BE"/>
    <w:rsid w:val="00724F1C"/>
    <w:rsid w:val="0072621E"/>
    <w:rsid w:val="00744F52"/>
    <w:rsid w:val="00760068"/>
    <w:rsid w:val="007B51A1"/>
    <w:rsid w:val="007C4BBA"/>
    <w:rsid w:val="007C590C"/>
    <w:rsid w:val="007E4E19"/>
    <w:rsid w:val="007F619C"/>
    <w:rsid w:val="008064DB"/>
    <w:rsid w:val="00841366"/>
    <w:rsid w:val="008512B8"/>
    <w:rsid w:val="00864044"/>
    <w:rsid w:val="008C350B"/>
    <w:rsid w:val="008D105F"/>
    <w:rsid w:val="008D61A4"/>
    <w:rsid w:val="00937554"/>
    <w:rsid w:val="009D2143"/>
    <w:rsid w:val="009F3A0B"/>
    <w:rsid w:val="00A31C3B"/>
    <w:rsid w:val="00A91417"/>
    <w:rsid w:val="00AA1E93"/>
    <w:rsid w:val="00AE53D3"/>
    <w:rsid w:val="00AE5523"/>
    <w:rsid w:val="00B068DE"/>
    <w:rsid w:val="00B24CDF"/>
    <w:rsid w:val="00B65785"/>
    <w:rsid w:val="00C06A58"/>
    <w:rsid w:val="00C9419D"/>
    <w:rsid w:val="00C96401"/>
    <w:rsid w:val="00CD0068"/>
    <w:rsid w:val="00D150B4"/>
    <w:rsid w:val="00D23617"/>
    <w:rsid w:val="00D7648F"/>
    <w:rsid w:val="00DC796B"/>
    <w:rsid w:val="00DF07B3"/>
    <w:rsid w:val="00DF2489"/>
    <w:rsid w:val="00DF52D9"/>
    <w:rsid w:val="00E32B55"/>
    <w:rsid w:val="00EA41B8"/>
    <w:rsid w:val="00EB5CB7"/>
    <w:rsid w:val="00EF47D8"/>
    <w:rsid w:val="00EF4C52"/>
    <w:rsid w:val="00F03A61"/>
    <w:rsid w:val="00F2113B"/>
    <w:rsid w:val="00F23DB4"/>
    <w:rsid w:val="00F32326"/>
    <w:rsid w:val="00F324E8"/>
    <w:rsid w:val="00F47DA4"/>
    <w:rsid w:val="00F66C50"/>
    <w:rsid w:val="00F72B4E"/>
    <w:rsid w:val="00FA0709"/>
    <w:rsid w:val="00FA32D4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7BC1B"/>
  <w14:defaultImageDpi w14:val="0"/>
  <w15:docId w15:val="{EFB528D6-BB22-4799-B193-4C1FFD27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1110</Words>
  <Characters>6863</Characters>
  <Application>Microsoft Office Word</Application>
  <DocSecurity>0</DocSecurity>
  <Lines>57</Lines>
  <Paragraphs>15</Paragraphs>
  <ScaleCrop>false</ScaleCrop>
  <Company>Pozemkový Fond ČR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Fichtnerová Ilona</dc:creator>
  <cp:keywords/>
  <dc:description/>
  <cp:lastModifiedBy>Fichtnerová Ilona Bc.</cp:lastModifiedBy>
  <cp:revision>4</cp:revision>
  <cp:lastPrinted>2000-06-28T08:06:00Z</cp:lastPrinted>
  <dcterms:created xsi:type="dcterms:W3CDTF">2020-10-08T05:14:00Z</dcterms:created>
  <dcterms:modified xsi:type="dcterms:W3CDTF">2020-12-09T12:01:00Z</dcterms:modified>
</cp:coreProperties>
</file>