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096" w:h="588" w:wrap="none" w:hAnchor="page" w:x="1364" w:y="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2"/>
        <w:keepNext/>
        <w:keepLines/>
        <w:framePr w:w="3780" w:h="951" w:wrap="none" w:hAnchor="page" w:x="1346" w:y="80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4"/>
        <w:keepNext w:val="0"/>
        <w:keepLines w:val="0"/>
        <w:framePr w:w="3780" w:h="951" w:wrap="none" w:hAnchor="page" w:x="1346" w:y="8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framePr w:w="3222" w:h="1401" w:wrap="none" w:hAnchor="page" w:x="8012" w:y="1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6"/>
        <w:keepNext w:val="0"/>
        <w:keepLines w:val="0"/>
        <w:framePr w:w="3222" w:h="1401" w:wrap="none" w:hAnchor="page" w:x="8012" w:y="1"/>
        <w:widowControl w:val="0"/>
        <w:shd w:val="clear" w:color="auto" w:fill="auto"/>
        <w:bidi w:val="0"/>
        <w:spacing w:before="0" w:after="0" w:line="706" w:lineRule="auto"/>
        <w:ind w:left="1020" w:right="0" w:hanging="10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RFGISTROVÁNA </w:t>
      </w:r>
      <w:r>
        <w:rPr>
          <w:color w:val="413C88"/>
          <w:spacing w:val="0"/>
          <w:w w:val="100"/>
          <w:position w:val="0"/>
          <w:shd w:val="clear" w:color="auto" w:fill="auto"/>
          <w:lang w:val="cs-CZ" w:eastAsia="cs-CZ" w:bidi="cs-CZ"/>
        </w:rPr>
        <w:t>tsúsi/-</w:t>
      </w:r>
    </w:p>
    <w:p>
      <w:pPr>
        <w:pStyle w:val="Style6"/>
        <w:keepNext w:val="0"/>
        <w:keepLines w:val="0"/>
        <w:framePr w:w="831" w:h="204" w:wrap="none" w:hAnchor="page" w:x="8006" w:y="8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čís'em:</w:t>
      </w:r>
    </w:p>
    <w:p>
      <w:pPr>
        <w:pStyle w:val="Style9"/>
        <w:keepNext w:val="0"/>
        <w:keepLines w:val="0"/>
        <w:framePr w:w="3396" w:h="318" w:wrap="none" w:hAnchor="page" w:x="1376" w:y="1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1"/>
        <w:keepNext w:val="0"/>
        <w:keepLines w:val="0"/>
        <w:framePr w:w="8505" w:h="1374" w:wrap="none" w:hAnchor="page" w:x="1358" w:y="2818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29110/2020</w:t>
      </w:r>
    </w:p>
    <w:p>
      <w:pPr>
        <w:pStyle w:val="Style9"/>
        <w:keepNext w:val="0"/>
        <w:keepLines w:val="0"/>
        <w:framePr w:w="8505" w:h="1374" w:wrap="none" w:hAnchor="page" w:x="1358" w:y="2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left"/>
        <w:tblLayout w:type="fixed"/>
      </w:tblPr>
      <w:tblGrid>
        <w:gridCol w:w="1944"/>
        <w:gridCol w:w="7428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72" w:vSpace="243" w:wrap="none" w:hAnchor="page" w:x="1349" w:y="45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framePr w:w="9372" w:h="1272" w:vSpace="243" w:wrap="none" w:hAnchor="page" w:x="1349" w:y="4549"/>
        <w:widowControl w:val="0"/>
        <w:spacing w:line="1" w:lineRule="exact"/>
      </w:pPr>
    </w:p>
    <w:p>
      <w:pPr>
        <w:pStyle w:val="Style16"/>
        <w:keepNext w:val="0"/>
        <w:keepLines w:val="0"/>
        <w:framePr w:w="1107" w:h="285" w:wrap="none" w:hAnchor="page" w:x="1361" w:y="5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left"/>
        <w:tblLayout w:type="fixed"/>
      </w:tblPr>
      <w:tblGrid>
        <w:gridCol w:w="1944"/>
        <w:gridCol w:w="7428"/>
      </w:tblGrid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384" w:vSpace="561" w:wrap="none" w:hAnchor="page" w:x="1349" w:y="6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384" w:vSpace="561" w:wrap="none" w:hAnchor="page" w:x="1349" w:y="6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framePr w:w="9372" w:h="384" w:vSpace="561" w:wrap="none" w:hAnchor="page" w:x="1349" w:y="6067"/>
        <w:widowControl w:val="0"/>
        <w:spacing w:line="1" w:lineRule="exact"/>
      </w:pPr>
    </w:p>
    <w:p>
      <w:pPr>
        <w:pStyle w:val="Style16"/>
        <w:keepNext w:val="0"/>
        <w:keepLines w:val="0"/>
        <w:framePr w:w="861" w:h="558" w:wrap="none" w:hAnchor="page" w:x="1358" w:y="645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6"/>
        <w:keepNext w:val="0"/>
        <w:keepLines w:val="0"/>
        <w:framePr w:w="861" w:h="558" w:wrap="none" w:hAnchor="page" w:x="1358" w:y="6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left"/>
        <w:tblLayout w:type="fixed"/>
      </w:tblPr>
      <w:tblGrid>
        <w:gridCol w:w="1944"/>
        <w:gridCol w:w="7428"/>
      </w:tblGrid>
      <w:tr>
        <w:trPr>
          <w:trHeight w:val="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354" w:vSpace="1212" w:wrap="none" w:hAnchor="page" w:x="1349" w:y="70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354" w:vSpace="1212" w:wrap="none" w:hAnchor="page" w:x="1349" w:y="70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framePr w:w="9372" w:h="354" w:vSpace="1212" w:wrap="none" w:hAnchor="page" w:x="1349" w:y="7015"/>
        <w:widowControl w:val="0"/>
        <w:spacing w:line="1" w:lineRule="exact"/>
      </w:pPr>
    </w:p>
    <w:p>
      <w:pPr>
        <w:pStyle w:val="Style16"/>
        <w:keepNext w:val="0"/>
        <w:keepLines w:val="0"/>
        <w:framePr w:w="2322" w:h="1209" w:wrap="none" w:hAnchor="page" w:x="1361" w:y="7372"/>
        <w:widowControl w:val="0"/>
        <w:shd w:val="clear" w:color="auto" w:fill="auto"/>
        <w:bidi w:val="0"/>
        <w:spacing w:before="0" w:after="0" w:line="5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„Zhotovitel“)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944"/>
        <w:gridCol w:w="7428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Velký Beranov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Velký Beranov 58, 588 21 Velký Beranov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Milanem Pulicarem - starosta obce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372" w:h="1248" w:hSpace="3" w:vSpace="963" w:wrap="none" w:hAnchor="page" w:x="1349" w:y="8689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00286834</w:t>
              <w:tab/>
              <w:t>DIČ : CZ00286834</w:t>
            </w:r>
          </w:p>
        </w:tc>
      </w:tr>
    </w:tbl>
    <w:p>
      <w:pPr>
        <w:framePr w:w="9372" w:h="1248" w:hSpace="3" w:vSpace="963" w:wrap="none" w:hAnchor="page" w:x="1349" w:y="8689"/>
        <w:widowControl w:val="0"/>
        <w:spacing w:line="1" w:lineRule="exact"/>
      </w:pPr>
    </w:p>
    <w:p>
      <w:pPr>
        <w:pStyle w:val="Style16"/>
        <w:keepNext w:val="0"/>
        <w:keepLines w:val="0"/>
        <w:framePr w:w="2388" w:h="960" w:wrap="none" w:hAnchor="page" w:x="1346" w:y="994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6"/>
        <w:keepNext w:val="0"/>
        <w:keepLines w:val="0"/>
        <w:framePr w:w="2388" w:h="960" w:wrap="none" w:hAnchor="page" w:x="1346" w:y="994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6"/>
        <w:keepNext w:val="0"/>
        <w:keepLines w:val="0"/>
        <w:framePr w:w="2388" w:h="960" w:wrap="none" w:hAnchor="page" w:x="1346" w:y="994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pStyle w:val="Style9"/>
        <w:keepNext w:val="0"/>
        <w:keepLines w:val="0"/>
        <w:framePr w:w="9504" w:h="1944" w:wrap="none" w:hAnchor="page" w:x="989" w:y="11482"/>
        <w:widowControl w:val="0"/>
        <w:shd w:val="clear" w:color="auto" w:fill="auto"/>
        <w:bidi w:val="0"/>
        <w:spacing w:before="0" w:after="320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0"/>
        <w:keepNext/>
        <w:keepLines/>
        <w:framePr w:w="9504" w:h="1944" w:wrap="none" w:hAnchor="page" w:x="989" w:y="1148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9"/>
        <w:keepNext w:val="0"/>
        <w:keepLines w:val="0"/>
        <w:framePr w:w="9504" w:h="1944" w:wrap="none" w:hAnchor="page" w:x="989" w:y="11482"/>
        <w:widowControl w:val="0"/>
        <w:shd w:val="clear" w:color="auto" w:fill="auto"/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Zhotovitel se zavazuje pro objednatele provádět práce v podobě údržby pozemní komunikace, a to v rozsahu : posyp chemickým materiálem + pluhování v délce 1 400,00 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3256280</wp:posOffset>
            </wp:positionH>
            <wp:positionV relativeFrom="margin">
              <wp:posOffset>594360</wp:posOffset>
            </wp:positionV>
            <wp:extent cx="1456690" cy="4635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91" w:left="988" w:right="667" w:bottom="1091" w:header="663" w:footer="66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5. Zhotovitel je povinen provádět práce specifikované v čl. I odst. 1 této Smlouvy.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a to v úseku od křiž. sil. 11/602 po osadu Bradlo.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19.11.2020 do 31.3.2021.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2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 Cena za provádění jednotlivých prací je stanovena v příloze č. 1 Cenová nabídka pro zimní údržbu pozemních komunikací.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 Objednatel povinen zaplatit Zhotoviteli smluvní pokutu ve výši 0,5% z dlužné částky, a to za každý den prodlení. Tímto není dotčeno právo na náhradu škody.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 Ustanovení neupravená touto Smlouvou se řídí občanským zákoníkem.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&gt;. Tato Smlouvaje vyhotovena ve dvou stejnopisech, z nichž každá smluvní strana obdrží jedno vyhotovení.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 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Níže podepsaní zástupci smluvních stran prohlašují, že jsou oprávněni jednat a stvrzovat svým podpisem ujednání této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mc:AlternateContent>
          <mc:Choice Requires="wps">
            <w:drawing>
              <wp:anchor distT="112395" distB="546100" distL="114300" distR="4095750" simplePos="0" relativeHeight="125829378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margin">
                  <wp:posOffset>367665</wp:posOffset>
                </wp:positionV>
                <wp:extent cx="878205" cy="2019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820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5.900000000000006pt;margin-top:28.949999999999999pt;width:69.150000000000006pt;height:15.9pt;z-index:-125829375;mso-wrap-distance-left:9.pt;mso-wrap-distance-top:8.8499999999999996pt;mso-wrap-distance-right:322.5pt;mso-wrap-distance-bottom:4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658495" distL="1491615" distR="3072765" simplePos="0" relativeHeight="125829380" behindDoc="0" locked="0" layoutInCell="1" allowOverlap="1">
                <wp:simplePos x="0" y="0"/>
                <wp:positionH relativeFrom="page">
                  <wp:posOffset>2214245</wp:posOffset>
                </wp:positionH>
                <wp:positionV relativeFrom="margin">
                  <wp:posOffset>255270</wp:posOffset>
                </wp:positionV>
                <wp:extent cx="523875" cy="2019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387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11. 223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74.34999999999999pt;margin-top:20.100000000000001pt;width:41.25pt;height:15.9pt;z-index:-125829373;mso-wrap-distance-left:117.45pt;mso-wrap-distance-right:241.94999999999999pt;mso-wrap-distance-bottom:51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11. 223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7155" distB="561340" distL="3356610" distR="114300" simplePos="0" relativeHeight="125829382" behindDoc="0" locked="0" layoutInCell="1" allowOverlap="1">
                <wp:simplePos x="0" y="0"/>
                <wp:positionH relativeFrom="page">
                  <wp:posOffset>4079240</wp:posOffset>
                </wp:positionH>
                <wp:positionV relativeFrom="margin">
                  <wp:posOffset>352425</wp:posOffset>
                </wp:positionV>
                <wp:extent cx="1617345" cy="20193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734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Ve Velkém Beranově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1.19999999999999pt;margin-top:27.75pt;width:127.34999999999999pt;height:15.9pt;z-index:-125829371;mso-wrap-distance-left:264.30000000000001pt;mso-wrap-distance-top:7.6500000000000004pt;mso-wrap-distance-right:9.pt;mso-wrap-distance-bottom:44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Ve Velkém Beranově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400" w:right="0" w:hanging="1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20" w:left="1080" w:right="1278" w:bottom="1222" w:header="992" w:footer="794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4534535</wp:posOffset>
                </wp:positionH>
                <wp:positionV relativeFrom="margin">
                  <wp:posOffset>1165860</wp:posOffset>
                </wp:positionV>
                <wp:extent cx="984885" cy="60960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885" cy="609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Milan Pulicar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7.05000000000001pt;margin-top:91.799999999999997pt;width:77.549999999999997pt;height:48.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Milan Pulicar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108"/>
        <w:gridCol w:w="852"/>
        <w:gridCol w:w="2028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19" w:left="1364" w:right="1547" w:bottom="1419" w:header="991" w:footer="99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Nadpis #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Základní text (5)_"/>
    <w:basedOn w:val="DefaultParagraphFont"/>
    <w:link w:val="Style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516" w:lineRule="auto"/>
      <w:ind w:left="5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after="680"/>
      <w:ind w:firstLine="7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2">
    <w:name w:val="Základní text (5)"/>
    <w:basedOn w:val="Normal"/>
    <w:link w:val="CharStyle23"/>
    <w:pPr>
      <w:widowControl w:val="0"/>
      <w:shd w:val="clear" w:color="auto" w:fill="FFFFFF"/>
    </w:pPr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