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670" w:rsidRPr="00CE63FB" w:rsidRDefault="00801670" w:rsidP="00F546C2">
      <w:pPr>
        <w:numPr>
          <w:ilvl w:val="0"/>
          <w:numId w:val="3"/>
        </w:numPr>
        <w:spacing w:line="240" w:lineRule="exact"/>
        <w:ind w:left="357" w:hanging="357"/>
        <w:rPr>
          <w:rFonts w:ascii="Trebuchet MS" w:hAnsi="Trebuchet MS"/>
          <w:b/>
          <w:szCs w:val="20"/>
        </w:rPr>
      </w:pPr>
      <w:r w:rsidRPr="00CE63FB">
        <w:rPr>
          <w:rFonts w:ascii="Trebuchet MS" w:hAnsi="Trebuchet MS"/>
          <w:b/>
          <w:szCs w:val="20"/>
        </w:rPr>
        <w:t>APOGEO Audit, s.r.o.,</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 xml:space="preserve">se sídlem: </w:t>
      </w:r>
      <w:r w:rsidR="00882159" w:rsidRPr="00CE63FB">
        <w:rPr>
          <w:rFonts w:ascii="Trebuchet MS" w:hAnsi="Trebuchet MS"/>
          <w:szCs w:val="20"/>
        </w:rPr>
        <w:t>Rohanské nábřeží 671/15, Praha 8</w:t>
      </w:r>
      <w:r w:rsidR="00BC7BC3" w:rsidRPr="00CE63FB">
        <w:rPr>
          <w:rFonts w:ascii="Trebuchet MS" w:hAnsi="Trebuchet MS"/>
          <w:szCs w:val="20"/>
        </w:rPr>
        <w:t xml:space="preserve"> – Karlín, PSČ 186 00</w:t>
      </w:r>
      <w:r w:rsidRPr="00CE63FB">
        <w:rPr>
          <w:rFonts w:ascii="Trebuchet MS" w:hAnsi="Trebuchet MS"/>
          <w:szCs w:val="20"/>
        </w:rPr>
        <w:t>,</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IČ: 271 97</w:t>
      </w:r>
      <w:r w:rsidR="00BC7BC3" w:rsidRPr="00CE63FB">
        <w:rPr>
          <w:rFonts w:ascii="Trebuchet MS" w:hAnsi="Trebuchet MS"/>
          <w:szCs w:val="20"/>
        </w:rPr>
        <w:t> </w:t>
      </w:r>
      <w:r w:rsidRPr="00CE63FB">
        <w:rPr>
          <w:rFonts w:ascii="Trebuchet MS" w:hAnsi="Trebuchet MS"/>
          <w:szCs w:val="20"/>
        </w:rPr>
        <w:t>310</w:t>
      </w:r>
      <w:r w:rsidR="00BC7BC3" w:rsidRPr="00CE63FB">
        <w:rPr>
          <w:rFonts w:ascii="Trebuchet MS" w:hAnsi="Trebuchet MS"/>
          <w:szCs w:val="20"/>
        </w:rPr>
        <w:t>; DIČ: CZ27197</w:t>
      </w:r>
      <w:r w:rsidRPr="00CE63FB">
        <w:rPr>
          <w:rFonts w:ascii="Trebuchet MS" w:hAnsi="Trebuchet MS"/>
          <w:szCs w:val="20"/>
        </w:rPr>
        <w:t>310</w:t>
      </w:r>
      <w:r w:rsidR="005950CE" w:rsidRPr="00CE63FB">
        <w:rPr>
          <w:rFonts w:ascii="Trebuchet MS" w:hAnsi="Trebuchet MS"/>
          <w:szCs w:val="20"/>
        </w:rPr>
        <w:t>,</w:t>
      </w:r>
    </w:p>
    <w:p w:rsidR="00174569" w:rsidRPr="00CE63FB" w:rsidRDefault="00174569" w:rsidP="00174569">
      <w:pPr>
        <w:spacing w:line="240" w:lineRule="exact"/>
        <w:rPr>
          <w:rFonts w:ascii="Trebuchet MS" w:hAnsi="Trebuchet MS" w:cs="Trebuchet MS"/>
          <w:szCs w:val="20"/>
        </w:rPr>
      </w:pPr>
      <w:r w:rsidRPr="00CE63FB">
        <w:rPr>
          <w:rFonts w:ascii="Trebuchet MS" w:hAnsi="Trebuchet MS" w:cs="Trebuchet MS"/>
          <w:szCs w:val="20"/>
        </w:rPr>
        <w:t xml:space="preserve">Bankovní spojení: </w:t>
      </w:r>
      <w:r w:rsidR="005950CE" w:rsidRPr="00CE63FB">
        <w:rPr>
          <w:rFonts w:ascii="Trebuchet MS" w:hAnsi="Trebuchet MS" w:cs="Trebuchet MS"/>
          <w:szCs w:val="20"/>
        </w:rPr>
        <w:t>,</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zapsaná v obchodním rejstříku vedeném Městským soudem v Praze, oddíl C, vložka 103716</w:t>
      </w:r>
      <w:r w:rsidR="005950CE" w:rsidRPr="00CE63FB">
        <w:rPr>
          <w:rFonts w:ascii="Trebuchet MS" w:hAnsi="Trebuchet MS"/>
          <w:szCs w:val="20"/>
        </w:rPr>
        <w:t>,</w:t>
      </w:r>
      <w:r w:rsidRPr="00CE63FB">
        <w:rPr>
          <w:rFonts w:ascii="Trebuchet MS" w:hAnsi="Trebuchet MS"/>
          <w:szCs w:val="20"/>
        </w:rPr>
        <w:t xml:space="preserve"> </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jejímž jménem jedná Ing. Tomáš Brabec, jednatel</w:t>
      </w:r>
    </w:p>
    <w:p w:rsidR="00801670" w:rsidRPr="00CE63FB" w:rsidRDefault="00801670" w:rsidP="00F546C2">
      <w:pPr>
        <w:spacing w:line="240" w:lineRule="exact"/>
        <w:rPr>
          <w:rFonts w:ascii="Trebuchet MS" w:hAnsi="Trebuchet MS"/>
          <w:szCs w:val="20"/>
        </w:rPr>
      </w:pP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(dále jen „</w:t>
      </w:r>
      <w:r w:rsidRPr="00CE63FB">
        <w:rPr>
          <w:rFonts w:ascii="Trebuchet MS" w:hAnsi="Trebuchet MS"/>
          <w:b/>
          <w:szCs w:val="20"/>
        </w:rPr>
        <w:t>Auditorská společnost</w:t>
      </w:r>
      <w:r w:rsidRPr="00CE63FB">
        <w:rPr>
          <w:rFonts w:ascii="Trebuchet MS" w:hAnsi="Trebuchet MS"/>
          <w:szCs w:val="20"/>
        </w:rPr>
        <w:t xml:space="preserve">“) </w:t>
      </w:r>
    </w:p>
    <w:p w:rsidR="00801670" w:rsidRPr="00CE63FB" w:rsidRDefault="00801670" w:rsidP="00F546C2">
      <w:pPr>
        <w:spacing w:line="240" w:lineRule="exact"/>
        <w:rPr>
          <w:rFonts w:ascii="Trebuchet MS" w:hAnsi="Trebuchet MS"/>
          <w:szCs w:val="20"/>
        </w:rPr>
      </w:pPr>
    </w:p>
    <w:p w:rsidR="00801670" w:rsidRPr="00CE63FB" w:rsidRDefault="00801670" w:rsidP="00F546C2">
      <w:pPr>
        <w:spacing w:line="240" w:lineRule="exact"/>
        <w:rPr>
          <w:rFonts w:ascii="Trebuchet MS" w:hAnsi="Trebuchet MS"/>
          <w:b/>
          <w:szCs w:val="20"/>
        </w:rPr>
      </w:pPr>
      <w:r w:rsidRPr="00CE63FB">
        <w:rPr>
          <w:rFonts w:ascii="Trebuchet MS" w:hAnsi="Trebuchet MS"/>
          <w:b/>
          <w:szCs w:val="20"/>
        </w:rPr>
        <w:t>a</w:t>
      </w:r>
    </w:p>
    <w:p w:rsidR="00801670" w:rsidRPr="00CE63FB" w:rsidRDefault="00B0512B" w:rsidP="00F546C2">
      <w:pPr>
        <w:numPr>
          <w:ilvl w:val="0"/>
          <w:numId w:val="3"/>
        </w:numPr>
        <w:spacing w:line="240" w:lineRule="exact"/>
        <w:ind w:left="357" w:hanging="357"/>
        <w:rPr>
          <w:rFonts w:ascii="Trebuchet MS" w:hAnsi="Trebuchet MS"/>
          <w:b/>
          <w:szCs w:val="20"/>
        </w:rPr>
      </w:pPr>
      <w:r>
        <w:rPr>
          <w:rFonts w:ascii="Trebuchet MS" w:hAnsi="Trebuchet MS"/>
          <w:b/>
          <w:szCs w:val="20"/>
        </w:rPr>
        <w:t>Domov pro seniory Kobylisy</w:t>
      </w:r>
      <w:r w:rsidR="005950CE" w:rsidRPr="00CE63FB">
        <w:rPr>
          <w:rFonts w:ascii="Trebuchet MS" w:hAnsi="Trebuchet MS"/>
          <w:b/>
          <w:szCs w:val="20"/>
        </w:rPr>
        <w:t>,</w:t>
      </w:r>
    </w:p>
    <w:p w:rsidR="00801670" w:rsidRPr="00CE63FB" w:rsidRDefault="00801670" w:rsidP="00610C1A">
      <w:pPr>
        <w:spacing w:line="240" w:lineRule="exact"/>
        <w:rPr>
          <w:rFonts w:ascii="Trebuchet MS" w:hAnsi="Trebuchet MS"/>
          <w:szCs w:val="20"/>
        </w:rPr>
      </w:pPr>
      <w:r w:rsidRPr="00CE63FB">
        <w:rPr>
          <w:rFonts w:ascii="Trebuchet MS" w:hAnsi="Trebuchet MS"/>
          <w:szCs w:val="20"/>
        </w:rPr>
        <w:t>se sídlem:</w:t>
      </w:r>
      <w:r w:rsidR="00610C1A">
        <w:t xml:space="preserve"> </w:t>
      </w:r>
      <w:r w:rsidR="00CA158F">
        <w:rPr>
          <w:rFonts w:ascii="Trebuchet MS" w:hAnsi="Trebuchet MS"/>
          <w:szCs w:val="20"/>
        </w:rPr>
        <w:t>Mirovická 1027/19, 182 00 Praha 8</w:t>
      </w:r>
      <w:r w:rsidRPr="00CE63FB">
        <w:rPr>
          <w:rFonts w:ascii="Trebuchet MS" w:hAnsi="Trebuchet MS"/>
          <w:szCs w:val="20"/>
        </w:rPr>
        <w:t xml:space="preserve">, </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IČ:</w:t>
      </w:r>
      <w:r w:rsidR="00461682">
        <w:rPr>
          <w:rFonts w:ascii="Trebuchet MS" w:hAnsi="Trebuchet MS"/>
          <w:szCs w:val="20"/>
        </w:rPr>
        <w:t xml:space="preserve"> </w:t>
      </w:r>
      <w:r w:rsidR="00CA158F">
        <w:rPr>
          <w:rFonts w:ascii="Trebuchet MS" w:hAnsi="Trebuchet MS"/>
          <w:szCs w:val="20"/>
        </w:rPr>
        <w:t>708 72 996; DIČ: CZ70872996</w:t>
      </w:r>
      <w:r w:rsidR="005950CE" w:rsidRPr="00CE63FB">
        <w:rPr>
          <w:rFonts w:ascii="Trebuchet MS" w:hAnsi="Trebuchet MS"/>
          <w:szCs w:val="20"/>
        </w:rPr>
        <w:t>,</w:t>
      </w:r>
    </w:p>
    <w:p w:rsidR="00801670" w:rsidRPr="00CE63FB" w:rsidRDefault="00801670" w:rsidP="00F546C2">
      <w:pPr>
        <w:tabs>
          <w:tab w:val="left" w:pos="709"/>
        </w:tabs>
        <w:spacing w:line="240" w:lineRule="exact"/>
        <w:rPr>
          <w:rFonts w:ascii="Trebuchet MS" w:hAnsi="Trebuchet MS"/>
          <w:szCs w:val="20"/>
        </w:rPr>
      </w:pPr>
      <w:r w:rsidRPr="00CE63FB">
        <w:rPr>
          <w:rFonts w:ascii="Trebuchet MS" w:hAnsi="Trebuchet MS"/>
          <w:szCs w:val="20"/>
        </w:rPr>
        <w:t xml:space="preserve">jejímž jménem jedná: </w:t>
      </w:r>
      <w:r w:rsidR="00CA158F">
        <w:rPr>
          <w:rFonts w:ascii="Trebuchet MS" w:hAnsi="Trebuchet MS"/>
          <w:szCs w:val="20"/>
        </w:rPr>
        <w:t>Mgr. Zuzana Steinbauerová</w:t>
      </w:r>
      <w:r w:rsidRPr="00CE63FB">
        <w:rPr>
          <w:rFonts w:ascii="Trebuchet MS" w:hAnsi="Trebuchet MS"/>
          <w:szCs w:val="20"/>
        </w:rPr>
        <w:t xml:space="preserve">, </w:t>
      </w:r>
      <w:r w:rsidR="00952AE8">
        <w:rPr>
          <w:rFonts w:ascii="Trebuchet MS" w:hAnsi="Trebuchet MS"/>
          <w:szCs w:val="20"/>
        </w:rPr>
        <w:t xml:space="preserve">ředitelka, číslo průkazu totožnosti: </w:t>
      </w:r>
      <w:r w:rsidR="00952AE8" w:rsidRPr="00952AE8">
        <w:rPr>
          <w:rFonts w:ascii="Trebuchet MS" w:hAnsi="Trebuchet MS"/>
          <w:szCs w:val="20"/>
          <w:highlight w:val="yellow"/>
        </w:rPr>
        <w:t>………………</w:t>
      </w:r>
    </w:p>
    <w:p w:rsidR="00801670" w:rsidRPr="00CE63FB" w:rsidRDefault="00801670" w:rsidP="00F546C2">
      <w:pPr>
        <w:spacing w:after="120" w:line="240" w:lineRule="exact"/>
        <w:rPr>
          <w:rFonts w:ascii="Trebuchet MS" w:hAnsi="Trebuchet MS"/>
          <w:szCs w:val="20"/>
        </w:rPr>
      </w:pP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(dále jen „</w:t>
      </w:r>
      <w:r w:rsidR="00952AE8">
        <w:rPr>
          <w:rFonts w:ascii="Trebuchet MS" w:hAnsi="Trebuchet MS"/>
          <w:b/>
          <w:szCs w:val="20"/>
        </w:rPr>
        <w:t>Organizace</w:t>
      </w:r>
      <w:r w:rsidRPr="00CE63FB">
        <w:rPr>
          <w:rFonts w:ascii="Trebuchet MS" w:hAnsi="Trebuchet MS"/>
          <w:szCs w:val="20"/>
        </w:rPr>
        <w:t xml:space="preserve">“) </w:t>
      </w:r>
    </w:p>
    <w:p w:rsidR="00801670" w:rsidRPr="00CE63FB" w:rsidRDefault="00801670" w:rsidP="00F546C2">
      <w:pPr>
        <w:spacing w:line="240" w:lineRule="exact"/>
        <w:rPr>
          <w:rFonts w:ascii="Trebuchet MS" w:hAnsi="Trebuchet MS"/>
          <w:szCs w:val="20"/>
        </w:rPr>
      </w:pPr>
    </w:p>
    <w:p w:rsidR="00801670" w:rsidRPr="00CE63FB" w:rsidRDefault="00801670" w:rsidP="00F546C2">
      <w:pPr>
        <w:spacing w:line="300" w:lineRule="exact"/>
        <w:jc w:val="both"/>
        <w:rPr>
          <w:rFonts w:ascii="Trebuchet MS" w:hAnsi="Trebuchet MS"/>
          <w:szCs w:val="20"/>
        </w:rPr>
      </w:pPr>
      <w:r w:rsidRPr="00CE63FB">
        <w:rPr>
          <w:rFonts w:ascii="Trebuchet MS" w:hAnsi="Trebuchet MS"/>
          <w:szCs w:val="20"/>
        </w:rPr>
        <w:t>(Auditorská společnost a Společnost společně dále také jen jako „</w:t>
      </w:r>
      <w:r w:rsidRPr="00CE63FB">
        <w:rPr>
          <w:rFonts w:ascii="Trebuchet MS" w:hAnsi="Trebuchet MS"/>
          <w:b/>
          <w:bCs/>
          <w:szCs w:val="20"/>
        </w:rPr>
        <w:t>Smluvní strany</w:t>
      </w:r>
      <w:r w:rsidRPr="00CE63FB">
        <w:rPr>
          <w:rFonts w:ascii="Trebuchet MS" w:hAnsi="Trebuchet MS"/>
          <w:szCs w:val="20"/>
        </w:rPr>
        <w:t>“ a jednotlivě také jako „</w:t>
      </w:r>
      <w:r w:rsidRPr="00CE63FB">
        <w:rPr>
          <w:rFonts w:ascii="Trebuchet MS" w:hAnsi="Trebuchet MS"/>
          <w:b/>
          <w:szCs w:val="20"/>
        </w:rPr>
        <w:t>Smluvní strana</w:t>
      </w:r>
      <w:r w:rsidRPr="00CE63FB">
        <w:rPr>
          <w:rFonts w:ascii="Trebuchet MS" w:hAnsi="Trebuchet MS"/>
          <w:szCs w:val="20"/>
        </w:rPr>
        <w:t>“)</w:t>
      </w:r>
    </w:p>
    <w:p w:rsidR="00801670" w:rsidRPr="00CE63FB" w:rsidRDefault="00801670" w:rsidP="00F546C2">
      <w:pPr>
        <w:spacing w:after="120" w:line="240" w:lineRule="exact"/>
        <w:jc w:val="both"/>
        <w:rPr>
          <w:rFonts w:ascii="Trebuchet MS" w:hAnsi="Trebuchet MS"/>
          <w:szCs w:val="20"/>
        </w:rPr>
      </w:pPr>
    </w:p>
    <w:p w:rsidR="00801670" w:rsidRPr="00CE63FB" w:rsidRDefault="000D1FBD" w:rsidP="00F546C2">
      <w:pPr>
        <w:spacing w:after="120" w:line="240" w:lineRule="exact"/>
        <w:jc w:val="both"/>
        <w:rPr>
          <w:rFonts w:ascii="Trebuchet MS" w:hAnsi="Trebuchet MS"/>
          <w:szCs w:val="20"/>
        </w:rPr>
      </w:pPr>
      <w:r w:rsidRPr="00CE63FB">
        <w:rPr>
          <w:rFonts w:ascii="Trebuchet MS" w:hAnsi="Trebuchet MS"/>
          <w:szCs w:val="20"/>
        </w:rPr>
        <w:t>Výše uvedené S</w:t>
      </w:r>
      <w:r w:rsidR="00801670" w:rsidRPr="00CE63FB">
        <w:rPr>
          <w:rFonts w:ascii="Trebuchet MS" w:hAnsi="Trebuchet MS"/>
          <w:szCs w:val="20"/>
        </w:rPr>
        <w:t xml:space="preserve">mluvní strany uzavřely dnešního dne ve smyslu ustanovení § </w:t>
      </w:r>
      <w:smartTag w:uri="urn:schemas-microsoft-com:office:smarttags" w:element="metricconverter">
        <w:smartTagPr>
          <w:attr w:name="ProductID" w:val="1724 a"/>
        </w:smartTagPr>
        <w:r w:rsidR="00801670" w:rsidRPr="00CE63FB">
          <w:rPr>
            <w:rFonts w:ascii="Trebuchet MS" w:hAnsi="Trebuchet MS"/>
            <w:szCs w:val="20"/>
          </w:rPr>
          <w:t>1724 a</w:t>
        </w:r>
      </w:smartTag>
      <w:r w:rsidR="00801670" w:rsidRPr="00CE63FB">
        <w:rPr>
          <w:rFonts w:ascii="Trebuchet MS" w:hAnsi="Trebuchet MS"/>
          <w:szCs w:val="20"/>
        </w:rPr>
        <w:t xml:space="preserve"> dále zákona č. 89/2012 Sb., občanský zákoník,</w:t>
      </w:r>
      <w:r w:rsidR="005950CE" w:rsidRPr="00CE63FB">
        <w:rPr>
          <w:rFonts w:ascii="Trebuchet MS" w:hAnsi="Trebuchet MS"/>
          <w:szCs w:val="20"/>
        </w:rPr>
        <w:t xml:space="preserve"> v platném znění,</w:t>
      </w:r>
      <w:r w:rsidR="00801670" w:rsidRPr="00CE63FB">
        <w:rPr>
          <w:rFonts w:ascii="Trebuchet MS" w:hAnsi="Trebuchet MS"/>
          <w:szCs w:val="20"/>
        </w:rPr>
        <w:t xml:space="preserve"> § 20 zákona č. 563/1991 Sb., o účetnictví, v platném znění, zákona č. 93/2009 Sb., o auditorech, v platném znění</w:t>
      </w:r>
      <w:r w:rsidR="005950CE" w:rsidRPr="00CE63FB">
        <w:rPr>
          <w:rFonts w:ascii="Trebuchet MS" w:hAnsi="Trebuchet MS"/>
          <w:szCs w:val="20"/>
        </w:rPr>
        <w:t>, Mezinárodními standardy auditu</w:t>
      </w:r>
      <w:r w:rsidR="00801670" w:rsidRPr="00CE63FB">
        <w:rPr>
          <w:rFonts w:ascii="Trebuchet MS" w:hAnsi="Trebuchet MS"/>
          <w:szCs w:val="20"/>
        </w:rPr>
        <w:t xml:space="preserve"> a souvisejícími aplikačními doložkami Komory auditorů České republiky</w:t>
      </w:r>
      <w:r w:rsidR="005950CE" w:rsidRPr="00CE63FB">
        <w:rPr>
          <w:rFonts w:ascii="Trebuchet MS" w:hAnsi="Trebuchet MS"/>
          <w:szCs w:val="20"/>
        </w:rPr>
        <w:t>, v platném znění</w:t>
      </w:r>
      <w:r w:rsidR="00801670" w:rsidRPr="00CE63FB">
        <w:rPr>
          <w:rFonts w:ascii="Trebuchet MS" w:hAnsi="Trebuchet MS"/>
          <w:szCs w:val="20"/>
        </w:rPr>
        <w:t>, a ve smyslu příslušných ustanovení zákona č. 89/2012 Sb., občanský zákoník, v platném znění, tuto</w:t>
      </w:r>
    </w:p>
    <w:p w:rsidR="00801670" w:rsidRPr="00CE63FB" w:rsidRDefault="00801670" w:rsidP="00F546C2">
      <w:pPr>
        <w:pStyle w:val="Nadpis3"/>
        <w:rPr>
          <w:caps/>
          <w:sz w:val="24"/>
          <w:szCs w:val="24"/>
        </w:rPr>
      </w:pPr>
      <w:r w:rsidRPr="00CE63FB">
        <w:rPr>
          <w:caps/>
          <w:sz w:val="24"/>
          <w:szCs w:val="24"/>
        </w:rPr>
        <w:t xml:space="preserve">Smlouvu o provedení </w:t>
      </w:r>
      <w:r w:rsidR="00F172D7">
        <w:rPr>
          <w:caps/>
          <w:sz w:val="24"/>
          <w:szCs w:val="24"/>
        </w:rPr>
        <w:t>rozboru hospodaření</w:t>
      </w:r>
    </w:p>
    <w:p w:rsidR="00801670" w:rsidRPr="00CE63FB" w:rsidRDefault="00801670" w:rsidP="00F546C2">
      <w:pPr>
        <w:jc w:val="center"/>
        <w:rPr>
          <w:rFonts w:ascii="Trebuchet MS" w:hAnsi="Trebuchet MS"/>
          <w:szCs w:val="20"/>
        </w:rPr>
      </w:pPr>
      <w:r w:rsidRPr="00CE63FB">
        <w:rPr>
          <w:rFonts w:ascii="Trebuchet MS" w:hAnsi="Trebuchet MS"/>
          <w:szCs w:val="20"/>
        </w:rPr>
        <w:t>(dále jen „</w:t>
      </w:r>
      <w:r w:rsidR="000D1FBD" w:rsidRPr="00CE63FB">
        <w:rPr>
          <w:rFonts w:ascii="Trebuchet MS" w:hAnsi="Trebuchet MS"/>
          <w:b/>
          <w:szCs w:val="20"/>
        </w:rPr>
        <w:t>S</w:t>
      </w:r>
      <w:r w:rsidRPr="00CE63FB">
        <w:rPr>
          <w:rFonts w:ascii="Trebuchet MS" w:hAnsi="Trebuchet MS"/>
          <w:b/>
          <w:szCs w:val="20"/>
        </w:rPr>
        <w:t>mlouva</w:t>
      </w:r>
      <w:r w:rsidRPr="00CE63FB">
        <w:rPr>
          <w:rFonts w:ascii="Trebuchet MS" w:hAnsi="Trebuchet MS"/>
          <w:szCs w:val="20"/>
        </w:rPr>
        <w:t>“)</w:t>
      </w:r>
    </w:p>
    <w:p w:rsidR="00801670" w:rsidRPr="00CE63FB" w:rsidRDefault="00801670" w:rsidP="00F546C2">
      <w:pPr>
        <w:spacing w:after="120" w:line="240" w:lineRule="exact"/>
        <w:jc w:val="center"/>
        <w:rPr>
          <w:rFonts w:ascii="Trebuchet MS" w:hAnsi="Trebuchet MS"/>
          <w:b/>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1</w:t>
      </w:r>
    </w:p>
    <w:p w:rsidR="00801670" w:rsidRPr="00CE63FB" w:rsidRDefault="000D1FBD" w:rsidP="00F546C2">
      <w:pPr>
        <w:spacing w:after="120" w:line="240" w:lineRule="exact"/>
        <w:jc w:val="center"/>
        <w:rPr>
          <w:rFonts w:ascii="Trebuchet MS" w:hAnsi="Trebuchet MS"/>
          <w:b/>
          <w:szCs w:val="20"/>
        </w:rPr>
      </w:pPr>
      <w:r w:rsidRPr="00CE63FB">
        <w:rPr>
          <w:rFonts w:ascii="Trebuchet MS" w:hAnsi="Trebuchet MS"/>
          <w:b/>
          <w:szCs w:val="20"/>
        </w:rPr>
        <w:t>Předmět S</w:t>
      </w:r>
      <w:r w:rsidR="00801670" w:rsidRPr="00CE63FB">
        <w:rPr>
          <w:rFonts w:ascii="Trebuchet MS" w:hAnsi="Trebuchet MS"/>
          <w:b/>
          <w:szCs w:val="20"/>
        </w:rPr>
        <w:t>mlouvy</w:t>
      </w:r>
    </w:p>
    <w:p w:rsidR="00801670" w:rsidRPr="00CE63FB" w:rsidRDefault="00801670" w:rsidP="00F546C2">
      <w:pPr>
        <w:numPr>
          <w:ilvl w:val="0"/>
          <w:numId w:val="4"/>
        </w:numPr>
        <w:spacing w:after="120" w:line="240" w:lineRule="exact"/>
        <w:ind w:left="426"/>
        <w:jc w:val="both"/>
        <w:rPr>
          <w:rFonts w:ascii="Trebuchet MS" w:hAnsi="Trebuchet MS"/>
          <w:szCs w:val="20"/>
        </w:rPr>
      </w:pPr>
      <w:r w:rsidRPr="00CE63FB">
        <w:rPr>
          <w:rFonts w:ascii="Trebuchet MS" w:hAnsi="Trebuchet MS"/>
          <w:szCs w:val="20"/>
        </w:rPr>
        <w:t>Auditorská společnost provede následující práce:</w:t>
      </w:r>
    </w:p>
    <w:p w:rsidR="0056240D" w:rsidRDefault="0056240D" w:rsidP="00F546C2">
      <w:pPr>
        <w:numPr>
          <w:ilvl w:val="0"/>
          <w:numId w:val="14"/>
        </w:numPr>
        <w:spacing w:after="120" w:line="240" w:lineRule="exact"/>
        <w:ind w:left="1134" w:hanging="708"/>
        <w:jc w:val="both"/>
        <w:rPr>
          <w:rFonts w:ascii="Trebuchet MS" w:hAnsi="Trebuchet MS"/>
          <w:szCs w:val="20"/>
        </w:rPr>
      </w:pPr>
      <w:r>
        <w:rPr>
          <w:rFonts w:ascii="Trebuchet MS" w:hAnsi="Trebuchet MS"/>
          <w:szCs w:val="20"/>
        </w:rPr>
        <w:t>rozbor ho</w:t>
      </w:r>
      <w:r w:rsidR="00D5619E">
        <w:rPr>
          <w:rFonts w:ascii="Trebuchet MS" w:hAnsi="Trebuchet MS"/>
          <w:szCs w:val="20"/>
        </w:rPr>
        <w:t>spodaření Organizace za rok 2020</w:t>
      </w:r>
      <w:r>
        <w:rPr>
          <w:rFonts w:ascii="Trebuchet MS" w:hAnsi="Trebuchet MS"/>
          <w:szCs w:val="20"/>
        </w:rPr>
        <w:t xml:space="preserve"> v těchto oblastech:</w:t>
      </w:r>
    </w:p>
    <w:p w:rsidR="0056240D" w:rsidRPr="0056240D" w:rsidRDefault="0056240D" w:rsidP="0056240D">
      <w:pPr>
        <w:pStyle w:val="Odstavecseseznamem"/>
        <w:numPr>
          <w:ilvl w:val="0"/>
          <w:numId w:val="25"/>
        </w:numPr>
        <w:spacing w:after="120" w:line="240" w:lineRule="exact"/>
        <w:ind w:left="1701"/>
        <w:jc w:val="both"/>
        <w:rPr>
          <w:rFonts w:ascii="Trebuchet MS" w:hAnsi="Trebuchet MS"/>
          <w:szCs w:val="20"/>
        </w:rPr>
      </w:pPr>
      <w:r w:rsidRPr="0056240D">
        <w:rPr>
          <w:rFonts w:ascii="Trebuchet MS" w:hAnsi="Trebuchet MS"/>
          <w:szCs w:val="20"/>
        </w:rPr>
        <w:t>Veřejné zakázky-podle Metodického pokynu MHMP</w:t>
      </w:r>
    </w:p>
    <w:p w:rsidR="0056240D" w:rsidRPr="0056240D" w:rsidRDefault="0056240D" w:rsidP="0056240D">
      <w:pPr>
        <w:pStyle w:val="Odstavecseseznamem"/>
        <w:numPr>
          <w:ilvl w:val="0"/>
          <w:numId w:val="25"/>
        </w:numPr>
        <w:spacing w:after="120" w:line="240" w:lineRule="exact"/>
        <w:ind w:left="1701"/>
        <w:jc w:val="both"/>
        <w:rPr>
          <w:rFonts w:ascii="Trebuchet MS" w:hAnsi="Trebuchet MS"/>
          <w:szCs w:val="20"/>
        </w:rPr>
      </w:pPr>
      <w:r w:rsidRPr="0056240D">
        <w:rPr>
          <w:rFonts w:ascii="Trebuchet MS" w:hAnsi="Trebuchet MS"/>
          <w:szCs w:val="20"/>
        </w:rPr>
        <w:t>Platy</w:t>
      </w:r>
    </w:p>
    <w:p w:rsidR="0056240D" w:rsidRPr="0056240D" w:rsidRDefault="0056240D" w:rsidP="0056240D">
      <w:pPr>
        <w:pStyle w:val="Odstavecseseznamem"/>
        <w:numPr>
          <w:ilvl w:val="0"/>
          <w:numId w:val="25"/>
        </w:numPr>
        <w:spacing w:after="120" w:line="240" w:lineRule="exact"/>
        <w:ind w:left="1701"/>
        <w:jc w:val="both"/>
        <w:rPr>
          <w:rFonts w:ascii="Trebuchet MS" w:hAnsi="Trebuchet MS"/>
          <w:szCs w:val="20"/>
        </w:rPr>
      </w:pPr>
      <w:r w:rsidRPr="0056240D">
        <w:rPr>
          <w:rFonts w:ascii="Trebuchet MS" w:hAnsi="Trebuchet MS"/>
          <w:szCs w:val="20"/>
        </w:rPr>
        <w:t>Kniha jízd</w:t>
      </w:r>
    </w:p>
    <w:p w:rsidR="0056240D" w:rsidRPr="0056240D" w:rsidRDefault="0056240D" w:rsidP="0056240D">
      <w:pPr>
        <w:pStyle w:val="Odstavecseseznamem"/>
        <w:numPr>
          <w:ilvl w:val="0"/>
          <w:numId w:val="25"/>
        </w:numPr>
        <w:spacing w:after="120" w:line="240" w:lineRule="exact"/>
        <w:ind w:left="1701"/>
        <w:jc w:val="both"/>
        <w:rPr>
          <w:rFonts w:ascii="Trebuchet MS" w:hAnsi="Trebuchet MS"/>
          <w:szCs w:val="20"/>
        </w:rPr>
      </w:pPr>
      <w:r w:rsidRPr="0056240D">
        <w:rPr>
          <w:rFonts w:ascii="Trebuchet MS" w:hAnsi="Trebuchet MS"/>
          <w:szCs w:val="20"/>
        </w:rPr>
        <w:t>Náklady, výnosy</w:t>
      </w:r>
    </w:p>
    <w:p w:rsidR="0056240D" w:rsidRPr="0056240D" w:rsidRDefault="0056240D" w:rsidP="0056240D">
      <w:pPr>
        <w:pStyle w:val="Odstavecseseznamem"/>
        <w:numPr>
          <w:ilvl w:val="0"/>
          <w:numId w:val="25"/>
        </w:numPr>
        <w:spacing w:after="120" w:line="240" w:lineRule="exact"/>
        <w:ind w:left="1701"/>
        <w:jc w:val="both"/>
        <w:rPr>
          <w:rFonts w:ascii="Trebuchet MS" w:hAnsi="Trebuchet MS"/>
          <w:szCs w:val="20"/>
        </w:rPr>
      </w:pPr>
      <w:r w:rsidRPr="0056240D">
        <w:rPr>
          <w:rFonts w:ascii="Trebuchet MS" w:hAnsi="Trebuchet MS"/>
          <w:szCs w:val="20"/>
        </w:rPr>
        <w:t>personální oblast (limit mzdových prostředků)</w:t>
      </w:r>
    </w:p>
    <w:p w:rsidR="0056240D" w:rsidRPr="0056240D" w:rsidRDefault="0056240D" w:rsidP="0056240D">
      <w:pPr>
        <w:pStyle w:val="Odstavecseseznamem"/>
        <w:numPr>
          <w:ilvl w:val="0"/>
          <w:numId w:val="25"/>
        </w:numPr>
        <w:spacing w:after="120" w:line="240" w:lineRule="exact"/>
        <w:ind w:left="1701"/>
        <w:jc w:val="both"/>
        <w:rPr>
          <w:rFonts w:ascii="Trebuchet MS" w:hAnsi="Trebuchet MS"/>
          <w:szCs w:val="20"/>
        </w:rPr>
      </w:pPr>
      <w:r w:rsidRPr="0056240D">
        <w:rPr>
          <w:rFonts w:ascii="Trebuchet MS" w:hAnsi="Trebuchet MS"/>
          <w:szCs w:val="20"/>
        </w:rPr>
        <w:t>majetek</w:t>
      </w:r>
    </w:p>
    <w:p w:rsidR="0056240D" w:rsidRPr="0056240D" w:rsidRDefault="0056240D" w:rsidP="0056240D">
      <w:pPr>
        <w:pStyle w:val="Odstavecseseznamem"/>
        <w:numPr>
          <w:ilvl w:val="0"/>
          <w:numId w:val="25"/>
        </w:numPr>
        <w:spacing w:after="120" w:line="240" w:lineRule="exact"/>
        <w:ind w:left="1701"/>
        <w:jc w:val="both"/>
        <w:rPr>
          <w:rFonts w:ascii="Trebuchet MS" w:hAnsi="Trebuchet MS"/>
          <w:szCs w:val="20"/>
        </w:rPr>
      </w:pPr>
      <w:r w:rsidRPr="0056240D">
        <w:rPr>
          <w:rFonts w:ascii="Trebuchet MS" w:hAnsi="Trebuchet MS"/>
          <w:szCs w:val="20"/>
        </w:rPr>
        <w:t xml:space="preserve">pokladna -ceniny, účty klientů, vkladní knížky </w:t>
      </w:r>
    </w:p>
    <w:p w:rsidR="00801670" w:rsidRPr="0056240D" w:rsidRDefault="0056240D" w:rsidP="0056240D">
      <w:pPr>
        <w:pStyle w:val="Odstavecseseznamem"/>
        <w:numPr>
          <w:ilvl w:val="0"/>
          <w:numId w:val="25"/>
        </w:numPr>
        <w:spacing w:after="120" w:line="240" w:lineRule="exact"/>
        <w:ind w:left="1701"/>
        <w:jc w:val="both"/>
        <w:rPr>
          <w:rFonts w:ascii="Trebuchet MS" w:hAnsi="Trebuchet MS"/>
          <w:szCs w:val="20"/>
        </w:rPr>
      </w:pPr>
      <w:r w:rsidRPr="0056240D">
        <w:rPr>
          <w:rFonts w:ascii="Trebuchet MS" w:hAnsi="Trebuchet MS"/>
          <w:szCs w:val="20"/>
        </w:rPr>
        <w:t>účetnictví</w:t>
      </w:r>
    </w:p>
    <w:p w:rsidR="00801670" w:rsidRPr="00C52AFF" w:rsidRDefault="0056240D" w:rsidP="00F546C2">
      <w:pPr>
        <w:numPr>
          <w:ilvl w:val="0"/>
          <w:numId w:val="14"/>
        </w:numPr>
        <w:spacing w:after="120" w:line="240" w:lineRule="exact"/>
        <w:ind w:left="1134" w:hanging="708"/>
        <w:jc w:val="both"/>
        <w:rPr>
          <w:rFonts w:ascii="Trebuchet MS" w:hAnsi="Trebuchet MS"/>
          <w:szCs w:val="20"/>
        </w:rPr>
      </w:pPr>
      <w:r>
        <w:rPr>
          <w:rFonts w:ascii="Trebuchet MS" w:hAnsi="Trebuchet MS"/>
          <w:szCs w:val="20"/>
        </w:rPr>
        <w:t xml:space="preserve">Výstupem prací bude Zpráva o prověrce hospodaření příspěvkové organizace Domov </w:t>
      </w:r>
      <w:r w:rsidR="00D5619E">
        <w:rPr>
          <w:rFonts w:ascii="Trebuchet MS" w:hAnsi="Trebuchet MS"/>
          <w:szCs w:val="20"/>
        </w:rPr>
        <w:t>pro seniory Kobylisy za rok 2020</w:t>
      </w:r>
      <w:r>
        <w:rPr>
          <w:rFonts w:ascii="Trebuchet MS" w:hAnsi="Trebuchet MS"/>
          <w:szCs w:val="20"/>
        </w:rPr>
        <w:t>, ve které bude uveden popis provedených prací a souhrn všech zjištění.</w:t>
      </w:r>
    </w:p>
    <w:p w:rsidR="00801670" w:rsidRPr="00CE63FB" w:rsidRDefault="00610C1A" w:rsidP="00F546C2">
      <w:pPr>
        <w:spacing w:after="120" w:line="240" w:lineRule="exact"/>
        <w:ind w:left="720"/>
        <w:jc w:val="both"/>
        <w:rPr>
          <w:rFonts w:ascii="Trebuchet MS" w:hAnsi="Trebuchet MS"/>
          <w:szCs w:val="20"/>
        </w:rPr>
      </w:pPr>
      <w:r w:rsidRPr="00CE63FB">
        <w:rPr>
          <w:rFonts w:ascii="Trebuchet MS" w:hAnsi="Trebuchet MS"/>
          <w:szCs w:val="20"/>
        </w:rPr>
        <w:t xml:space="preserve"> </w:t>
      </w:r>
      <w:r w:rsidR="00801670" w:rsidRPr="00CE63FB">
        <w:rPr>
          <w:rFonts w:ascii="Trebuchet MS" w:hAnsi="Trebuchet MS"/>
          <w:szCs w:val="20"/>
        </w:rPr>
        <w:t>(dále také jen jako „</w:t>
      </w:r>
      <w:r w:rsidR="00801670" w:rsidRPr="00CE63FB">
        <w:rPr>
          <w:rFonts w:ascii="Trebuchet MS" w:hAnsi="Trebuchet MS"/>
          <w:b/>
          <w:szCs w:val="20"/>
        </w:rPr>
        <w:t>Audit</w:t>
      </w:r>
      <w:r w:rsidR="00F76DAA">
        <w:rPr>
          <w:rFonts w:ascii="Trebuchet MS" w:hAnsi="Trebuchet MS"/>
          <w:szCs w:val="20"/>
        </w:rPr>
        <w:t>“).</w:t>
      </w:r>
    </w:p>
    <w:p w:rsidR="00801670" w:rsidRPr="00CE63FB" w:rsidRDefault="00801670" w:rsidP="00F546C2">
      <w:pPr>
        <w:numPr>
          <w:ilvl w:val="0"/>
          <w:numId w:val="4"/>
        </w:numPr>
        <w:spacing w:after="120" w:line="240" w:lineRule="exact"/>
        <w:ind w:left="426" w:hanging="426"/>
        <w:jc w:val="both"/>
        <w:rPr>
          <w:rFonts w:ascii="Trebuchet MS" w:hAnsi="Trebuchet MS"/>
          <w:szCs w:val="20"/>
        </w:rPr>
      </w:pPr>
      <w:r w:rsidRPr="00CE63FB">
        <w:rPr>
          <w:rFonts w:ascii="Trebuchet MS" w:hAnsi="Trebuchet MS"/>
          <w:szCs w:val="20"/>
        </w:rPr>
        <w:lastRenderedPageBreak/>
        <w:t>Smluvní strany výslovně sjednávají, že poskytnutí dalších auditorských služeb nad rámec Auditu, není předmětem této Smlouvy a není tedy zahrnuto v odměně Auditorské společnosti, přičemž výpočet i výše těchto prací je upravena ve Všeobecných obchodních podmínkách, jež tvoří nedílnou součást této Smlouvy (dále jen „</w:t>
      </w:r>
      <w:r w:rsidRPr="00CE63FB">
        <w:rPr>
          <w:rFonts w:ascii="Trebuchet MS" w:hAnsi="Trebuchet MS"/>
          <w:b/>
          <w:szCs w:val="20"/>
        </w:rPr>
        <w:t>Podmínky</w:t>
      </w:r>
      <w:r w:rsidRPr="00CE63FB">
        <w:rPr>
          <w:rFonts w:ascii="Trebuchet MS" w:hAnsi="Trebuchet MS"/>
          <w:szCs w:val="20"/>
        </w:rPr>
        <w:t xml:space="preserve">“). Smluvní strany prohlašují, že se s Podmínkami seznámily a že s nimi souhlasí.    </w:t>
      </w:r>
    </w:p>
    <w:p w:rsidR="00801670" w:rsidRPr="00CE63FB" w:rsidRDefault="00801670" w:rsidP="00F546C2">
      <w:pPr>
        <w:numPr>
          <w:ilvl w:val="0"/>
          <w:numId w:val="4"/>
        </w:numPr>
        <w:spacing w:after="120" w:line="240" w:lineRule="exact"/>
        <w:ind w:left="426" w:hanging="426"/>
        <w:jc w:val="both"/>
        <w:rPr>
          <w:rFonts w:ascii="Trebuchet MS" w:hAnsi="Trebuchet MS"/>
          <w:szCs w:val="20"/>
        </w:rPr>
      </w:pPr>
      <w:r w:rsidRPr="00CE63FB">
        <w:rPr>
          <w:rFonts w:ascii="Trebuchet MS" w:hAnsi="Trebuchet MS"/>
          <w:szCs w:val="20"/>
        </w:rPr>
        <w:t>Smluvní strany se doho</w:t>
      </w:r>
      <w:r w:rsidR="0056240D">
        <w:rPr>
          <w:rFonts w:ascii="Trebuchet MS" w:hAnsi="Trebuchet MS"/>
          <w:szCs w:val="20"/>
        </w:rPr>
        <w:t>dly, že v případě, že Organizace</w:t>
      </w:r>
      <w:r w:rsidRPr="00CE63FB">
        <w:rPr>
          <w:rFonts w:ascii="Trebuchet MS" w:hAnsi="Trebuchet MS"/>
          <w:szCs w:val="20"/>
        </w:rPr>
        <w:t xml:space="preserve"> dodrží veškeré podmínky stanovené touto Smlouvou, Auditorská společnos</w:t>
      </w:r>
      <w:r w:rsidR="00D91EB6">
        <w:rPr>
          <w:rFonts w:ascii="Trebuchet MS" w:hAnsi="Trebuchet MS"/>
          <w:szCs w:val="20"/>
        </w:rPr>
        <w:t>t se zavazuje zahájit Audit na základě e-mailového odso</w:t>
      </w:r>
      <w:r w:rsidR="0056240D">
        <w:rPr>
          <w:rFonts w:ascii="Trebuchet MS" w:hAnsi="Trebuchet MS"/>
          <w:szCs w:val="20"/>
        </w:rPr>
        <w:t>uhlasení se zástupci Organizace</w:t>
      </w:r>
      <w:r w:rsidRPr="00CE63FB">
        <w:rPr>
          <w:rFonts w:ascii="Trebuchet MS" w:hAnsi="Trebuchet MS"/>
          <w:szCs w:val="20"/>
        </w:rPr>
        <w:t xml:space="preserve"> (dále jen „</w:t>
      </w:r>
      <w:r w:rsidRPr="00CE63FB">
        <w:rPr>
          <w:rFonts w:ascii="Trebuchet MS" w:hAnsi="Trebuchet MS"/>
          <w:b/>
          <w:szCs w:val="20"/>
        </w:rPr>
        <w:t>Zahájení Auditu</w:t>
      </w:r>
      <w:r w:rsidRPr="00CE63FB">
        <w:rPr>
          <w:rFonts w:ascii="Trebuchet MS" w:hAnsi="Trebuchet MS"/>
          <w:szCs w:val="20"/>
        </w:rPr>
        <w:t>“).</w:t>
      </w:r>
    </w:p>
    <w:p w:rsidR="00801670" w:rsidRPr="00CE63FB" w:rsidRDefault="00801670" w:rsidP="00F546C2">
      <w:pPr>
        <w:spacing w:after="120" w:line="240" w:lineRule="exact"/>
        <w:jc w:val="center"/>
        <w:rPr>
          <w:rFonts w:ascii="Trebuchet MS" w:hAnsi="Trebuchet MS"/>
          <w:b/>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2</w:t>
      </w: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Práva a povinnosti Auditorské společnosti</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 bude proveden v souladu se Zákonem, Mezinárodními standardy auditu a souvisejícími aplikačními doložkami Komory auditorů České republiky.  Audit se bude týkat ověření transakcí, které Auditorská společnost považuje za nutné ověřit před vydáním výroku o</w:t>
      </w:r>
      <w:r w:rsidR="00C21B31">
        <w:rPr>
          <w:rFonts w:ascii="Trebuchet MS" w:hAnsi="Trebuchet MS"/>
          <w:szCs w:val="20"/>
        </w:rPr>
        <w:t xml:space="preserve"> </w:t>
      </w:r>
      <w:r w:rsidRPr="00CE63FB">
        <w:rPr>
          <w:rFonts w:ascii="Trebuchet MS" w:hAnsi="Trebuchet MS"/>
          <w:szCs w:val="20"/>
        </w:rPr>
        <w:t>účetní závěrce, v souladu se zákonem o účetnictví platným v České republice. Auditorská společnost se seznám</w:t>
      </w:r>
      <w:r w:rsidR="0056240D">
        <w:rPr>
          <w:rFonts w:ascii="Trebuchet MS" w:hAnsi="Trebuchet MS"/>
          <w:szCs w:val="20"/>
        </w:rPr>
        <w:t>í s účetním systémem Organizace</w:t>
      </w:r>
      <w:r w:rsidRPr="00CE63FB">
        <w:rPr>
          <w:rFonts w:ascii="Trebuchet MS" w:hAnsi="Trebuchet MS"/>
          <w:szCs w:val="20"/>
        </w:rPr>
        <w:t xml:space="preserve"> a poté vyhodnotí jeho přiměřenost s ohledem na zpracování účetní závěrky v souladu se zákonem o účetnictví platným v České republice a pos</w:t>
      </w:r>
      <w:r w:rsidR="0056240D">
        <w:rPr>
          <w:rFonts w:ascii="Trebuchet MS" w:hAnsi="Trebuchet MS"/>
          <w:szCs w:val="20"/>
        </w:rPr>
        <w:t>oudí, zda účetnictví Organizace</w:t>
      </w:r>
      <w:r w:rsidRPr="00CE63FB">
        <w:rPr>
          <w:rFonts w:ascii="Trebuchet MS" w:hAnsi="Trebuchet MS"/>
          <w:szCs w:val="20"/>
        </w:rPr>
        <w:t xml:space="preserve"> bylo vedeno předepsaným způsobem.</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Auditorská společnost má právo získat vyhovující a spolehlivé podklady, m</w:t>
      </w:r>
      <w:r w:rsidR="0056240D">
        <w:rPr>
          <w:rFonts w:ascii="Trebuchet MS" w:hAnsi="Trebuchet MS"/>
          <w:szCs w:val="20"/>
        </w:rPr>
        <w:t>ateriály a informace a Organizace</w:t>
      </w:r>
      <w:r w:rsidRPr="00CE63FB">
        <w:rPr>
          <w:rFonts w:ascii="Trebuchet MS" w:hAnsi="Trebuchet MS"/>
          <w:szCs w:val="20"/>
        </w:rPr>
        <w:t xml:space="preserve"> je povinna takové podklady, materiály a informace Auditorské společnosti poskytnout.  Seznam požadovaných podkladů, materiálů a informací, který A</w:t>
      </w:r>
      <w:r w:rsidR="0056240D">
        <w:rPr>
          <w:rFonts w:ascii="Trebuchet MS" w:hAnsi="Trebuchet MS"/>
          <w:szCs w:val="20"/>
        </w:rPr>
        <w:t>uditorská společnost Organizaci</w:t>
      </w:r>
      <w:r w:rsidRPr="00CE63FB">
        <w:rPr>
          <w:rFonts w:ascii="Trebuchet MS" w:hAnsi="Trebuchet MS"/>
          <w:szCs w:val="20"/>
        </w:rPr>
        <w:t xml:space="preserve"> předá, nemusí být nezbytně jediný ani úplný seznam.  Auditorská společnost si vyhrazuje možnost tento seznam doplňovat a upravovat tak, jak uzná za vhodné a za potřebné (dále jen „</w:t>
      </w:r>
      <w:r w:rsidRPr="00CE63FB">
        <w:rPr>
          <w:rFonts w:ascii="Trebuchet MS" w:hAnsi="Trebuchet MS"/>
          <w:b/>
          <w:szCs w:val="20"/>
        </w:rPr>
        <w:t>Seznam podkladů</w:t>
      </w:r>
      <w:r w:rsidRPr="00CE63FB">
        <w:rPr>
          <w:rFonts w:ascii="Trebuchet MS" w:hAnsi="Trebuchet MS"/>
          <w:szCs w:val="20"/>
        </w:rPr>
        <w:t>“). Auditorská společnost stanoví limit významnosti pro potřeby ověření účetní závěrky sestavené v souladu se zákonem o účetnictví a s ostatními příslušnými účetními předpisy platnými v České republice. Povaha a rozsah ověřování bude záviset mimo jiné na Auditorskou společností odhadovaném limitu významnosti a dále na výsledku vyhodnoc</w:t>
      </w:r>
      <w:r w:rsidR="0056240D">
        <w:rPr>
          <w:rFonts w:ascii="Trebuchet MS" w:hAnsi="Trebuchet MS"/>
          <w:szCs w:val="20"/>
        </w:rPr>
        <w:t>ení účetního systému Organizace</w:t>
      </w:r>
      <w:r w:rsidRPr="00CE63FB">
        <w:rPr>
          <w:rFonts w:ascii="Trebuchet MS" w:hAnsi="Trebuchet MS"/>
          <w:szCs w:val="20"/>
        </w:rPr>
        <w:t xml:space="preserve"> a systému jejích vnitřních kontrol.</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Auditorská společnost se zavazuje předat Seznam podkladů nejpozději 14 dnů před Zahájením Auditu, nebude-li mezi Smluvními stranami dohodnuto jinak.</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 xml:space="preserve">Na základě požadavků Mezinárodních standardů auditu Auditorská společnost získá přiměřené ujištění o tom, že účetní závěrka neobsahuje významné nesprávnosti v důsledku podvodů a chyb.  </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Auditorská společnost má stavovskou povi</w:t>
      </w:r>
      <w:r w:rsidR="0056240D">
        <w:rPr>
          <w:rFonts w:ascii="Trebuchet MS" w:hAnsi="Trebuchet MS"/>
          <w:szCs w:val="20"/>
        </w:rPr>
        <w:t>nnost sdělit vedení Organizace</w:t>
      </w:r>
      <w:r w:rsidRPr="00CE63FB">
        <w:rPr>
          <w:rFonts w:ascii="Trebuchet MS" w:hAnsi="Trebuchet MS"/>
          <w:szCs w:val="20"/>
        </w:rPr>
        <w:t xml:space="preserve"> skutečnost, že zjistil</w:t>
      </w:r>
      <w:r w:rsidR="000D1FBD" w:rsidRPr="00CE63FB">
        <w:rPr>
          <w:rFonts w:ascii="Trebuchet MS" w:hAnsi="Trebuchet MS"/>
          <w:szCs w:val="20"/>
        </w:rPr>
        <w:t>a</w:t>
      </w:r>
      <w:r w:rsidRPr="00CE63FB">
        <w:rPr>
          <w:rFonts w:ascii="Trebuchet MS" w:hAnsi="Trebuchet MS"/>
          <w:szCs w:val="20"/>
        </w:rPr>
        <w:t xml:space="preserve"> závažnou nesprávnost vyplývající z podvodu, možného podvodu či chyby.</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Auditorská společnost upraví výrok auditora v případě omezení rozsahu auditu, v případě významného nebo zásadního nesouhlasu týkajícího se použitých účetních postupů nebo v případě významné nebo zásadní nejistoty týkající se údajů obsažených v</w:t>
      </w:r>
      <w:r w:rsidR="00C21B31">
        <w:rPr>
          <w:rFonts w:ascii="Trebuchet MS" w:hAnsi="Trebuchet MS"/>
          <w:szCs w:val="20"/>
        </w:rPr>
        <w:t> </w:t>
      </w:r>
      <w:r w:rsidRPr="00CE63FB">
        <w:rPr>
          <w:rFonts w:ascii="Trebuchet MS" w:hAnsi="Trebuchet MS"/>
          <w:szCs w:val="20"/>
        </w:rPr>
        <w:t>ověřované</w:t>
      </w:r>
      <w:r w:rsidR="00C21B31">
        <w:rPr>
          <w:rFonts w:ascii="Trebuchet MS" w:hAnsi="Trebuchet MS"/>
          <w:szCs w:val="20"/>
        </w:rPr>
        <w:t xml:space="preserve"> </w:t>
      </w:r>
      <w:r w:rsidRPr="00CE63FB">
        <w:rPr>
          <w:rFonts w:ascii="Trebuchet MS" w:hAnsi="Trebuchet MS"/>
          <w:szCs w:val="20"/>
        </w:rPr>
        <w:t>účetní závěrce nebo jiných významných nebo zásadních problémů, jak vyžadují Mezinárodní standardy auditu.</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Ústní zprávy nebo návrhy zpráv, které A</w:t>
      </w:r>
      <w:r w:rsidR="0056240D">
        <w:rPr>
          <w:rFonts w:ascii="Trebuchet MS" w:hAnsi="Trebuchet MS"/>
          <w:szCs w:val="20"/>
        </w:rPr>
        <w:t>uditorská společnost Organizaci</w:t>
      </w:r>
      <w:r w:rsidRPr="00CE63FB">
        <w:rPr>
          <w:rFonts w:ascii="Trebuchet MS" w:hAnsi="Trebuchet MS"/>
          <w:szCs w:val="20"/>
        </w:rPr>
        <w:t xml:space="preserve"> </w:t>
      </w:r>
      <w:r w:rsidR="000D1FBD" w:rsidRPr="00CE63FB">
        <w:rPr>
          <w:rFonts w:ascii="Trebuchet MS" w:hAnsi="Trebuchet MS"/>
          <w:szCs w:val="20"/>
        </w:rPr>
        <w:t>poskytne, nejsou vyjádřením jejích definitivních názorů a závěrů.</w:t>
      </w:r>
      <w:r w:rsidRPr="00CE63FB">
        <w:rPr>
          <w:rFonts w:ascii="Trebuchet MS" w:hAnsi="Trebuchet MS"/>
          <w:szCs w:val="20"/>
        </w:rPr>
        <w:t xml:space="preserve"> Tyto definitivní názory a závěry jsou obsaženy pouze </w:t>
      </w:r>
      <w:r w:rsidR="002C40FF" w:rsidRPr="00CE63FB">
        <w:rPr>
          <w:rFonts w:ascii="Trebuchet MS" w:hAnsi="Trebuchet MS"/>
          <w:szCs w:val="20"/>
        </w:rPr>
        <w:t xml:space="preserve">                      </w:t>
      </w:r>
      <w:r w:rsidRPr="00CE63FB">
        <w:rPr>
          <w:rFonts w:ascii="Trebuchet MS" w:hAnsi="Trebuchet MS"/>
          <w:szCs w:val="20"/>
        </w:rPr>
        <w:t>v závěrečných písemných zprávách.</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 xml:space="preserve">Auditorská společnost se zavazuje, že v případě dodržení veškerých podmínek této Smlouvy, tj. zejména v případě </w:t>
      </w:r>
      <w:r w:rsidR="000826F9">
        <w:rPr>
          <w:rFonts w:ascii="Trebuchet MS" w:hAnsi="Trebuchet MS"/>
          <w:szCs w:val="20"/>
        </w:rPr>
        <w:t>předložení ze strany Organizace</w:t>
      </w:r>
      <w:r w:rsidRPr="00CE63FB">
        <w:rPr>
          <w:rFonts w:ascii="Trebuchet MS" w:hAnsi="Trebuchet MS"/>
          <w:szCs w:val="20"/>
        </w:rPr>
        <w:t xml:space="preserve"> veškerých informací a podkladů uvedených v Seznamu podkladů, jakož i </w:t>
      </w:r>
      <w:r w:rsidR="000826F9">
        <w:rPr>
          <w:rFonts w:ascii="Trebuchet MS" w:hAnsi="Trebuchet MS"/>
          <w:szCs w:val="20"/>
        </w:rPr>
        <w:t>předložení ze strany Organizace</w:t>
      </w:r>
      <w:r w:rsidRPr="00CE63FB">
        <w:rPr>
          <w:rFonts w:ascii="Trebuchet MS" w:hAnsi="Trebuchet MS"/>
          <w:szCs w:val="20"/>
        </w:rPr>
        <w:t xml:space="preserve"> veškerých dalších informací a podkladů </w:t>
      </w:r>
      <w:r w:rsidRPr="00CE63FB">
        <w:rPr>
          <w:rFonts w:ascii="Trebuchet MS" w:hAnsi="Trebuchet MS"/>
          <w:szCs w:val="20"/>
        </w:rPr>
        <w:lastRenderedPageBreak/>
        <w:t>vyžádaných si Auditorskou společností k provedení Auditu, provede Audit nejpozději d</w:t>
      </w:r>
      <w:r w:rsidR="00D91EB6">
        <w:rPr>
          <w:rFonts w:ascii="Trebuchet MS" w:hAnsi="Trebuchet MS"/>
          <w:szCs w:val="20"/>
        </w:rPr>
        <w:t>o jednoho měsíce</w:t>
      </w:r>
      <w:r w:rsidRPr="00CE63FB">
        <w:rPr>
          <w:rFonts w:ascii="Trebuchet MS" w:hAnsi="Trebuchet MS"/>
          <w:szCs w:val="20"/>
        </w:rPr>
        <w:t xml:space="preserve"> od Zahájení Auditu (dále jen „</w:t>
      </w:r>
      <w:r w:rsidRPr="00CE63FB">
        <w:rPr>
          <w:rFonts w:ascii="Trebuchet MS" w:hAnsi="Trebuchet MS"/>
          <w:b/>
          <w:szCs w:val="20"/>
        </w:rPr>
        <w:t>Ukončení Auditu</w:t>
      </w:r>
      <w:r w:rsidRPr="00CE63FB">
        <w:rPr>
          <w:rFonts w:ascii="Trebuchet MS" w:hAnsi="Trebuchet MS"/>
          <w:szCs w:val="20"/>
        </w:rPr>
        <w:t xml:space="preserve">“).   </w:t>
      </w:r>
      <w:r w:rsidR="00746E36">
        <w:rPr>
          <w:rFonts w:ascii="Trebuchet MS" w:hAnsi="Trebuchet MS"/>
          <w:szCs w:val="20"/>
        </w:rPr>
        <w:t xml:space="preserve">Auditorská společnost bude výsledky auditu s Organizací konzultovat a umožní ji se vyjádřit k auditním zjištěním. Poté bude předán finální audit. </w:t>
      </w:r>
    </w:p>
    <w:p w:rsidR="00882159" w:rsidRPr="00CE63FB" w:rsidRDefault="00882159" w:rsidP="00F546C2">
      <w:pPr>
        <w:spacing w:after="120" w:line="240" w:lineRule="exact"/>
        <w:jc w:val="center"/>
        <w:rPr>
          <w:rFonts w:ascii="Trebuchet MS" w:hAnsi="Trebuchet MS"/>
          <w:b/>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3</w:t>
      </w:r>
    </w:p>
    <w:p w:rsidR="00801670" w:rsidRPr="00CE63FB" w:rsidRDefault="000826F9" w:rsidP="00F546C2">
      <w:pPr>
        <w:spacing w:after="120" w:line="240" w:lineRule="exact"/>
        <w:jc w:val="center"/>
        <w:rPr>
          <w:rFonts w:ascii="Trebuchet MS" w:hAnsi="Trebuchet MS"/>
          <w:b/>
          <w:szCs w:val="20"/>
        </w:rPr>
      </w:pPr>
      <w:r>
        <w:rPr>
          <w:rFonts w:ascii="Trebuchet MS" w:hAnsi="Trebuchet MS"/>
          <w:b/>
          <w:szCs w:val="20"/>
        </w:rPr>
        <w:t>Práva a povinnosti Organizace</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Za řádné a průkazné vedení účetnictví, za sestavení, správnost a úplnost účetní závěrky a za přiměřenost systému vnitřní kontroly v souladu se zákonem o účetnictví a s ostatními příslušnými účetními předpisy platnými v České republice odpovídá výhra</w:t>
      </w:r>
      <w:r w:rsidR="000826F9">
        <w:rPr>
          <w:rFonts w:ascii="Trebuchet MS" w:hAnsi="Trebuchet MS"/>
          <w:szCs w:val="20"/>
        </w:rPr>
        <w:t>dně statutární orgán Organizace</w:t>
      </w:r>
      <w:r w:rsidRPr="00CE63FB">
        <w:rPr>
          <w:rFonts w:ascii="Trebuchet MS" w:hAnsi="Trebuchet MS"/>
          <w:szCs w:val="20"/>
        </w:rPr>
        <w:t>.</w:t>
      </w:r>
    </w:p>
    <w:p w:rsidR="00801670" w:rsidRPr="006D7B96" w:rsidRDefault="000826F9">
      <w:pPr>
        <w:numPr>
          <w:ilvl w:val="0"/>
          <w:numId w:val="12"/>
        </w:numPr>
        <w:spacing w:after="120" w:line="240" w:lineRule="exact"/>
        <w:ind w:left="426" w:hanging="426"/>
        <w:jc w:val="both"/>
        <w:rPr>
          <w:rFonts w:ascii="Trebuchet MS" w:hAnsi="Trebuchet MS"/>
          <w:szCs w:val="20"/>
        </w:rPr>
      </w:pPr>
      <w:r w:rsidRPr="006D7B96">
        <w:rPr>
          <w:rFonts w:ascii="Trebuchet MS" w:hAnsi="Trebuchet MS"/>
          <w:szCs w:val="20"/>
        </w:rPr>
        <w:t>Organizace</w:t>
      </w:r>
      <w:r w:rsidR="00801670" w:rsidRPr="006D7B96">
        <w:rPr>
          <w:rFonts w:ascii="Trebuchet MS" w:hAnsi="Trebuchet MS"/>
          <w:szCs w:val="20"/>
        </w:rPr>
        <w:t xml:space="preserve"> poskytne Auditorské společnosti informace a podklady nezbytné k plnění </w:t>
      </w:r>
      <w:r w:rsidR="000D1FBD" w:rsidRPr="006D7B96">
        <w:rPr>
          <w:rFonts w:ascii="Trebuchet MS" w:hAnsi="Trebuchet MS"/>
          <w:szCs w:val="20"/>
        </w:rPr>
        <w:t>podle č</w:t>
      </w:r>
      <w:r w:rsidR="00801670" w:rsidRPr="006D7B96">
        <w:rPr>
          <w:rFonts w:ascii="Trebuchet MS" w:hAnsi="Trebuchet MS"/>
          <w:szCs w:val="20"/>
        </w:rPr>
        <w:t>l. 1</w:t>
      </w:r>
      <w:r w:rsidR="000D1FBD" w:rsidRPr="006D7B96">
        <w:rPr>
          <w:rFonts w:ascii="Trebuchet MS" w:hAnsi="Trebuchet MS"/>
          <w:szCs w:val="20"/>
        </w:rPr>
        <w:t> této S</w:t>
      </w:r>
      <w:r w:rsidR="00801670" w:rsidRPr="006D7B96">
        <w:rPr>
          <w:rFonts w:ascii="Trebuchet MS" w:hAnsi="Trebuchet MS"/>
          <w:szCs w:val="20"/>
        </w:rPr>
        <w:t>mlouvy dle předloženého Seznamu podkladů.</w:t>
      </w:r>
      <w:r w:rsidR="006D7B96" w:rsidRPr="006D7B96">
        <w:rPr>
          <w:rFonts w:ascii="Trebuchet MS" w:hAnsi="Trebuchet MS"/>
          <w:szCs w:val="20"/>
        </w:rPr>
        <w:t xml:space="preserve"> Organizace si</w:t>
      </w:r>
      <w:r w:rsidR="006D7B96">
        <w:rPr>
          <w:rFonts w:ascii="Trebuchet MS" w:hAnsi="Trebuchet MS"/>
          <w:szCs w:val="20"/>
        </w:rPr>
        <w:t xml:space="preserve"> stanovuje, že</w:t>
      </w:r>
      <w:r w:rsidR="00F76DAA">
        <w:rPr>
          <w:rFonts w:ascii="Trebuchet MS" w:hAnsi="Trebuchet MS"/>
          <w:szCs w:val="20"/>
        </w:rPr>
        <w:t xml:space="preserve"> </w:t>
      </w:r>
      <w:r w:rsidR="006D7B96" w:rsidRPr="00F76DAA">
        <w:rPr>
          <w:rFonts w:ascii="Trebuchet MS" w:hAnsi="Trebuchet MS"/>
          <w:szCs w:val="20"/>
        </w:rPr>
        <w:t>originály podkladů k provedení auditu budou k dispozici pouze v prostorách organizace-</w:t>
      </w:r>
      <w:r w:rsidRPr="006D7B96">
        <w:rPr>
          <w:rFonts w:ascii="Trebuchet MS" w:hAnsi="Trebuchet MS"/>
          <w:szCs w:val="20"/>
        </w:rPr>
        <w:t>Organizace</w:t>
      </w:r>
      <w:r w:rsidR="00801670" w:rsidRPr="006D7B96">
        <w:rPr>
          <w:rFonts w:ascii="Trebuchet MS" w:hAnsi="Trebuchet MS"/>
          <w:szCs w:val="20"/>
        </w:rPr>
        <w:t xml:space="preserve"> je povinna řádně a včas předložit všechny požadované informace, podklady a vysvětlení potřebné k řádnému provedení Auditu dle Seznamu podkladů předloženého Auditorskou společností, a to nejméně 5 (slovy: pět) dní před Zahájením Auditu. </w:t>
      </w:r>
    </w:p>
    <w:p w:rsidR="00801670" w:rsidRPr="00CE63FB" w:rsidRDefault="000826F9" w:rsidP="00F546C2">
      <w:pPr>
        <w:numPr>
          <w:ilvl w:val="0"/>
          <w:numId w:val="12"/>
        </w:numPr>
        <w:spacing w:after="120" w:line="240" w:lineRule="exact"/>
        <w:ind w:left="426" w:hanging="426"/>
        <w:jc w:val="both"/>
        <w:rPr>
          <w:rFonts w:ascii="Trebuchet MS" w:hAnsi="Trebuchet MS"/>
          <w:szCs w:val="20"/>
        </w:rPr>
      </w:pPr>
      <w:r>
        <w:rPr>
          <w:rFonts w:ascii="Trebuchet MS" w:hAnsi="Trebuchet MS"/>
          <w:szCs w:val="20"/>
        </w:rPr>
        <w:t>Nepředloží-li Organizace</w:t>
      </w:r>
      <w:r w:rsidR="00801670" w:rsidRPr="00CE63FB">
        <w:rPr>
          <w:rFonts w:ascii="Trebuchet MS" w:hAnsi="Trebuchet MS"/>
          <w:szCs w:val="20"/>
        </w:rPr>
        <w:t xml:space="preserve"> Auditorské společnosti všechny požadované informace a podklady dle Seznamu podkladů alespoň 5 (slovy: 5) dní před Zahájením Auditu, není Auditorská společnost schopna garantovat dohodnutou cenu za provedení Auditu. Cenu nabídnutou Auditorskou společností lze dodržet pouze v případě plné součinnosti Smluvních stran, zejména v případě dodržení termínu řádného předložení informací a podkladů dle čl. 3 </w:t>
      </w:r>
      <w:r w:rsidR="000D1FBD" w:rsidRPr="00CE63FB">
        <w:rPr>
          <w:rFonts w:ascii="Trebuchet MS" w:hAnsi="Trebuchet MS"/>
          <w:szCs w:val="20"/>
        </w:rPr>
        <w:t>odst.</w:t>
      </w:r>
      <w:r w:rsidR="00801670" w:rsidRPr="00CE63FB">
        <w:rPr>
          <w:rFonts w:ascii="Trebuchet MS" w:hAnsi="Trebuchet MS"/>
          <w:szCs w:val="20"/>
        </w:rPr>
        <w:t xml:space="preserve"> 3. Pro vyloučení</w:t>
      </w:r>
      <w:r>
        <w:rPr>
          <w:rFonts w:ascii="Trebuchet MS" w:hAnsi="Trebuchet MS"/>
          <w:szCs w:val="20"/>
        </w:rPr>
        <w:t xml:space="preserve"> veškerých nejasností Organizace</w:t>
      </w:r>
      <w:r w:rsidR="00801670" w:rsidRPr="00CE63FB">
        <w:rPr>
          <w:rFonts w:ascii="Trebuchet MS" w:hAnsi="Trebuchet MS"/>
          <w:szCs w:val="20"/>
        </w:rPr>
        <w:t xml:space="preserve"> prohlašuje, že si je vědoma a souhlasí s tím, že v případě nepředložení veškerých podkladů dle Seznamu podkladů, je Auditorská společnost oprávněna upravit svou odměnu, a to dle Podmínek.  </w:t>
      </w:r>
    </w:p>
    <w:p w:rsidR="00801670" w:rsidRPr="00CE63FB" w:rsidRDefault="000826F9" w:rsidP="00F546C2">
      <w:pPr>
        <w:numPr>
          <w:ilvl w:val="0"/>
          <w:numId w:val="12"/>
        </w:numPr>
        <w:spacing w:after="120" w:line="240" w:lineRule="exact"/>
        <w:ind w:left="426" w:hanging="426"/>
        <w:jc w:val="both"/>
        <w:rPr>
          <w:rFonts w:ascii="Trebuchet MS" w:hAnsi="Trebuchet MS"/>
          <w:szCs w:val="20"/>
        </w:rPr>
      </w:pPr>
      <w:r>
        <w:rPr>
          <w:rFonts w:ascii="Trebuchet MS" w:hAnsi="Trebuchet MS"/>
          <w:szCs w:val="20"/>
        </w:rPr>
        <w:t>Na požádání umožní Organizace</w:t>
      </w:r>
      <w:r w:rsidR="00801670" w:rsidRPr="00CE63FB">
        <w:rPr>
          <w:rFonts w:ascii="Trebuchet MS" w:hAnsi="Trebuchet MS"/>
          <w:szCs w:val="20"/>
        </w:rPr>
        <w:t xml:space="preserve"> Auditorské společnosti přístup k veškerým sv</w:t>
      </w:r>
      <w:r w:rsidR="000D1FBD" w:rsidRPr="00CE63FB">
        <w:rPr>
          <w:rFonts w:ascii="Trebuchet MS" w:hAnsi="Trebuchet MS"/>
          <w:szCs w:val="20"/>
        </w:rPr>
        <w:t>ým účetním dokladům</w:t>
      </w:r>
      <w:r w:rsidR="00801670" w:rsidRPr="00CE63FB">
        <w:rPr>
          <w:rFonts w:ascii="Trebuchet MS" w:hAnsi="Trebuchet MS"/>
          <w:szCs w:val="20"/>
        </w:rPr>
        <w:t xml:space="preserve"> </w:t>
      </w:r>
      <w:r w:rsidR="000D1FBD" w:rsidRPr="00CE63FB">
        <w:rPr>
          <w:rFonts w:ascii="Trebuchet MS" w:hAnsi="Trebuchet MS"/>
          <w:szCs w:val="20"/>
        </w:rPr>
        <w:t xml:space="preserve">a </w:t>
      </w:r>
      <w:r w:rsidR="00801670" w:rsidRPr="00CE63FB">
        <w:rPr>
          <w:rFonts w:ascii="Trebuchet MS" w:hAnsi="Trebuchet MS"/>
          <w:szCs w:val="20"/>
        </w:rPr>
        <w:t xml:space="preserve">zápisům z jednání </w:t>
      </w:r>
      <w:r>
        <w:rPr>
          <w:rFonts w:ascii="Trebuchet MS" w:hAnsi="Trebuchet MS"/>
          <w:szCs w:val="20"/>
        </w:rPr>
        <w:t>statutárního orgánu Organizace</w:t>
      </w:r>
      <w:r w:rsidR="00801670" w:rsidRPr="00CE63FB">
        <w:rPr>
          <w:rFonts w:ascii="Trebuchet MS" w:hAnsi="Trebuchet MS"/>
          <w:szCs w:val="20"/>
        </w:rPr>
        <w:t xml:space="preserve">.  </w:t>
      </w:r>
    </w:p>
    <w:p w:rsidR="00801670" w:rsidRPr="00CE63FB" w:rsidRDefault="000826F9" w:rsidP="00F546C2">
      <w:pPr>
        <w:numPr>
          <w:ilvl w:val="0"/>
          <w:numId w:val="12"/>
        </w:numPr>
        <w:spacing w:after="120" w:line="240" w:lineRule="exact"/>
        <w:ind w:left="426" w:hanging="426"/>
        <w:jc w:val="both"/>
        <w:rPr>
          <w:rFonts w:ascii="Trebuchet MS" w:hAnsi="Trebuchet MS"/>
          <w:szCs w:val="20"/>
        </w:rPr>
      </w:pPr>
      <w:r>
        <w:rPr>
          <w:rFonts w:ascii="Trebuchet MS" w:hAnsi="Trebuchet MS"/>
          <w:szCs w:val="20"/>
        </w:rPr>
        <w:t>Organizace</w:t>
      </w:r>
      <w:r w:rsidR="00801670" w:rsidRPr="00CE63FB">
        <w:rPr>
          <w:rFonts w:ascii="Trebuchet MS" w:hAnsi="Trebuchet MS"/>
          <w:szCs w:val="20"/>
        </w:rPr>
        <w:t xml:space="preserve"> umožní Auditorské společnosti přístup k veškerému svému majetku. </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Statutární orgán</w:t>
      </w:r>
      <w:r w:rsidR="000826F9">
        <w:rPr>
          <w:rFonts w:ascii="Trebuchet MS" w:hAnsi="Trebuchet MS"/>
          <w:szCs w:val="20"/>
        </w:rPr>
        <w:t xml:space="preserve"> Organizace</w:t>
      </w:r>
      <w:r w:rsidRPr="00CE63FB">
        <w:rPr>
          <w:rFonts w:ascii="Trebuchet MS" w:hAnsi="Trebuchet MS"/>
          <w:szCs w:val="20"/>
        </w:rPr>
        <w:t xml:space="preserve"> odpovídá za vytvoření vhodného systému vnitřní kontroly, za předcházení a zjišť</w:t>
      </w:r>
      <w:r w:rsidR="000D1FBD" w:rsidRPr="00CE63FB">
        <w:rPr>
          <w:rFonts w:ascii="Trebuchet MS" w:hAnsi="Trebuchet MS"/>
          <w:szCs w:val="20"/>
        </w:rPr>
        <w:t xml:space="preserve">ování nesrovnalostí a podvodů. </w:t>
      </w:r>
      <w:r w:rsidRPr="00CE63FB">
        <w:rPr>
          <w:rFonts w:ascii="Trebuchet MS" w:hAnsi="Trebuchet MS"/>
          <w:szCs w:val="20"/>
        </w:rPr>
        <w:t>Auditorská společnost naplánuje Audit tak, aby získala přiměřenou jistotu, že zjistí v</w:t>
      </w:r>
      <w:r w:rsidR="00C21B31">
        <w:rPr>
          <w:rFonts w:ascii="Trebuchet MS" w:hAnsi="Trebuchet MS"/>
          <w:szCs w:val="20"/>
        </w:rPr>
        <w:t xml:space="preserve">  </w:t>
      </w:r>
      <w:r w:rsidRPr="00CE63FB">
        <w:rPr>
          <w:rFonts w:ascii="Trebuchet MS" w:hAnsi="Trebuchet MS"/>
          <w:szCs w:val="20"/>
        </w:rPr>
        <w:t>účetní závěrce nebo v účetních záznamech případné významné chybné zápisy vyplývající z nesrovnalostí nebo podvodů. Ověření, které Auditorská společnost provede, však není zaměřeno na vyhledávání podvodů, zpronevěr nebo jiných nesrovnalos</w:t>
      </w:r>
      <w:r w:rsidR="000D1FBD" w:rsidRPr="00CE63FB">
        <w:rPr>
          <w:rFonts w:ascii="Trebuchet MS" w:hAnsi="Trebuchet MS"/>
          <w:szCs w:val="20"/>
        </w:rPr>
        <w:t xml:space="preserve">tí, které se mohou vyskytnout. </w:t>
      </w:r>
      <w:r w:rsidRPr="00CE63FB">
        <w:rPr>
          <w:rFonts w:ascii="Trebuchet MS" w:hAnsi="Trebuchet MS"/>
          <w:szCs w:val="20"/>
        </w:rPr>
        <w:t xml:space="preserve">Postupy Auditorské společnosti k získání nezbytného ujištění o tom, že účetní závěrka není ovlivněna významnou nesprávností v důsledku </w:t>
      </w:r>
      <w:r w:rsidR="000D1FBD" w:rsidRPr="00CE63FB">
        <w:rPr>
          <w:rFonts w:ascii="Trebuchet MS" w:hAnsi="Trebuchet MS"/>
          <w:szCs w:val="20"/>
        </w:rPr>
        <w:t>podvodů či chyb jsou uvedeny v č</w:t>
      </w:r>
      <w:r w:rsidRPr="00CE63FB">
        <w:rPr>
          <w:rFonts w:ascii="Trebuchet MS" w:hAnsi="Trebuchet MS"/>
          <w:szCs w:val="20"/>
        </w:rPr>
        <w:t>l. 2 odst. 4 t</w:t>
      </w:r>
      <w:r w:rsidR="000D1FBD" w:rsidRPr="00CE63FB">
        <w:rPr>
          <w:rFonts w:ascii="Trebuchet MS" w:hAnsi="Trebuchet MS"/>
          <w:szCs w:val="20"/>
        </w:rPr>
        <w:t>éto S</w:t>
      </w:r>
      <w:r w:rsidRPr="00CE63FB">
        <w:rPr>
          <w:rFonts w:ascii="Trebuchet MS" w:hAnsi="Trebuchet MS"/>
          <w:szCs w:val="20"/>
        </w:rPr>
        <w:t>mlouvy.</w:t>
      </w:r>
    </w:p>
    <w:p w:rsidR="00801670" w:rsidRPr="00CE63FB" w:rsidRDefault="000826F9" w:rsidP="00F546C2">
      <w:pPr>
        <w:numPr>
          <w:ilvl w:val="0"/>
          <w:numId w:val="12"/>
        </w:numPr>
        <w:spacing w:after="120" w:line="240" w:lineRule="exact"/>
        <w:ind w:left="426" w:hanging="426"/>
        <w:jc w:val="both"/>
        <w:rPr>
          <w:rFonts w:ascii="Trebuchet MS" w:hAnsi="Trebuchet MS"/>
          <w:szCs w:val="20"/>
        </w:rPr>
      </w:pPr>
      <w:r>
        <w:rPr>
          <w:rFonts w:ascii="Trebuchet MS" w:hAnsi="Trebuchet MS"/>
          <w:szCs w:val="20"/>
        </w:rPr>
        <w:t>Organizace</w:t>
      </w:r>
      <w:r w:rsidR="00801670" w:rsidRPr="00CE63FB">
        <w:rPr>
          <w:rFonts w:ascii="Trebuchet MS" w:hAnsi="Trebuchet MS"/>
          <w:szCs w:val="20"/>
        </w:rPr>
        <w:t xml:space="preserve"> je oprávněna změnit termín Zahájení Auditu, a to však nejpozději 7 pracovních dnů před Zahájením Auditu; v případě porušení tohoto závazku je Auditorská společnost oprávněna požadovat úhradu smluvní pokuty ve výši 30 % </w:t>
      </w:r>
      <w:r w:rsidR="000D1FBD" w:rsidRPr="00CE63FB">
        <w:rPr>
          <w:rFonts w:ascii="Trebuchet MS" w:hAnsi="Trebuchet MS"/>
          <w:szCs w:val="20"/>
        </w:rPr>
        <w:t>sjednané odměny dle čl. 4 této S</w:t>
      </w:r>
      <w:r w:rsidR="00801670" w:rsidRPr="00CE63FB">
        <w:rPr>
          <w:rFonts w:ascii="Trebuchet MS" w:hAnsi="Trebuchet MS"/>
          <w:szCs w:val="20"/>
        </w:rPr>
        <w:t xml:space="preserve">mlouvy.   </w:t>
      </w:r>
    </w:p>
    <w:p w:rsidR="00801670" w:rsidRPr="00CE63FB" w:rsidRDefault="00801670" w:rsidP="00F546C2">
      <w:pPr>
        <w:pStyle w:val="Bullet1"/>
        <w:numPr>
          <w:ilvl w:val="0"/>
          <w:numId w:val="0"/>
        </w:numPr>
        <w:spacing w:line="240" w:lineRule="auto"/>
        <w:ind w:left="709"/>
        <w:jc w:val="both"/>
        <w:rPr>
          <w:rFonts w:ascii="Trebuchet MS" w:hAnsi="Trebuchet MS"/>
          <w:b/>
          <w:sz w:val="20"/>
          <w:lang w:val="cs-CZ"/>
        </w:rPr>
      </w:pPr>
      <w:r w:rsidRPr="00CE63FB">
        <w:rPr>
          <w:rFonts w:ascii="Trebuchet MS" w:hAnsi="Trebuchet MS" w:cs="Arial"/>
          <w:sz w:val="20"/>
          <w:lang w:val="cs-CZ"/>
        </w:rPr>
        <w:t xml:space="preserve"> </w:t>
      </w:r>
    </w:p>
    <w:p w:rsidR="00801670" w:rsidRPr="00CE63FB" w:rsidRDefault="00801670" w:rsidP="00C21B31">
      <w:pPr>
        <w:keepNext/>
        <w:spacing w:after="120" w:line="240" w:lineRule="exact"/>
        <w:jc w:val="center"/>
        <w:rPr>
          <w:rFonts w:ascii="Trebuchet MS" w:hAnsi="Trebuchet MS"/>
          <w:b/>
          <w:szCs w:val="20"/>
        </w:rPr>
      </w:pPr>
      <w:r w:rsidRPr="00CE63FB">
        <w:rPr>
          <w:rFonts w:ascii="Trebuchet MS" w:hAnsi="Trebuchet MS"/>
          <w:b/>
          <w:szCs w:val="20"/>
        </w:rPr>
        <w:t>Čl. 4</w:t>
      </w:r>
    </w:p>
    <w:p w:rsidR="00801670" w:rsidRPr="00CE63FB" w:rsidRDefault="00801670" w:rsidP="00C21B31">
      <w:pPr>
        <w:keepNext/>
        <w:spacing w:after="120" w:line="240" w:lineRule="exact"/>
        <w:jc w:val="center"/>
        <w:rPr>
          <w:rFonts w:ascii="Trebuchet MS" w:hAnsi="Trebuchet MS"/>
          <w:b/>
          <w:szCs w:val="20"/>
        </w:rPr>
      </w:pPr>
      <w:r w:rsidRPr="00CE63FB">
        <w:rPr>
          <w:rFonts w:ascii="Trebuchet MS" w:hAnsi="Trebuchet MS"/>
          <w:b/>
          <w:szCs w:val="20"/>
        </w:rPr>
        <w:t>Odměna a platební podmínky</w:t>
      </w:r>
    </w:p>
    <w:p w:rsidR="00801670" w:rsidRPr="006A41F8" w:rsidDel="00BC3F59"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 xml:space="preserve">Auditorské </w:t>
      </w:r>
      <w:r w:rsidRPr="006A41F8">
        <w:rPr>
          <w:rFonts w:ascii="Trebuchet MS" w:hAnsi="Trebuchet MS"/>
          <w:szCs w:val="20"/>
        </w:rPr>
        <w:t xml:space="preserve">společnosti náleží za provedení Auditu uvedeného </w:t>
      </w:r>
      <w:r w:rsidR="000D1FBD" w:rsidRPr="006A41F8">
        <w:rPr>
          <w:rFonts w:ascii="Trebuchet MS" w:hAnsi="Trebuchet MS"/>
          <w:szCs w:val="20"/>
        </w:rPr>
        <w:t>v č</w:t>
      </w:r>
      <w:r w:rsidRPr="006A41F8">
        <w:rPr>
          <w:rFonts w:ascii="Trebuchet MS" w:hAnsi="Trebuchet MS"/>
          <w:szCs w:val="20"/>
        </w:rPr>
        <w:t>l. 1</w:t>
      </w:r>
      <w:r w:rsidR="000D1FBD" w:rsidRPr="006A41F8">
        <w:rPr>
          <w:rFonts w:ascii="Trebuchet MS" w:hAnsi="Trebuchet MS"/>
          <w:szCs w:val="20"/>
        </w:rPr>
        <w:t xml:space="preserve"> této S</w:t>
      </w:r>
      <w:r w:rsidRPr="006A41F8">
        <w:rPr>
          <w:rFonts w:ascii="Trebuchet MS" w:hAnsi="Trebuchet MS"/>
          <w:szCs w:val="20"/>
        </w:rPr>
        <w:t xml:space="preserve">mlouvy odměna ve výši </w:t>
      </w:r>
      <w:r w:rsidR="000826F9">
        <w:rPr>
          <w:rFonts w:ascii="Trebuchet MS" w:hAnsi="Trebuchet MS"/>
          <w:szCs w:val="20"/>
        </w:rPr>
        <w:t>470</w:t>
      </w:r>
      <w:r w:rsidR="006A41F8" w:rsidRPr="006A41F8">
        <w:rPr>
          <w:rFonts w:ascii="Trebuchet MS" w:hAnsi="Trebuchet MS"/>
          <w:szCs w:val="20"/>
        </w:rPr>
        <w:t>.000</w:t>
      </w:r>
      <w:r w:rsidRPr="006A41F8">
        <w:rPr>
          <w:rFonts w:ascii="Trebuchet MS" w:hAnsi="Trebuchet MS"/>
          <w:szCs w:val="20"/>
        </w:rPr>
        <w:t xml:space="preserve">,- </w:t>
      </w:r>
      <w:r w:rsidR="000D1FBD" w:rsidRPr="006A41F8">
        <w:rPr>
          <w:rFonts w:ascii="Trebuchet MS" w:hAnsi="Trebuchet MS"/>
          <w:szCs w:val="20"/>
        </w:rPr>
        <w:t>CZK</w:t>
      </w:r>
      <w:r w:rsidRPr="006A41F8">
        <w:rPr>
          <w:rFonts w:ascii="Trebuchet MS" w:hAnsi="Trebuchet MS"/>
          <w:szCs w:val="20"/>
        </w:rPr>
        <w:t xml:space="preserve"> bez DPH</w:t>
      </w:r>
      <w:r w:rsidR="00D5619E">
        <w:rPr>
          <w:rFonts w:ascii="Trebuchet MS" w:hAnsi="Trebuchet MS"/>
          <w:szCs w:val="20"/>
        </w:rPr>
        <w:t>, což znamená 568.700,- CZK včetně DPH</w:t>
      </w:r>
      <w:r w:rsidRPr="006A41F8">
        <w:rPr>
          <w:rFonts w:ascii="Trebuchet MS" w:hAnsi="Trebuchet MS"/>
          <w:szCs w:val="20"/>
        </w:rPr>
        <w:t xml:space="preserve">.  </w:t>
      </w:r>
    </w:p>
    <w:p w:rsidR="00801670" w:rsidRPr="006A41F8" w:rsidRDefault="00801670" w:rsidP="00FB34B0">
      <w:pPr>
        <w:numPr>
          <w:ilvl w:val="0"/>
          <w:numId w:val="6"/>
        </w:numPr>
        <w:spacing w:after="120" w:line="240" w:lineRule="exact"/>
        <w:ind w:left="426" w:hanging="426"/>
        <w:jc w:val="both"/>
        <w:rPr>
          <w:rFonts w:ascii="Trebuchet MS" w:hAnsi="Trebuchet MS" w:cs="Trebuchet MS"/>
          <w:szCs w:val="20"/>
        </w:rPr>
      </w:pPr>
      <w:r w:rsidRPr="006A41F8">
        <w:rPr>
          <w:rFonts w:ascii="Trebuchet MS" w:hAnsi="Trebuchet MS" w:cs="Trebuchet MS"/>
          <w:szCs w:val="20"/>
        </w:rPr>
        <w:lastRenderedPageBreak/>
        <w:t xml:space="preserve">Úhrada odměny bude probíhat na základě faktur Auditorské společnosti se lhůtou splatnosti 14 dní od doručení na bankovní účet Auditorské společnosti č. </w:t>
      </w:r>
      <w:r w:rsidR="00174569" w:rsidRPr="006A41F8">
        <w:rPr>
          <w:rFonts w:ascii="Trebuchet MS" w:hAnsi="Trebuchet MS" w:cs="Trebuchet MS"/>
          <w:szCs w:val="20"/>
        </w:rPr>
        <w:t xml:space="preserve">4200532851/6800, vedený u </w:t>
      </w:r>
      <w:r w:rsidR="00174569" w:rsidRPr="006A41F8">
        <w:rPr>
          <w:rFonts w:ascii="Trebuchet MS" w:hAnsi="Trebuchet MS" w:cs="Trebuchet MS"/>
          <w:bCs/>
          <w:szCs w:val="20"/>
        </w:rPr>
        <w:t>Sberbank CZ, a.s.,</w:t>
      </w:r>
      <w:r w:rsidRPr="006A41F8">
        <w:rPr>
          <w:rFonts w:ascii="Trebuchet MS" w:hAnsi="Trebuchet MS" w:cs="Trebuchet MS"/>
          <w:szCs w:val="20"/>
        </w:rPr>
        <w:t xml:space="preserve"> následujícím způsobem:</w:t>
      </w:r>
    </w:p>
    <w:p w:rsidR="00801670" w:rsidRPr="00CE63FB" w:rsidRDefault="00801670" w:rsidP="00F546C2">
      <w:pPr>
        <w:numPr>
          <w:ilvl w:val="0"/>
          <w:numId w:val="9"/>
        </w:numPr>
        <w:spacing w:after="120" w:line="240" w:lineRule="exact"/>
        <w:ind w:left="426" w:firstLine="0"/>
        <w:rPr>
          <w:rFonts w:ascii="Trebuchet MS" w:hAnsi="Trebuchet MS"/>
          <w:szCs w:val="20"/>
        </w:rPr>
      </w:pPr>
      <w:r w:rsidRPr="006A41F8">
        <w:rPr>
          <w:rFonts w:ascii="Trebuchet MS" w:hAnsi="Trebuchet MS"/>
          <w:szCs w:val="20"/>
        </w:rPr>
        <w:t xml:space="preserve">Částka </w:t>
      </w:r>
      <w:r w:rsidR="000826F9">
        <w:rPr>
          <w:rFonts w:ascii="Trebuchet MS" w:hAnsi="Trebuchet MS"/>
          <w:szCs w:val="20"/>
        </w:rPr>
        <w:t>470</w:t>
      </w:r>
      <w:r w:rsidR="006A41F8" w:rsidRPr="006A41F8">
        <w:rPr>
          <w:rFonts w:ascii="Trebuchet MS" w:hAnsi="Trebuchet MS"/>
          <w:szCs w:val="20"/>
        </w:rPr>
        <w:t>.000</w:t>
      </w:r>
      <w:r w:rsidRPr="006A41F8">
        <w:rPr>
          <w:rFonts w:ascii="Trebuchet MS" w:hAnsi="Trebuchet MS"/>
          <w:szCs w:val="20"/>
        </w:rPr>
        <w:t xml:space="preserve">,- </w:t>
      </w:r>
      <w:r w:rsidR="00250F68" w:rsidRPr="006A41F8">
        <w:rPr>
          <w:rFonts w:ascii="Trebuchet MS" w:hAnsi="Trebuchet MS"/>
          <w:szCs w:val="20"/>
        </w:rPr>
        <w:t>CZK</w:t>
      </w:r>
      <w:r w:rsidR="00D5619E">
        <w:rPr>
          <w:rFonts w:ascii="Trebuchet MS" w:hAnsi="Trebuchet MS"/>
          <w:szCs w:val="20"/>
        </w:rPr>
        <w:t xml:space="preserve"> bez DPH (568.700,- CZK včetně DPH)</w:t>
      </w:r>
      <w:r w:rsidRPr="006A41F8">
        <w:rPr>
          <w:rFonts w:ascii="Trebuchet MS" w:hAnsi="Trebuchet MS"/>
          <w:szCs w:val="20"/>
        </w:rPr>
        <w:t xml:space="preserve"> při Ukončení</w:t>
      </w:r>
      <w:r w:rsidRPr="00CE63FB">
        <w:rPr>
          <w:rFonts w:ascii="Trebuchet MS" w:hAnsi="Trebuchet MS"/>
          <w:szCs w:val="20"/>
        </w:rPr>
        <w:t xml:space="preserve"> Auditu</w:t>
      </w:r>
      <w:r w:rsidR="000D1FBD" w:rsidRPr="00CE63FB">
        <w:rPr>
          <w:rFonts w:ascii="Trebuchet MS" w:hAnsi="Trebuchet MS"/>
          <w:szCs w:val="20"/>
        </w:rPr>
        <w:t>.</w:t>
      </w:r>
      <w:r w:rsidRPr="00CE63FB">
        <w:rPr>
          <w:rFonts w:ascii="Trebuchet MS" w:hAnsi="Trebuchet MS"/>
          <w:szCs w:val="20"/>
        </w:rPr>
        <w:t xml:space="preserve"> </w:t>
      </w:r>
    </w:p>
    <w:p w:rsidR="00801670" w:rsidRDefault="00A44902" w:rsidP="00F546C2">
      <w:pPr>
        <w:numPr>
          <w:ilvl w:val="0"/>
          <w:numId w:val="6"/>
        </w:numPr>
        <w:spacing w:after="120" w:line="240" w:lineRule="exact"/>
        <w:ind w:left="426" w:hanging="426"/>
        <w:jc w:val="both"/>
        <w:rPr>
          <w:rFonts w:ascii="Trebuchet MS" w:hAnsi="Trebuchet MS"/>
          <w:szCs w:val="20"/>
        </w:rPr>
      </w:pPr>
      <w:r>
        <w:rPr>
          <w:rFonts w:ascii="Trebuchet MS" w:hAnsi="Trebuchet MS"/>
          <w:szCs w:val="20"/>
        </w:rPr>
        <w:t xml:space="preserve">Odměna dle čl. 2 je stanovena jako nepřekročitelná. </w:t>
      </w:r>
      <w:r w:rsidR="00801670" w:rsidRPr="00CE63FB">
        <w:rPr>
          <w:rFonts w:ascii="Trebuchet MS" w:hAnsi="Trebuchet MS"/>
          <w:szCs w:val="20"/>
        </w:rPr>
        <w:t xml:space="preserve">Vedlejší náklady, jako cestovné a ubytování při provádění Auditu </w:t>
      </w:r>
      <w:r w:rsidR="00801670" w:rsidRPr="00D91EB6">
        <w:rPr>
          <w:rFonts w:ascii="Trebuchet MS" w:hAnsi="Trebuchet MS"/>
          <w:szCs w:val="20"/>
        </w:rPr>
        <w:t>mimo Prahu jsou součástí</w:t>
      </w:r>
      <w:r w:rsidR="00801670" w:rsidRPr="00CE63FB">
        <w:rPr>
          <w:rFonts w:ascii="Trebuchet MS" w:hAnsi="Trebuchet MS"/>
          <w:szCs w:val="20"/>
        </w:rPr>
        <w:t xml:space="preserve"> dohodnuté ceny. Odměna bude navýšena o příslušnou sazbu DPH. </w:t>
      </w:r>
    </w:p>
    <w:p w:rsidR="00E9321D" w:rsidRPr="00CE63FB" w:rsidRDefault="000826F9" w:rsidP="00E9321D">
      <w:pPr>
        <w:numPr>
          <w:ilvl w:val="0"/>
          <w:numId w:val="6"/>
        </w:numPr>
        <w:spacing w:after="120" w:line="240" w:lineRule="exact"/>
        <w:ind w:left="426" w:hanging="426"/>
        <w:jc w:val="both"/>
        <w:rPr>
          <w:rFonts w:ascii="Trebuchet MS" w:hAnsi="Trebuchet MS"/>
          <w:szCs w:val="20"/>
        </w:rPr>
      </w:pPr>
      <w:r>
        <w:rPr>
          <w:rFonts w:ascii="Trebuchet MS" w:hAnsi="Trebuchet MS"/>
          <w:szCs w:val="20"/>
        </w:rPr>
        <w:t>Pokud Organizace</w:t>
      </w:r>
      <w:r w:rsidR="00E9321D">
        <w:rPr>
          <w:rFonts w:ascii="Trebuchet MS" w:hAnsi="Trebuchet MS"/>
          <w:szCs w:val="20"/>
        </w:rPr>
        <w:t xml:space="preserve"> z jakýchkoliv důvodů neumožní Auditorské společnosti provedení </w:t>
      </w:r>
      <w:r w:rsidR="00E9321D" w:rsidRPr="00CE63FB">
        <w:rPr>
          <w:rFonts w:ascii="Trebuchet MS" w:hAnsi="Trebuchet MS"/>
          <w:szCs w:val="20"/>
        </w:rPr>
        <w:t>Auditu uvedeného v čl. 1 této Smlouvy</w:t>
      </w:r>
      <w:r w:rsidR="00E9321D">
        <w:rPr>
          <w:rFonts w:ascii="Trebuchet MS" w:hAnsi="Trebuchet MS"/>
          <w:szCs w:val="20"/>
        </w:rPr>
        <w:t>, má Auditorská společnost nárok na úhradu 30 % odměny uvedené v čl. 4, odst. 1 této Smlouvy z titulu marné rezervace kapacit na provedení Auditu dle čl. 1 této Smlouvy.</w:t>
      </w:r>
    </w:p>
    <w:p w:rsidR="00801670" w:rsidRPr="00CE63FB" w:rsidRDefault="000826F9" w:rsidP="00F546C2">
      <w:pPr>
        <w:numPr>
          <w:ilvl w:val="0"/>
          <w:numId w:val="6"/>
        </w:numPr>
        <w:spacing w:after="120" w:line="240" w:lineRule="exact"/>
        <w:ind w:left="426" w:hanging="426"/>
        <w:jc w:val="both"/>
        <w:rPr>
          <w:rFonts w:ascii="Trebuchet MS" w:hAnsi="Trebuchet MS"/>
          <w:szCs w:val="20"/>
        </w:rPr>
      </w:pPr>
      <w:r>
        <w:rPr>
          <w:rFonts w:ascii="Trebuchet MS" w:hAnsi="Trebuchet MS"/>
          <w:szCs w:val="20"/>
        </w:rPr>
        <w:t>V případě prodlení Organizace</w:t>
      </w:r>
      <w:r w:rsidR="00801670" w:rsidRPr="00CE63FB">
        <w:rPr>
          <w:rFonts w:ascii="Trebuchet MS" w:hAnsi="Trebuchet MS"/>
          <w:szCs w:val="20"/>
        </w:rPr>
        <w:t xml:space="preserve"> se zaplacením faktury je Auditorská společnost</w:t>
      </w:r>
      <w:r>
        <w:rPr>
          <w:rFonts w:ascii="Trebuchet MS" w:hAnsi="Trebuchet MS"/>
          <w:szCs w:val="20"/>
        </w:rPr>
        <w:t xml:space="preserve"> oprávněna vyúčtovat Organizaci</w:t>
      </w:r>
      <w:r w:rsidR="00801670" w:rsidRPr="00CE63FB">
        <w:rPr>
          <w:rFonts w:ascii="Trebuchet MS" w:hAnsi="Trebuchet MS"/>
          <w:szCs w:val="20"/>
        </w:rPr>
        <w:t xml:space="preserve"> úrok z prodlení ve výši 0,5 % z nezaplacené částky předmětné faktury za</w:t>
      </w:r>
      <w:r>
        <w:rPr>
          <w:rFonts w:ascii="Trebuchet MS" w:hAnsi="Trebuchet MS"/>
          <w:szCs w:val="20"/>
        </w:rPr>
        <w:t xml:space="preserve"> každý den prodlení a Organizace</w:t>
      </w:r>
      <w:r w:rsidR="00801670" w:rsidRPr="00CE63FB">
        <w:rPr>
          <w:rFonts w:ascii="Trebuchet MS" w:hAnsi="Trebuchet MS"/>
          <w:szCs w:val="20"/>
        </w:rPr>
        <w:t xml:space="preserve"> je povinna tuto sankci zaplatit.</w:t>
      </w:r>
    </w:p>
    <w:p w:rsidR="00801670" w:rsidRPr="00CE63FB"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Zjistí-li Auditorská společnost v průběhu prací, že původní předpoklady, na nichž byla založena výše odměny, již nejsou platné (tj. zejmén</w:t>
      </w:r>
      <w:r w:rsidR="000826F9">
        <w:rPr>
          <w:rFonts w:ascii="Trebuchet MS" w:hAnsi="Trebuchet MS"/>
          <w:szCs w:val="20"/>
        </w:rPr>
        <w:t>a v případě prodlení Organizace</w:t>
      </w:r>
      <w:r w:rsidRPr="00CE63FB">
        <w:rPr>
          <w:rFonts w:ascii="Trebuchet MS" w:hAnsi="Trebuchet MS"/>
          <w:szCs w:val="20"/>
        </w:rPr>
        <w:t xml:space="preserve"> s předáním po</w:t>
      </w:r>
      <w:r w:rsidR="000D1FBD" w:rsidRPr="00CE63FB">
        <w:rPr>
          <w:rFonts w:ascii="Trebuchet MS" w:hAnsi="Trebuchet MS"/>
          <w:szCs w:val="20"/>
        </w:rPr>
        <w:t>dkladů dle čl. 3, odst. 3 této S</w:t>
      </w:r>
      <w:r w:rsidRPr="00CE63FB">
        <w:rPr>
          <w:rFonts w:ascii="Trebuchet MS" w:hAnsi="Trebuchet MS"/>
          <w:szCs w:val="20"/>
        </w:rPr>
        <w:t xml:space="preserve">mlouvy, či v případě předložení nesprávných, neúplných podkladů, čímž dojde na straně Auditorské společnosti k navýšení nákladů), bude odměna zvýšena dle Podmínek. </w:t>
      </w:r>
    </w:p>
    <w:p w:rsidR="00801670" w:rsidRPr="00CE63FB" w:rsidRDefault="000826F9" w:rsidP="00F546C2">
      <w:pPr>
        <w:numPr>
          <w:ilvl w:val="0"/>
          <w:numId w:val="6"/>
        </w:numPr>
        <w:spacing w:after="120" w:line="240" w:lineRule="exact"/>
        <w:ind w:left="426" w:hanging="426"/>
        <w:jc w:val="both"/>
        <w:rPr>
          <w:rFonts w:ascii="Trebuchet MS" w:hAnsi="Trebuchet MS"/>
          <w:szCs w:val="20"/>
        </w:rPr>
      </w:pPr>
      <w:r>
        <w:rPr>
          <w:rFonts w:ascii="Trebuchet MS" w:hAnsi="Trebuchet MS"/>
          <w:szCs w:val="20"/>
        </w:rPr>
        <w:t>Organizace</w:t>
      </w:r>
      <w:r w:rsidR="00801670" w:rsidRPr="00CE63FB">
        <w:rPr>
          <w:rFonts w:ascii="Trebuchet MS" w:hAnsi="Trebuchet MS"/>
          <w:szCs w:val="20"/>
        </w:rPr>
        <w:t xml:space="preserve"> řádně a včas uhradí Auditorské společnosti jednotlivé dohodnuté plat</w:t>
      </w:r>
      <w:r w:rsidR="000D1FBD" w:rsidRPr="00CE63FB">
        <w:rPr>
          <w:rFonts w:ascii="Trebuchet MS" w:hAnsi="Trebuchet MS"/>
          <w:szCs w:val="20"/>
        </w:rPr>
        <w:t>by odměny a nákladů sjednané v č</w:t>
      </w:r>
      <w:r w:rsidR="00801670" w:rsidRPr="00CE63FB">
        <w:rPr>
          <w:rFonts w:ascii="Trebuchet MS" w:hAnsi="Trebuchet MS"/>
          <w:szCs w:val="20"/>
        </w:rPr>
        <w:t>l. 4 odst. 3, 5</w:t>
      </w:r>
      <w:r w:rsidR="000D1FBD" w:rsidRPr="00CE63FB">
        <w:rPr>
          <w:rFonts w:ascii="Trebuchet MS" w:hAnsi="Trebuchet MS"/>
          <w:szCs w:val="20"/>
        </w:rPr>
        <w:t xml:space="preserve"> této S</w:t>
      </w:r>
      <w:r w:rsidR="00801670" w:rsidRPr="00CE63FB">
        <w:rPr>
          <w:rFonts w:ascii="Trebuchet MS" w:hAnsi="Trebuchet MS"/>
          <w:szCs w:val="20"/>
        </w:rPr>
        <w:t>mlouvy. V případě, že kterákoliv platba nebude provedena v dohodnuté době, bude Auditorská společnost oprávněna (bez újmy na ostatních právech) přerušit vešk</w:t>
      </w:r>
      <w:r w:rsidR="000D1FBD" w:rsidRPr="00CE63FB">
        <w:rPr>
          <w:rFonts w:ascii="Trebuchet MS" w:hAnsi="Trebuchet MS"/>
          <w:szCs w:val="20"/>
        </w:rPr>
        <w:t>eré práce prováděné podle této S</w:t>
      </w:r>
      <w:r>
        <w:rPr>
          <w:rFonts w:ascii="Trebuchet MS" w:hAnsi="Trebuchet MS"/>
          <w:szCs w:val="20"/>
        </w:rPr>
        <w:t>mlouvy pro Organizaci</w:t>
      </w:r>
      <w:r w:rsidR="00801670" w:rsidRPr="00CE63FB">
        <w:rPr>
          <w:rFonts w:ascii="Trebuchet MS" w:hAnsi="Trebuchet MS"/>
          <w:szCs w:val="20"/>
        </w:rPr>
        <w:t xml:space="preserve"> do doby řádné úhrady příslušné platby, nebo od této</w:t>
      </w:r>
      <w:r w:rsidR="000D1FBD" w:rsidRPr="00CE63FB">
        <w:rPr>
          <w:rFonts w:ascii="Trebuchet MS" w:hAnsi="Trebuchet MS"/>
          <w:szCs w:val="20"/>
        </w:rPr>
        <w:t xml:space="preserve"> S</w:t>
      </w:r>
      <w:r w:rsidR="00801670" w:rsidRPr="00CE63FB">
        <w:rPr>
          <w:rFonts w:ascii="Trebuchet MS" w:hAnsi="Trebuchet MS"/>
          <w:szCs w:val="20"/>
        </w:rPr>
        <w:t xml:space="preserve">mlouvy </w:t>
      </w:r>
      <w:r>
        <w:rPr>
          <w:rFonts w:ascii="Trebuchet MS" w:hAnsi="Trebuchet MS"/>
          <w:szCs w:val="20"/>
        </w:rPr>
        <w:t>odstoupit a žádat od Organizace</w:t>
      </w:r>
      <w:r w:rsidR="00801670" w:rsidRPr="00CE63FB">
        <w:rPr>
          <w:rFonts w:ascii="Trebuchet MS" w:hAnsi="Trebuchet MS"/>
          <w:szCs w:val="20"/>
        </w:rPr>
        <w:t xml:space="preserve"> náhradu za vynaložený čas a náklady, které do té doby při výkonu auditorských prací vznikly.  </w:t>
      </w:r>
    </w:p>
    <w:p w:rsidR="00801670" w:rsidRPr="00CE63FB"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Auditorská společnost na p</w:t>
      </w:r>
      <w:r w:rsidR="000826F9">
        <w:rPr>
          <w:rFonts w:ascii="Trebuchet MS" w:hAnsi="Trebuchet MS"/>
          <w:szCs w:val="20"/>
        </w:rPr>
        <w:t>ožádání poskytne Organizaci</w:t>
      </w:r>
      <w:r w:rsidRPr="00CE63FB">
        <w:rPr>
          <w:rFonts w:ascii="Trebuchet MS" w:hAnsi="Trebuchet MS"/>
          <w:szCs w:val="20"/>
        </w:rPr>
        <w:t xml:space="preserve"> překlad</w:t>
      </w:r>
      <w:r w:rsidR="00C21B31">
        <w:rPr>
          <w:rFonts w:ascii="Trebuchet MS" w:hAnsi="Trebuchet MS"/>
          <w:szCs w:val="20"/>
        </w:rPr>
        <w:t xml:space="preserve"> </w:t>
      </w:r>
      <w:r w:rsidRPr="00CE63FB">
        <w:rPr>
          <w:rFonts w:ascii="Trebuchet MS" w:hAnsi="Trebuchet MS"/>
          <w:szCs w:val="20"/>
        </w:rPr>
        <w:t xml:space="preserve">účetní závěrky do cizího jazyka, za který bude stanovena samostatná odměna. </w:t>
      </w:r>
    </w:p>
    <w:p w:rsidR="00801670" w:rsidRPr="00CE63FB" w:rsidRDefault="00801670" w:rsidP="00F546C2">
      <w:pPr>
        <w:spacing w:after="120" w:line="240" w:lineRule="exact"/>
        <w:jc w:val="both"/>
        <w:rPr>
          <w:rFonts w:ascii="Trebuchet MS" w:hAnsi="Trebuchet MS"/>
          <w:b/>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5</w:t>
      </w: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Skončení</w:t>
      </w:r>
      <w:r w:rsidR="000D1FBD" w:rsidRPr="00CE63FB">
        <w:rPr>
          <w:rFonts w:ascii="Trebuchet MS" w:hAnsi="Trebuchet MS"/>
          <w:b/>
          <w:szCs w:val="20"/>
        </w:rPr>
        <w:t xml:space="preserve"> S</w:t>
      </w:r>
      <w:r w:rsidRPr="00CE63FB">
        <w:rPr>
          <w:rFonts w:ascii="Trebuchet MS" w:hAnsi="Trebuchet MS"/>
          <w:b/>
          <w:szCs w:val="20"/>
        </w:rPr>
        <w:t>mlouvy</w:t>
      </w:r>
    </w:p>
    <w:p w:rsidR="00801670" w:rsidRPr="00CE63FB" w:rsidRDefault="00801670" w:rsidP="00F546C2">
      <w:pPr>
        <w:numPr>
          <w:ilvl w:val="0"/>
          <w:numId w:val="7"/>
        </w:numPr>
        <w:spacing w:after="120" w:line="240" w:lineRule="exact"/>
        <w:ind w:left="426" w:hanging="426"/>
        <w:jc w:val="both"/>
        <w:rPr>
          <w:rFonts w:ascii="Trebuchet MS" w:hAnsi="Trebuchet MS"/>
          <w:szCs w:val="20"/>
        </w:rPr>
      </w:pPr>
      <w:r w:rsidRPr="00CE63FB">
        <w:rPr>
          <w:rFonts w:ascii="Trebuchet MS" w:hAnsi="Trebuchet MS"/>
          <w:szCs w:val="20"/>
        </w:rPr>
        <w:t>Sm</w:t>
      </w:r>
      <w:r w:rsidR="000D1FBD" w:rsidRPr="00CE63FB">
        <w:rPr>
          <w:rFonts w:ascii="Trebuchet MS" w:hAnsi="Trebuchet MS"/>
          <w:szCs w:val="20"/>
        </w:rPr>
        <w:t>luvní strany se dohodly, že se S</w:t>
      </w:r>
      <w:r w:rsidRPr="00CE63FB">
        <w:rPr>
          <w:rFonts w:ascii="Trebuchet MS" w:hAnsi="Trebuchet MS"/>
          <w:szCs w:val="20"/>
        </w:rPr>
        <w:t>mlouva uzavírá na</w:t>
      </w:r>
      <w:r w:rsidR="000826F9">
        <w:rPr>
          <w:rFonts w:ascii="Trebuchet MS" w:hAnsi="Trebuchet MS"/>
          <w:szCs w:val="20"/>
        </w:rPr>
        <w:t xml:space="preserve"> dobu určitou, a to </w:t>
      </w:r>
      <w:r w:rsidR="002D37EE">
        <w:rPr>
          <w:rFonts w:ascii="Trebuchet MS" w:hAnsi="Trebuchet MS"/>
          <w:szCs w:val="20"/>
        </w:rPr>
        <w:t>po dobu provádění prací na Auditu a končí předáním odsouhlasené finální verze Zprávy o prověrce hospodaření příspěvkové organizace Domov pro seniory Kobylisy za rok 2019 dle Čl. 1 odst. (</w:t>
      </w:r>
      <w:proofErr w:type="spellStart"/>
      <w:r w:rsidR="002D37EE">
        <w:rPr>
          <w:rFonts w:ascii="Trebuchet MS" w:hAnsi="Trebuchet MS"/>
          <w:szCs w:val="20"/>
        </w:rPr>
        <w:t>ii</w:t>
      </w:r>
      <w:proofErr w:type="spellEnd"/>
      <w:r w:rsidR="002D37EE">
        <w:rPr>
          <w:rFonts w:ascii="Trebuchet MS" w:hAnsi="Trebuchet MS"/>
          <w:szCs w:val="20"/>
        </w:rPr>
        <w:t>)</w:t>
      </w:r>
      <w:r w:rsidR="000D1FBD" w:rsidRPr="00CE63FB">
        <w:rPr>
          <w:rFonts w:ascii="Trebuchet MS" w:hAnsi="Trebuchet MS"/>
          <w:szCs w:val="20"/>
        </w:rPr>
        <w:t xml:space="preserve"> této S</w:t>
      </w:r>
      <w:r w:rsidRPr="00CE63FB">
        <w:rPr>
          <w:rFonts w:ascii="Trebuchet MS" w:hAnsi="Trebuchet MS"/>
          <w:szCs w:val="20"/>
        </w:rPr>
        <w:t>mlouvy. Ukončení smluvních závazků se nev</w:t>
      </w:r>
      <w:r w:rsidR="000826F9">
        <w:rPr>
          <w:rFonts w:ascii="Trebuchet MS" w:hAnsi="Trebuchet MS"/>
          <w:szCs w:val="20"/>
        </w:rPr>
        <w:t>ztahuje na povinnost Organizace</w:t>
      </w:r>
      <w:r w:rsidRPr="00CE63FB">
        <w:rPr>
          <w:rFonts w:ascii="Trebuchet MS" w:hAnsi="Trebuchet MS"/>
          <w:szCs w:val="20"/>
        </w:rPr>
        <w:t xml:space="preserve"> uhradit Auditorské společnosti sjednanou odměnu. </w:t>
      </w:r>
    </w:p>
    <w:p w:rsidR="00801670" w:rsidRPr="00CE63FB" w:rsidRDefault="002D37EE" w:rsidP="00F546C2">
      <w:pPr>
        <w:numPr>
          <w:ilvl w:val="0"/>
          <w:numId w:val="7"/>
        </w:numPr>
        <w:spacing w:after="120" w:line="240" w:lineRule="exact"/>
        <w:ind w:left="426" w:hanging="426"/>
        <w:jc w:val="both"/>
        <w:rPr>
          <w:rFonts w:ascii="Trebuchet MS" w:hAnsi="Trebuchet MS"/>
          <w:szCs w:val="20"/>
        </w:rPr>
      </w:pPr>
      <w:r>
        <w:rPr>
          <w:rFonts w:ascii="Trebuchet MS" w:hAnsi="Trebuchet MS"/>
          <w:szCs w:val="20"/>
        </w:rPr>
        <w:t>Organizace</w:t>
      </w:r>
      <w:r w:rsidR="000D1FBD" w:rsidRPr="00CE63FB">
        <w:rPr>
          <w:rFonts w:ascii="Trebuchet MS" w:hAnsi="Trebuchet MS"/>
          <w:szCs w:val="20"/>
        </w:rPr>
        <w:t xml:space="preserve"> je oprávněna od této S</w:t>
      </w:r>
      <w:r w:rsidR="00801670" w:rsidRPr="00CE63FB">
        <w:rPr>
          <w:rFonts w:ascii="Trebuchet MS" w:hAnsi="Trebuchet MS"/>
          <w:szCs w:val="20"/>
        </w:rPr>
        <w:t xml:space="preserve">mlouvy kdykoliv odstoupit písemným oznámením doručeným Auditorské společnosti, pokud Auditorská společnost: </w:t>
      </w:r>
    </w:p>
    <w:p w:rsidR="00801670" w:rsidRPr="00CE63FB" w:rsidRDefault="00801670" w:rsidP="00F546C2">
      <w:pPr>
        <w:numPr>
          <w:ilvl w:val="0"/>
          <w:numId w:val="8"/>
        </w:numPr>
        <w:spacing w:after="120" w:line="240" w:lineRule="exact"/>
        <w:ind w:left="851" w:hanging="425"/>
        <w:jc w:val="both"/>
        <w:rPr>
          <w:rFonts w:ascii="Trebuchet MS" w:hAnsi="Trebuchet MS"/>
          <w:szCs w:val="20"/>
        </w:rPr>
      </w:pPr>
      <w:r w:rsidRPr="00CE63FB">
        <w:rPr>
          <w:rFonts w:ascii="Trebuchet MS" w:hAnsi="Trebuchet MS"/>
          <w:szCs w:val="20"/>
        </w:rPr>
        <w:t>podstatným způsobem porušila jakýko</w:t>
      </w:r>
      <w:r w:rsidR="00F75498" w:rsidRPr="00CE63FB">
        <w:rPr>
          <w:rFonts w:ascii="Trebuchet MS" w:hAnsi="Trebuchet MS"/>
          <w:szCs w:val="20"/>
        </w:rPr>
        <w:t>li ze svých závazků podle této S</w:t>
      </w:r>
      <w:r w:rsidRPr="00CE63FB">
        <w:rPr>
          <w:rFonts w:ascii="Trebuchet MS" w:hAnsi="Trebuchet MS"/>
          <w:szCs w:val="20"/>
        </w:rPr>
        <w:t xml:space="preserve">mlouvy (podstatné porušení), nebo </w:t>
      </w:r>
    </w:p>
    <w:p w:rsidR="00801670" w:rsidRPr="00CE63FB" w:rsidRDefault="00801670" w:rsidP="00F546C2">
      <w:pPr>
        <w:numPr>
          <w:ilvl w:val="0"/>
          <w:numId w:val="8"/>
        </w:numPr>
        <w:spacing w:after="120" w:line="240" w:lineRule="exact"/>
        <w:ind w:left="851" w:hanging="425"/>
        <w:jc w:val="both"/>
        <w:rPr>
          <w:rFonts w:ascii="Trebuchet MS" w:hAnsi="Trebuchet MS"/>
          <w:szCs w:val="20"/>
        </w:rPr>
      </w:pPr>
      <w:r w:rsidRPr="00CE63FB">
        <w:rPr>
          <w:rFonts w:ascii="Trebuchet MS" w:hAnsi="Trebuchet MS"/>
          <w:szCs w:val="20"/>
        </w:rPr>
        <w:t xml:space="preserve">vstoupí-li do likvidace, </w:t>
      </w:r>
      <w:r w:rsidR="00F75498" w:rsidRPr="00CE63FB">
        <w:rPr>
          <w:rFonts w:ascii="Trebuchet MS" w:hAnsi="Trebuchet MS"/>
          <w:szCs w:val="20"/>
        </w:rPr>
        <w:t xml:space="preserve">anebo </w:t>
      </w:r>
      <w:r w:rsidRPr="00CE63FB">
        <w:rPr>
          <w:rFonts w:ascii="Trebuchet MS" w:hAnsi="Trebuchet MS"/>
          <w:szCs w:val="20"/>
        </w:rPr>
        <w:t>bude na ní prohlášen konkurs.</w:t>
      </w:r>
    </w:p>
    <w:p w:rsidR="00801670" w:rsidRPr="00CE63FB" w:rsidRDefault="00801670" w:rsidP="00F546C2">
      <w:pPr>
        <w:numPr>
          <w:ilvl w:val="0"/>
          <w:numId w:val="7"/>
        </w:numPr>
        <w:spacing w:after="120" w:line="240" w:lineRule="exact"/>
        <w:ind w:left="426" w:hanging="426"/>
        <w:jc w:val="both"/>
        <w:rPr>
          <w:rFonts w:ascii="Trebuchet MS" w:hAnsi="Trebuchet MS"/>
          <w:szCs w:val="20"/>
        </w:rPr>
      </w:pPr>
      <w:r w:rsidRPr="00CE63FB">
        <w:rPr>
          <w:rFonts w:ascii="Trebuchet MS" w:hAnsi="Trebuchet MS"/>
          <w:szCs w:val="20"/>
        </w:rPr>
        <w:t>Auditorská společnost je oprávněna</w:t>
      </w:r>
      <w:r w:rsidR="00F75498" w:rsidRPr="00CE63FB">
        <w:rPr>
          <w:rFonts w:ascii="Trebuchet MS" w:hAnsi="Trebuchet MS"/>
          <w:szCs w:val="20"/>
        </w:rPr>
        <w:t xml:space="preserve"> od této S</w:t>
      </w:r>
      <w:r w:rsidRPr="00CE63FB">
        <w:rPr>
          <w:rFonts w:ascii="Trebuchet MS" w:hAnsi="Trebuchet MS"/>
          <w:szCs w:val="20"/>
        </w:rPr>
        <w:t>mlouvy odstoupit písemným</w:t>
      </w:r>
      <w:r w:rsidR="002D37EE">
        <w:rPr>
          <w:rFonts w:ascii="Trebuchet MS" w:hAnsi="Trebuchet MS"/>
          <w:szCs w:val="20"/>
        </w:rPr>
        <w:t xml:space="preserve"> oznámením doručeným Organizaci, pokud Organizace</w:t>
      </w:r>
      <w:r w:rsidRPr="00CE63FB">
        <w:rPr>
          <w:rFonts w:ascii="Trebuchet MS" w:hAnsi="Trebuchet MS"/>
          <w:szCs w:val="20"/>
        </w:rPr>
        <w:t xml:space="preserve">: </w:t>
      </w:r>
    </w:p>
    <w:p w:rsidR="00801670" w:rsidRPr="00CE63FB" w:rsidRDefault="00801670" w:rsidP="00F546C2">
      <w:pPr>
        <w:numPr>
          <w:ilvl w:val="0"/>
          <w:numId w:val="8"/>
        </w:numPr>
        <w:spacing w:after="120" w:line="240" w:lineRule="exact"/>
        <w:ind w:left="851" w:hanging="426"/>
        <w:jc w:val="both"/>
        <w:rPr>
          <w:rFonts w:ascii="Trebuchet MS" w:hAnsi="Trebuchet MS"/>
          <w:szCs w:val="20"/>
        </w:rPr>
      </w:pPr>
      <w:r w:rsidRPr="00CE63FB">
        <w:rPr>
          <w:rFonts w:ascii="Trebuchet MS" w:hAnsi="Trebuchet MS"/>
          <w:szCs w:val="20"/>
        </w:rPr>
        <w:t>podstatným způsobem porušila jakýko</w:t>
      </w:r>
      <w:r w:rsidR="00F75498" w:rsidRPr="00CE63FB">
        <w:rPr>
          <w:rFonts w:ascii="Trebuchet MS" w:hAnsi="Trebuchet MS"/>
          <w:szCs w:val="20"/>
        </w:rPr>
        <w:t>li ze svých závazků podle této S</w:t>
      </w:r>
      <w:r w:rsidRPr="00CE63FB">
        <w:rPr>
          <w:rFonts w:ascii="Trebuchet MS" w:hAnsi="Trebuchet MS"/>
          <w:szCs w:val="20"/>
        </w:rPr>
        <w:t>mlouvy (podstatné porušení),</w:t>
      </w:r>
      <w:r w:rsidR="00F75498" w:rsidRPr="00CE63FB">
        <w:rPr>
          <w:rFonts w:ascii="Trebuchet MS" w:hAnsi="Trebuchet MS"/>
          <w:szCs w:val="20"/>
        </w:rPr>
        <w:t xml:space="preserve"> přičemž za podstatné porušení S</w:t>
      </w:r>
      <w:r w:rsidRPr="00CE63FB">
        <w:rPr>
          <w:rFonts w:ascii="Trebuchet MS" w:hAnsi="Trebuchet MS"/>
          <w:szCs w:val="20"/>
        </w:rPr>
        <w:t xml:space="preserve">mlouvy se považuje </w:t>
      </w:r>
      <w:r w:rsidR="00F75498" w:rsidRPr="00CE63FB">
        <w:rPr>
          <w:rFonts w:ascii="Trebuchet MS" w:hAnsi="Trebuchet MS"/>
          <w:szCs w:val="20"/>
        </w:rPr>
        <w:t xml:space="preserve">zejména </w:t>
      </w:r>
      <w:r w:rsidR="002D37EE">
        <w:rPr>
          <w:rFonts w:ascii="Trebuchet MS" w:hAnsi="Trebuchet MS"/>
          <w:szCs w:val="20"/>
        </w:rPr>
        <w:t xml:space="preserve">prodlení </w:t>
      </w:r>
      <w:proofErr w:type="spellStart"/>
      <w:r w:rsidR="002D37EE">
        <w:rPr>
          <w:rFonts w:ascii="Trebuchet MS" w:hAnsi="Trebuchet MS"/>
          <w:szCs w:val="20"/>
        </w:rPr>
        <w:t>Organizce</w:t>
      </w:r>
      <w:proofErr w:type="spellEnd"/>
      <w:r w:rsidRPr="00CE63FB">
        <w:rPr>
          <w:rFonts w:ascii="Trebuchet MS" w:hAnsi="Trebuchet MS"/>
          <w:szCs w:val="20"/>
        </w:rPr>
        <w:t xml:space="preserve"> s úhradou </w:t>
      </w:r>
      <w:r w:rsidRPr="00CE63FB">
        <w:rPr>
          <w:rFonts w:ascii="Trebuchet MS" w:hAnsi="Trebuchet MS"/>
          <w:szCs w:val="20"/>
        </w:rPr>
        <w:lastRenderedPageBreak/>
        <w:t>odměny, či jakékoliv další platby dle Podmínek, delší než 15 dnů po dni splat</w:t>
      </w:r>
      <w:r w:rsidR="002D37EE">
        <w:rPr>
          <w:rFonts w:ascii="Trebuchet MS" w:hAnsi="Trebuchet MS"/>
          <w:szCs w:val="20"/>
        </w:rPr>
        <w:t>nosti, případně prodlení Organizace</w:t>
      </w:r>
      <w:r w:rsidRPr="00CE63FB">
        <w:rPr>
          <w:rFonts w:ascii="Trebuchet MS" w:hAnsi="Trebuchet MS"/>
          <w:szCs w:val="20"/>
        </w:rPr>
        <w:t xml:space="preserve"> s předáním podkladů dle čl. 3 odst. 3</w:t>
      </w:r>
      <w:r w:rsidR="00F75498" w:rsidRPr="00CE63FB">
        <w:rPr>
          <w:rFonts w:ascii="Trebuchet MS" w:hAnsi="Trebuchet MS"/>
          <w:szCs w:val="20"/>
        </w:rPr>
        <w:t xml:space="preserve"> této S</w:t>
      </w:r>
      <w:r w:rsidRPr="00CE63FB">
        <w:rPr>
          <w:rFonts w:ascii="Trebuchet MS" w:hAnsi="Trebuchet MS"/>
          <w:szCs w:val="20"/>
        </w:rPr>
        <w:t>mlouvy delším než 15 dnů, nebo</w:t>
      </w:r>
    </w:p>
    <w:p w:rsidR="00801670" w:rsidRPr="00CE63FB" w:rsidRDefault="00801670" w:rsidP="00F546C2">
      <w:pPr>
        <w:numPr>
          <w:ilvl w:val="0"/>
          <w:numId w:val="8"/>
        </w:numPr>
        <w:spacing w:after="120" w:line="240" w:lineRule="exact"/>
        <w:ind w:left="851" w:hanging="426"/>
        <w:jc w:val="both"/>
        <w:rPr>
          <w:rFonts w:ascii="Trebuchet MS" w:hAnsi="Trebuchet MS"/>
          <w:szCs w:val="20"/>
        </w:rPr>
      </w:pPr>
      <w:r w:rsidRPr="00CE63FB">
        <w:rPr>
          <w:rFonts w:ascii="Trebuchet MS" w:hAnsi="Trebuchet MS"/>
          <w:szCs w:val="20"/>
        </w:rPr>
        <w:t>bude zrušena s likvidací, b</w:t>
      </w:r>
      <w:r w:rsidR="002D37EE">
        <w:rPr>
          <w:rFonts w:ascii="Trebuchet MS" w:hAnsi="Trebuchet MS"/>
          <w:szCs w:val="20"/>
        </w:rPr>
        <w:t>ude na Organizaci</w:t>
      </w:r>
      <w:r w:rsidRPr="00CE63FB">
        <w:rPr>
          <w:rFonts w:ascii="Trebuchet MS" w:hAnsi="Trebuchet MS"/>
          <w:szCs w:val="20"/>
        </w:rPr>
        <w:t xml:space="preserve"> podán insolvenční návrh, zjištěn úpadek či prohlášen konkurs. </w:t>
      </w:r>
    </w:p>
    <w:p w:rsidR="00801670" w:rsidRPr="00CE63FB" w:rsidRDefault="00801670" w:rsidP="00F546C2">
      <w:pPr>
        <w:numPr>
          <w:ilvl w:val="0"/>
          <w:numId w:val="7"/>
        </w:numPr>
        <w:spacing w:after="120" w:line="240" w:lineRule="exact"/>
        <w:ind w:left="426" w:hanging="426"/>
        <w:jc w:val="both"/>
        <w:rPr>
          <w:rFonts w:ascii="Trebuchet MS" w:hAnsi="Trebuchet MS"/>
          <w:szCs w:val="20"/>
        </w:rPr>
      </w:pPr>
      <w:r w:rsidRPr="00CE63FB">
        <w:rPr>
          <w:rFonts w:ascii="Trebuchet MS" w:hAnsi="Trebuchet MS"/>
          <w:szCs w:val="20"/>
        </w:rPr>
        <w:t>Auditorská společnost</w:t>
      </w:r>
      <w:r w:rsidR="00F75498" w:rsidRPr="00CE63FB">
        <w:rPr>
          <w:rFonts w:ascii="Trebuchet MS" w:hAnsi="Trebuchet MS"/>
          <w:szCs w:val="20"/>
        </w:rPr>
        <w:t xml:space="preserve"> může rovněž odstoupit od této S</w:t>
      </w:r>
      <w:r w:rsidRPr="00CE63FB">
        <w:rPr>
          <w:rFonts w:ascii="Trebuchet MS" w:hAnsi="Trebuchet MS"/>
          <w:szCs w:val="20"/>
        </w:rPr>
        <w:t>mlouvy písemným oznámením, pokud nast</w:t>
      </w:r>
      <w:r w:rsidR="00F75498" w:rsidRPr="00CE63FB">
        <w:rPr>
          <w:rFonts w:ascii="Trebuchet MS" w:hAnsi="Trebuchet MS"/>
          <w:szCs w:val="20"/>
        </w:rPr>
        <w:t>anou okolnosti, které podle jejího</w:t>
      </w:r>
      <w:r w:rsidRPr="00CE63FB">
        <w:rPr>
          <w:rFonts w:ascii="Trebuchet MS" w:hAnsi="Trebuchet MS"/>
          <w:szCs w:val="20"/>
        </w:rPr>
        <w:t xml:space="preserve"> názoru mohou přímo či nepřímo ovlivnit výkon smluvní</w:t>
      </w:r>
      <w:r w:rsidR="00F75498" w:rsidRPr="00CE63FB">
        <w:rPr>
          <w:rFonts w:ascii="Trebuchet MS" w:hAnsi="Trebuchet MS"/>
          <w:szCs w:val="20"/>
        </w:rPr>
        <w:t>ch povinností uvedených v této S</w:t>
      </w:r>
      <w:r w:rsidRPr="00CE63FB">
        <w:rPr>
          <w:rFonts w:ascii="Trebuchet MS" w:hAnsi="Trebuchet MS"/>
          <w:szCs w:val="20"/>
        </w:rPr>
        <w:t>mlouvě.</w:t>
      </w:r>
    </w:p>
    <w:p w:rsidR="00801670" w:rsidRPr="00CE63FB" w:rsidRDefault="00801670" w:rsidP="00F546C2">
      <w:pPr>
        <w:pStyle w:val="Zhlav"/>
        <w:numPr>
          <w:ilvl w:val="0"/>
          <w:numId w:val="7"/>
        </w:numPr>
        <w:tabs>
          <w:tab w:val="clear" w:pos="4536"/>
          <w:tab w:val="clear" w:pos="9072"/>
        </w:tabs>
        <w:spacing w:before="120"/>
        <w:ind w:left="426" w:hanging="426"/>
        <w:jc w:val="both"/>
        <w:rPr>
          <w:rFonts w:ascii="Trebuchet MS" w:hAnsi="Trebuchet MS"/>
          <w:szCs w:val="20"/>
        </w:rPr>
      </w:pPr>
      <w:r w:rsidRPr="00CE63FB">
        <w:rPr>
          <w:rFonts w:ascii="Trebuchet MS" w:hAnsi="Trebuchet MS"/>
          <w:szCs w:val="20"/>
        </w:rPr>
        <w:t xml:space="preserve">Obě Smluvní </w:t>
      </w:r>
      <w:r w:rsidR="00F75498" w:rsidRPr="00CE63FB">
        <w:rPr>
          <w:rFonts w:ascii="Trebuchet MS" w:hAnsi="Trebuchet MS"/>
          <w:szCs w:val="20"/>
        </w:rPr>
        <w:t>strany mají dále právo od této S</w:t>
      </w:r>
      <w:r w:rsidRPr="00CE63FB">
        <w:rPr>
          <w:rFonts w:ascii="Trebuchet MS" w:hAnsi="Trebuchet MS"/>
          <w:szCs w:val="20"/>
        </w:rPr>
        <w:t>mlouvy odstoupit v zákonem stanovených případech.</w:t>
      </w:r>
    </w:p>
    <w:p w:rsidR="00801670" w:rsidRPr="00CE63FB" w:rsidRDefault="00F75498" w:rsidP="00F546C2">
      <w:pPr>
        <w:pStyle w:val="Zhlav"/>
        <w:numPr>
          <w:ilvl w:val="0"/>
          <w:numId w:val="7"/>
        </w:numPr>
        <w:tabs>
          <w:tab w:val="clear" w:pos="4536"/>
          <w:tab w:val="clear" w:pos="9072"/>
        </w:tabs>
        <w:spacing w:before="120"/>
        <w:ind w:left="426" w:hanging="426"/>
        <w:jc w:val="both"/>
        <w:rPr>
          <w:rFonts w:ascii="Trebuchet MS" w:hAnsi="Trebuchet MS"/>
          <w:szCs w:val="20"/>
        </w:rPr>
      </w:pPr>
      <w:r w:rsidRPr="00CE63FB">
        <w:rPr>
          <w:rFonts w:ascii="Trebuchet MS" w:hAnsi="Trebuchet MS"/>
          <w:szCs w:val="20"/>
        </w:rPr>
        <w:t>V případě zániku této S</w:t>
      </w:r>
      <w:r w:rsidR="00801670" w:rsidRPr="00CE63FB">
        <w:rPr>
          <w:rFonts w:ascii="Trebuchet MS" w:hAnsi="Trebuchet MS"/>
          <w:szCs w:val="20"/>
        </w:rPr>
        <w:t>mlouvy si Smluvní strany vyrovnají vzájemné závazky do 10 dnů od jej</w:t>
      </w:r>
      <w:r w:rsidRPr="00CE63FB">
        <w:rPr>
          <w:rFonts w:ascii="Trebuchet MS" w:hAnsi="Trebuchet MS"/>
          <w:szCs w:val="20"/>
        </w:rPr>
        <w:t>ího zániku. Odstoupení od této S</w:t>
      </w:r>
      <w:r w:rsidR="00801670" w:rsidRPr="00CE63FB">
        <w:rPr>
          <w:rFonts w:ascii="Trebuchet MS" w:hAnsi="Trebuchet MS"/>
          <w:szCs w:val="20"/>
        </w:rPr>
        <w:t xml:space="preserve">mlouvy se nedotýká ustanovení o volbě práva, platnosti a závaznosti rozhodčí doložky. </w:t>
      </w:r>
    </w:p>
    <w:p w:rsidR="00801670" w:rsidRPr="00CE63FB" w:rsidRDefault="00801670" w:rsidP="00F546C2">
      <w:pPr>
        <w:pStyle w:val="Zhlav"/>
        <w:numPr>
          <w:ilvl w:val="0"/>
          <w:numId w:val="7"/>
        </w:numPr>
        <w:tabs>
          <w:tab w:val="clear" w:pos="4536"/>
          <w:tab w:val="clear" w:pos="9072"/>
        </w:tabs>
        <w:spacing w:before="120"/>
        <w:ind w:left="426" w:hanging="426"/>
        <w:jc w:val="both"/>
        <w:rPr>
          <w:rFonts w:ascii="Trebuchet MS" w:hAnsi="Trebuchet MS"/>
          <w:szCs w:val="20"/>
        </w:rPr>
      </w:pPr>
      <w:r w:rsidRPr="00CE63FB">
        <w:rPr>
          <w:rFonts w:ascii="Trebuchet MS" w:hAnsi="Trebuchet MS"/>
          <w:szCs w:val="20"/>
        </w:rPr>
        <w:t>Odstoupení se stává účinným okamžikem doručení písemného oznámení druhé Smluvní straně o tom, že Auditor</w:t>
      </w:r>
      <w:r w:rsidR="002D37EE">
        <w:rPr>
          <w:rFonts w:ascii="Trebuchet MS" w:hAnsi="Trebuchet MS"/>
          <w:szCs w:val="20"/>
        </w:rPr>
        <w:t>ská společnost, resp. Organizace</w:t>
      </w:r>
      <w:r w:rsidRPr="00CE63FB">
        <w:rPr>
          <w:rFonts w:ascii="Trebuchet MS" w:hAnsi="Trebuchet MS"/>
          <w:szCs w:val="20"/>
        </w:rPr>
        <w:t xml:space="preserve"> </w:t>
      </w:r>
      <w:r w:rsidR="00F75498" w:rsidRPr="00CE63FB">
        <w:rPr>
          <w:rFonts w:ascii="Trebuchet MS" w:hAnsi="Trebuchet MS"/>
          <w:szCs w:val="20"/>
        </w:rPr>
        <w:t>odstupuje od této S</w:t>
      </w:r>
      <w:r w:rsidRPr="00CE63FB">
        <w:rPr>
          <w:rFonts w:ascii="Trebuchet MS" w:hAnsi="Trebuchet MS"/>
          <w:szCs w:val="20"/>
        </w:rPr>
        <w:t xml:space="preserve">mlouvy. </w:t>
      </w:r>
    </w:p>
    <w:p w:rsidR="00801670" w:rsidRPr="00CE63FB" w:rsidRDefault="00801670" w:rsidP="00F546C2">
      <w:pPr>
        <w:spacing w:after="120" w:line="240" w:lineRule="exact"/>
        <w:jc w:val="center"/>
        <w:rPr>
          <w:rFonts w:ascii="Trebuchet MS" w:hAnsi="Trebuchet MS"/>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6</w:t>
      </w:r>
    </w:p>
    <w:p w:rsidR="00801670" w:rsidRPr="00CE63FB" w:rsidRDefault="00801670" w:rsidP="00F546C2">
      <w:pPr>
        <w:spacing w:after="120" w:line="240" w:lineRule="exact"/>
        <w:jc w:val="center"/>
        <w:rPr>
          <w:rFonts w:ascii="Trebuchet MS" w:hAnsi="Trebuchet MS"/>
          <w:szCs w:val="20"/>
        </w:rPr>
      </w:pPr>
      <w:r w:rsidRPr="00CE63FB">
        <w:rPr>
          <w:rFonts w:ascii="Trebuchet MS" w:hAnsi="Trebuchet MS"/>
          <w:b/>
          <w:szCs w:val="20"/>
        </w:rPr>
        <w:t>Závazek mlčenlivosti</w:t>
      </w:r>
    </w:p>
    <w:p w:rsidR="00801670" w:rsidRPr="00CE63FB" w:rsidRDefault="00801670" w:rsidP="00F546C2">
      <w:pPr>
        <w:pStyle w:val="Zkladntext"/>
        <w:widowControl w:val="0"/>
        <w:numPr>
          <w:ilvl w:val="0"/>
          <w:numId w:val="10"/>
        </w:numPr>
        <w:tabs>
          <w:tab w:val="clear" w:pos="720"/>
          <w:tab w:val="num" w:pos="567"/>
        </w:tabs>
        <w:spacing w:line="240" w:lineRule="exact"/>
        <w:ind w:left="426" w:hanging="426"/>
        <w:jc w:val="both"/>
        <w:rPr>
          <w:rFonts w:ascii="Trebuchet MS" w:hAnsi="Trebuchet MS" w:cs="Tahoma"/>
          <w:szCs w:val="20"/>
        </w:rPr>
      </w:pPr>
      <w:r w:rsidRPr="00CE63FB">
        <w:rPr>
          <w:rFonts w:ascii="Trebuchet MS" w:hAnsi="Trebuchet MS" w:cs="Tahoma"/>
          <w:szCs w:val="20"/>
        </w:rPr>
        <w:t xml:space="preserve">Smluvní strany se zavazují zachovávat mlčenlivost o všech skutečnostech týkajících se druhé Smluvní strany minimálně po dobu 20 let od data vydání auditorské zprávy, s výjimkou informací, které jsou obecně známy. Na údaje prohlášené za důvěrné se časové vymezení nevztahuje a Smluvní strany jsou povinny zachovávat mlčenlivost o takových skutečnostech i po skončení minimální doby uvedené </w:t>
      </w:r>
      <w:r w:rsidR="002C40FF" w:rsidRPr="00CE63FB">
        <w:rPr>
          <w:rFonts w:ascii="Trebuchet MS" w:hAnsi="Trebuchet MS" w:cs="Tahoma"/>
          <w:szCs w:val="20"/>
        </w:rPr>
        <w:t xml:space="preserve">          </w:t>
      </w:r>
      <w:r w:rsidRPr="00CE63FB">
        <w:rPr>
          <w:rFonts w:ascii="Trebuchet MS" w:hAnsi="Trebuchet MS" w:cs="Tahoma"/>
          <w:szCs w:val="20"/>
        </w:rPr>
        <w:t>v tomto článku. Za porušení závazků má poškozená strana právo na náhradu škody.</w:t>
      </w:r>
    </w:p>
    <w:p w:rsidR="00801670" w:rsidRPr="00CE63FB" w:rsidRDefault="00801670" w:rsidP="00F546C2">
      <w:pPr>
        <w:numPr>
          <w:ilvl w:val="0"/>
          <w:numId w:val="10"/>
        </w:numPr>
        <w:spacing w:after="120" w:line="240" w:lineRule="exact"/>
        <w:ind w:left="426" w:hanging="426"/>
        <w:jc w:val="both"/>
        <w:rPr>
          <w:rFonts w:ascii="Trebuchet MS" w:hAnsi="Trebuchet MS"/>
          <w:szCs w:val="20"/>
        </w:rPr>
      </w:pPr>
      <w:r w:rsidRPr="00CE63FB">
        <w:rPr>
          <w:rFonts w:ascii="Trebuchet MS" w:hAnsi="Trebuchet MS" w:cs="Tahoma"/>
          <w:szCs w:val="20"/>
        </w:rPr>
        <w:t xml:space="preserve">Auditorská společnost a jí pověření pracovníci jsou povinni, vyjma okolností blíže specifikovaných v ustanovení § 15, odst. 3. a 4. Zákona, zachovat mlčenlivost o všech skutečnostech, týkajících se účetní jednotky, o nichž se dozvěděli v souvislosti s poskytováním </w:t>
      </w:r>
      <w:r w:rsidR="00F75498" w:rsidRPr="00CE63FB">
        <w:rPr>
          <w:rFonts w:ascii="Trebuchet MS" w:hAnsi="Trebuchet MS" w:cs="Tahoma"/>
          <w:szCs w:val="20"/>
        </w:rPr>
        <w:t>auditorských služeb podle této S</w:t>
      </w:r>
      <w:r w:rsidRPr="00CE63FB">
        <w:rPr>
          <w:rFonts w:ascii="Trebuchet MS" w:hAnsi="Trebuchet MS" w:cs="Tahoma"/>
          <w:szCs w:val="20"/>
        </w:rPr>
        <w:t>mlouvy. Získané informace nesmí zneužít ke svému prospěchu nebo k prospěchu někoho jiného.</w:t>
      </w:r>
    </w:p>
    <w:p w:rsidR="00801670" w:rsidRPr="00CE63FB" w:rsidRDefault="00801670" w:rsidP="00F546C2">
      <w:pPr>
        <w:spacing w:after="120" w:line="240" w:lineRule="exact"/>
        <w:rPr>
          <w:rFonts w:ascii="Trebuchet MS" w:hAnsi="Trebuchet MS" w:cs="Tahoma"/>
          <w:b/>
          <w:szCs w:val="20"/>
        </w:rPr>
      </w:pPr>
    </w:p>
    <w:p w:rsidR="00801670" w:rsidRPr="00CE63FB" w:rsidRDefault="00801670" w:rsidP="00F546C2">
      <w:pPr>
        <w:spacing w:after="120" w:line="240" w:lineRule="exact"/>
        <w:jc w:val="center"/>
        <w:rPr>
          <w:rFonts w:ascii="Trebuchet MS" w:hAnsi="Trebuchet MS" w:cs="Tahoma"/>
          <w:b/>
          <w:szCs w:val="20"/>
        </w:rPr>
      </w:pPr>
      <w:r w:rsidRPr="00CE63FB">
        <w:rPr>
          <w:rFonts w:ascii="Trebuchet MS" w:hAnsi="Trebuchet MS" w:cs="Tahoma"/>
          <w:b/>
          <w:szCs w:val="20"/>
        </w:rPr>
        <w:t>Čl. 7</w:t>
      </w:r>
    </w:p>
    <w:p w:rsidR="00801670" w:rsidRPr="00CE63FB" w:rsidRDefault="00801670" w:rsidP="00F546C2">
      <w:pPr>
        <w:spacing w:after="120" w:line="240" w:lineRule="exact"/>
        <w:jc w:val="center"/>
        <w:rPr>
          <w:rFonts w:ascii="Trebuchet MS" w:hAnsi="Trebuchet MS" w:cs="Tahoma"/>
          <w:b/>
          <w:szCs w:val="20"/>
        </w:rPr>
      </w:pPr>
      <w:r w:rsidRPr="00CE63FB">
        <w:rPr>
          <w:rFonts w:ascii="Trebuchet MS" w:hAnsi="Trebuchet MS" w:cs="Tahoma"/>
          <w:b/>
          <w:szCs w:val="20"/>
        </w:rPr>
        <w:t>Řešení sporů</w:t>
      </w:r>
    </w:p>
    <w:p w:rsidR="00801670" w:rsidRPr="00CE63FB" w:rsidRDefault="00F75498" w:rsidP="00F546C2">
      <w:pPr>
        <w:spacing w:line="260" w:lineRule="exact"/>
        <w:ind w:left="360"/>
        <w:jc w:val="both"/>
        <w:rPr>
          <w:rFonts w:ascii="Trebuchet MS" w:hAnsi="Trebuchet MS"/>
          <w:szCs w:val="20"/>
        </w:rPr>
      </w:pPr>
      <w:r w:rsidRPr="00CE63FB">
        <w:rPr>
          <w:rFonts w:ascii="Trebuchet MS" w:hAnsi="Trebuchet MS"/>
          <w:szCs w:val="20"/>
        </w:rPr>
        <w:t>Tato S</w:t>
      </w:r>
      <w:r w:rsidR="00801670" w:rsidRPr="00CE63FB">
        <w:rPr>
          <w:rFonts w:ascii="Trebuchet MS" w:hAnsi="Trebuchet MS"/>
          <w:szCs w:val="20"/>
        </w:rPr>
        <w:t xml:space="preserve">mlouva se řídí právem České republiky. Veškeré spory mezi </w:t>
      </w:r>
      <w:r w:rsidRPr="00CE63FB">
        <w:rPr>
          <w:rFonts w:ascii="Trebuchet MS" w:hAnsi="Trebuchet MS"/>
          <w:szCs w:val="20"/>
        </w:rPr>
        <w:t>Smluvními stranami této S</w:t>
      </w:r>
      <w:r w:rsidR="00801670" w:rsidRPr="00CE63FB">
        <w:rPr>
          <w:rFonts w:ascii="Trebuchet MS" w:hAnsi="Trebuchet MS"/>
          <w:szCs w:val="20"/>
        </w:rPr>
        <w:t>mlouvy vyplývající nebo s</w:t>
      </w:r>
      <w:r w:rsidRPr="00CE63FB">
        <w:rPr>
          <w:rFonts w:ascii="Trebuchet MS" w:hAnsi="Trebuchet MS"/>
          <w:szCs w:val="20"/>
        </w:rPr>
        <w:t>ouvisející s ustanoveními této S</w:t>
      </w:r>
      <w:r w:rsidR="00801670" w:rsidRPr="00CE63FB">
        <w:rPr>
          <w:rFonts w:ascii="Trebuchet MS" w:hAnsi="Trebuchet MS"/>
          <w:szCs w:val="20"/>
        </w:rPr>
        <w:t>mlouvy budou řešeny nejprve smírně. Nebude-li smírného řešení dosaženo v přiměřené době, nejpozději však do 1 měsíce od iniciace řešen</w:t>
      </w:r>
      <w:r w:rsidRPr="00CE63FB">
        <w:rPr>
          <w:rFonts w:ascii="Trebuchet MS" w:hAnsi="Trebuchet MS"/>
          <w:szCs w:val="20"/>
        </w:rPr>
        <w:t>í sporu, bude mít kterákoli ze S</w:t>
      </w:r>
      <w:r w:rsidR="00801670" w:rsidRPr="00CE63FB">
        <w:rPr>
          <w:rFonts w:ascii="Trebuchet MS" w:hAnsi="Trebuchet MS"/>
          <w:szCs w:val="20"/>
        </w:rPr>
        <w:t>mluvních stran právo takový spor pře</w:t>
      </w:r>
      <w:r w:rsidRPr="00CE63FB">
        <w:rPr>
          <w:rFonts w:ascii="Trebuchet MS" w:hAnsi="Trebuchet MS"/>
          <w:szCs w:val="20"/>
        </w:rPr>
        <w:t>dložit ke konečnému rozhodnutí R</w:t>
      </w:r>
      <w:r w:rsidR="00801670" w:rsidRPr="00CE63FB">
        <w:rPr>
          <w:rFonts w:ascii="Trebuchet MS" w:hAnsi="Trebuchet MS"/>
          <w:szCs w:val="20"/>
        </w:rPr>
        <w:t>ozhodčímu soudu při Hospodářské komoře České republiky a Agrární komoře České republiky. Rozhodčí soud bude složen ze 3 rozhodců, přičemž každ</w:t>
      </w:r>
      <w:r w:rsidRPr="00CE63FB">
        <w:rPr>
          <w:rFonts w:ascii="Trebuchet MS" w:hAnsi="Trebuchet MS"/>
          <w:szCs w:val="20"/>
        </w:rPr>
        <w:t>á ze S</w:t>
      </w:r>
      <w:r w:rsidR="00801670" w:rsidRPr="00CE63FB">
        <w:rPr>
          <w:rFonts w:ascii="Trebuchet MS" w:hAnsi="Trebuchet MS"/>
          <w:szCs w:val="20"/>
        </w:rPr>
        <w:t xml:space="preserve">mluvních stran má právo určit jednoho rozhodce a těmi poté bude určen rozhodce předsedající. Rozhodčí řízení se bude řídit </w:t>
      </w:r>
      <w:r w:rsidRPr="00CE63FB">
        <w:rPr>
          <w:rFonts w:ascii="Trebuchet MS" w:hAnsi="Trebuchet MS"/>
          <w:szCs w:val="20"/>
        </w:rPr>
        <w:t>řádem</w:t>
      </w:r>
      <w:r w:rsidR="00801670" w:rsidRPr="00CE63FB">
        <w:rPr>
          <w:rFonts w:ascii="Trebuchet MS" w:hAnsi="Trebuchet MS"/>
          <w:szCs w:val="20"/>
        </w:rPr>
        <w:t xml:space="preserve"> výše uvedeného rozhodčího soudu, jednací jazyk bude jazyk český. V případě, že v rámci rozhodčího řízení před uvedeným rozhodčím soudem účastníci sporu uzavřou smír, nemusí být ro</w:t>
      </w:r>
      <w:r w:rsidRPr="00CE63FB">
        <w:rPr>
          <w:rFonts w:ascii="Trebuchet MS" w:hAnsi="Trebuchet MS"/>
          <w:szCs w:val="20"/>
        </w:rPr>
        <w:t>zhodčí nález, kterým bude smír S</w:t>
      </w:r>
      <w:r w:rsidR="00801670" w:rsidRPr="00CE63FB">
        <w:rPr>
          <w:rFonts w:ascii="Trebuchet MS" w:hAnsi="Trebuchet MS"/>
          <w:szCs w:val="20"/>
        </w:rPr>
        <w:t xml:space="preserve">mluvních stran schválený, opatřen odůvodněním. </w:t>
      </w:r>
    </w:p>
    <w:p w:rsidR="00801670" w:rsidRPr="00CE63FB" w:rsidRDefault="00801670" w:rsidP="00F546C2">
      <w:pPr>
        <w:spacing w:after="120" w:line="240" w:lineRule="exact"/>
        <w:jc w:val="center"/>
        <w:rPr>
          <w:rFonts w:ascii="Trebuchet MS" w:hAnsi="Trebuchet MS"/>
          <w:b/>
          <w:szCs w:val="20"/>
        </w:rPr>
      </w:pPr>
    </w:p>
    <w:p w:rsidR="00F76DAA" w:rsidRDefault="00F76DAA">
      <w:pPr>
        <w:rPr>
          <w:rFonts w:ascii="Trebuchet MS" w:hAnsi="Trebuchet MS"/>
          <w:b/>
          <w:szCs w:val="20"/>
        </w:rPr>
      </w:pPr>
      <w:r>
        <w:rPr>
          <w:rFonts w:ascii="Trebuchet MS" w:hAnsi="Trebuchet MS"/>
          <w:b/>
          <w:szCs w:val="20"/>
        </w:rPr>
        <w:br w:type="page"/>
      </w:r>
    </w:p>
    <w:p w:rsidR="00801670" w:rsidRPr="00CE63FB" w:rsidRDefault="00801670" w:rsidP="00F546C2">
      <w:pPr>
        <w:tabs>
          <w:tab w:val="left" w:pos="709"/>
        </w:tabs>
        <w:spacing w:after="120" w:line="240" w:lineRule="exact"/>
        <w:jc w:val="center"/>
        <w:rPr>
          <w:rFonts w:ascii="Trebuchet MS" w:hAnsi="Trebuchet MS"/>
          <w:b/>
          <w:szCs w:val="20"/>
        </w:rPr>
      </w:pPr>
      <w:r w:rsidRPr="00CE63FB">
        <w:rPr>
          <w:rFonts w:ascii="Trebuchet MS" w:hAnsi="Trebuchet MS"/>
          <w:b/>
          <w:szCs w:val="20"/>
        </w:rPr>
        <w:lastRenderedPageBreak/>
        <w:t>Čl. 8</w:t>
      </w: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Závěrečná ustanovení</w:t>
      </w:r>
    </w:p>
    <w:p w:rsidR="00801670" w:rsidRPr="00CE63FB" w:rsidRDefault="00F75498"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Tato S</w:t>
      </w:r>
      <w:r w:rsidR="00801670" w:rsidRPr="00CE63FB">
        <w:rPr>
          <w:rFonts w:ascii="Trebuchet MS" w:hAnsi="Trebuchet MS"/>
          <w:szCs w:val="20"/>
        </w:rPr>
        <w:t>mlouva nabývá platnosti a účinnosti okamžikem jejího podpisu oběma Smluvními stranami.</w:t>
      </w:r>
    </w:p>
    <w:p w:rsidR="00801670" w:rsidRPr="00CE63FB" w:rsidRDefault="00F75498" w:rsidP="00FB34B0">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Tato Smlouva a vztahy z této S</w:t>
      </w:r>
      <w:r w:rsidR="00801670" w:rsidRPr="00CE63FB">
        <w:rPr>
          <w:rFonts w:ascii="Trebuchet MS" w:hAnsi="Trebuchet MS"/>
          <w:szCs w:val="20"/>
        </w:rPr>
        <w:t>mlouvy vyplývající se řídí právním řádem České republiky, a to zejména ustanoveními zákona č. 89/2012 Sb., občanský zákoník.</w:t>
      </w:r>
      <w:r w:rsidR="00A44902">
        <w:rPr>
          <w:rFonts w:ascii="Trebuchet MS" w:hAnsi="Trebuchet MS"/>
          <w:szCs w:val="20"/>
        </w:rPr>
        <w:t xml:space="preserve"> Ustanovení této smlouvy mají přednost před všeobecnými obchodními podmínkami pro poskytování auditorských služeb.</w:t>
      </w:r>
    </w:p>
    <w:p w:rsidR="00801670" w:rsidRPr="00CE63FB" w:rsidRDefault="00F75498"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Tato S</w:t>
      </w:r>
      <w:r w:rsidR="00801670" w:rsidRPr="00CE63FB">
        <w:rPr>
          <w:rFonts w:ascii="Trebuchet MS" w:hAnsi="Trebuchet MS"/>
          <w:szCs w:val="20"/>
        </w:rPr>
        <w:t xml:space="preserve">mlouva může být měněna pouze písemnými dodatky podepsanými oběma Smluvními stranami, to platí i pro vzdání se písemné formy. </w:t>
      </w:r>
      <w:r w:rsidRPr="00CE63FB">
        <w:rPr>
          <w:rFonts w:ascii="Trebuchet MS" w:hAnsi="Trebuchet MS" w:cs="Arial"/>
          <w:szCs w:val="20"/>
        </w:rPr>
        <w:t>Přijetí návrhu kterékoliv Smluvní strany druhou S</w:t>
      </w:r>
      <w:r w:rsidR="00801670" w:rsidRPr="00CE63FB">
        <w:rPr>
          <w:rFonts w:ascii="Trebuchet MS" w:hAnsi="Trebuchet MS" w:cs="Arial"/>
          <w:szCs w:val="20"/>
        </w:rPr>
        <w:t xml:space="preserve">mluvní stranou s výhradou se vylučuje. Smluvní strany z důvodu právní jistoty prohlašují, že touto Smlouvou nezřizují žádná práva třetí straně odlišné od </w:t>
      </w:r>
      <w:r w:rsidRPr="00CE63FB">
        <w:rPr>
          <w:rFonts w:ascii="Trebuchet MS" w:hAnsi="Trebuchet MS" w:cs="Arial"/>
          <w:szCs w:val="20"/>
        </w:rPr>
        <w:t>S</w:t>
      </w:r>
      <w:r w:rsidR="00801670" w:rsidRPr="00CE63FB">
        <w:rPr>
          <w:rFonts w:ascii="Trebuchet MS" w:hAnsi="Trebuchet MS" w:cs="Arial"/>
          <w:szCs w:val="20"/>
        </w:rPr>
        <w:t>mluvních stran.</w:t>
      </w:r>
    </w:p>
    <w:p w:rsidR="00801670" w:rsidRPr="00CE63FB" w:rsidRDefault="00801670"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Smluvní strany výslovně sjednávají</w:t>
      </w:r>
      <w:r w:rsidR="00F75498" w:rsidRPr="00CE63FB">
        <w:rPr>
          <w:rFonts w:ascii="Trebuchet MS" w:hAnsi="Trebuchet MS"/>
          <w:szCs w:val="20"/>
        </w:rPr>
        <w:t>, že práva a povinnosti z této S</w:t>
      </w:r>
      <w:r w:rsidRPr="00CE63FB">
        <w:rPr>
          <w:rFonts w:ascii="Trebuchet MS" w:hAnsi="Trebuchet MS"/>
          <w:szCs w:val="20"/>
        </w:rPr>
        <w:t>mlouvy jsou právně závazná i pro právní nástupce obou Smluvních stran.</w:t>
      </w:r>
    </w:p>
    <w:p w:rsidR="00801670" w:rsidRPr="00CE63FB" w:rsidRDefault="00801670"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Ukáže-li se</w:t>
      </w:r>
      <w:r w:rsidR="00F75498" w:rsidRPr="00CE63FB">
        <w:rPr>
          <w:rFonts w:ascii="Trebuchet MS" w:hAnsi="Trebuchet MS"/>
          <w:szCs w:val="20"/>
        </w:rPr>
        <w:t xml:space="preserve"> později, že některá část této S</w:t>
      </w:r>
      <w:r w:rsidRPr="00CE63FB">
        <w:rPr>
          <w:rFonts w:ascii="Trebuchet MS" w:hAnsi="Trebuchet MS"/>
          <w:szCs w:val="20"/>
        </w:rPr>
        <w:t>mlouvy je neplatná, nemá to vliv na platnost ostatních ustanovení, přičemž na neplatnou část se použijí ustanovení, která jsou svoji povahou nejbližší.</w:t>
      </w:r>
    </w:p>
    <w:p w:rsidR="00801670" w:rsidRPr="00CE63FB" w:rsidRDefault="00F75498"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Tato S</w:t>
      </w:r>
      <w:r w:rsidR="00801670" w:rsidRPr="00CE63FB">
        <w:rPr>
          <w:rFonts w:ascii="Trebuchet MS" w:hAnsi="Trebuchet MS"/>
          <w:szCs w:val="20"/>
        </w:rPr>
        <w:t>mlouva se vyhotovuje ve dvou vyhotoveních, z nichž každá ze Smluvních stran obdrží po jednom.</w:t>
      </w:r>
    </w:p>
    <w:p w:rsidR="00801670" w:rsidRPr="00CE63FB" w:rsidRDefault="00F75498"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Otázky neupravené v této S</w:t>
      </w:r>
      <w:r w:rsidR="00801670" w:rsidRPr="00CE63FB">
        <w:rPr>
          <w:rFonts w:ascii="Trebuchet MS" w:hAnsi="Trebuchet MS"/>
          <w:szCs w:val="20"/>
        </w:rPr>
        <w:t>mlouvě se řídí Všeobecnými obchodními podmínkami pro poskytování auditorských služeb vypracovanými auditorskou společností APOGEO Audit, s.r.o. Tyto Všeobecné obchodní p</w:t>
      </w:r>
      <w:r w:rsidR="002C40FF" w:rsidRPr="00CE63FB">
        <w:rPr>
          <w:rFonts w:ascii="Trebuchet MS" w:hAnsi="Trebuchet MS"/>
          <w:szCs w:val="20"/>
        </w:rPr>
        <w:t>odmínky tvoří nedílnou součást S</w:t>
      </w:r>
      <w:r w:rsidR="00801670" w:rsidRPr="00CE63FB">
        <w:rPr>
          <w:rFonts w:ascii="Trebuchet MS" w:hAnsi="Trebuchet MS"/>
          <w:szCs w:val="20"/>
        </w:rPr>
        <w:t>mlouvy a js</w:t>
      </w:r>
      <w:r w:rsidR="002C40FF" w:rsidRPr="00CE63FB">
        <w:rPr>
          <w:rFonts w:ascii="Trebuchet MS" w:hAnsi="Trebuchet MS"/>
          <w:szCs w:val="20"/>
        </w:rPr>
        <w:t>ou uvedeny v příloze č. 1 této S</w:t>
      </w:r>
      <w:r w:rsidR="00801670" w:rsidRPr="00CE63FB">
        <w:rPr>
          <w:rFonts w:ascii="Trebuchet MS" w:hAnsi="Trebuchet MS"/>
          <w:szCs w:val="20"/>
        </w:rPr>
        <w:t>mlouvy.</w:t>
      </w:r>
    </w:p>
    <w:p w:rsidR="00801670" w:rsidRPr="00CE63FB" w:rsidRDefault="00801670"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Smluvní strany prohla</w:t>
      </w:r>
      <w:r w:rsidR="002C40FF" w:rsidRPr="00CE63FB">
        <w:rPr>
          <w:rFonts w:ascii="Trebuchet MS" w:hAnsi="Trebuchet MS"/>
          <w:szCs w:val="20"/>
        </w:rPr>
        <w:t>šují, že se před podpisem této S</w:t>
      </w:r>
      <w:r w:rsidRPr="00CE63FB">
        <w:rPr>
          <w:rFonts w:ascii="Trebuchet MS" w:hAnsi="Trebuchet MS"/>
          <w:szCs w:val="20"/>
        </w:rPr>
        <w:t>mlouvy seznámily se Všeobecnými obchodními podmínkami pro poskytování auditorských služeb vypracovanými auditorskou společností APOGEO Audit, s.r.o.</w:t>
      </w:r>
    </w:p>
    <w:p w:rsidR="00801670" w:rsidRPr="00CE63FB" w:rsidRDefault="00801670" w:rsidP="00F546C2">
      <w:pPr>
        <w:pStyle w:val="Zkladntext"/>
        <w:numPr>
          <w:ilvl w:val="0"/>
          <w:numId w:val="13"/>
        </w:numPr>
        <w:tabs>
          <w:tab w:val="clear" w:pos="360"/>
          <w:tab w:val="num" w:pos="426"/>
        </w:tabs>
        <w:spacing w:before="120"/>
        <w:ind w:left="426" w:hanging="426"/>
        <w:jc w:val="both"/>
        <w:rPr>
          <w:rFonts w:ascii="Trebuchet MS" w:hAnsi="Trebuchet MS"/>
          <w:szCs w:val="20"/>
        </w:rPr>
      </w:pPr>
      <w:r w:rsidRPr="00CE63FB">
        <w:rPr>
          <w:rFonts w:ascii="Trebuchet MS" w:hAnsi="Trebuchet MS"/>
          <w:szCs w:val="20"/>
        </w:rPr>
        <w:t>Sm</w:t>
      </w:r>
      <w:r w:rsidR="002C40FF" w:rsidRPr="00CE63FB">
        <w:rPr>
          <w:rFonts w:ascii="Trebuchet MS" w:hAnsi="Trebuchet MS"/>
          <w:szCs w:val="20"/>
        </w:rPr>
        <w:t>luvní strany prohlašují, že si S</w:t>
      </w:r>
      <w:r w:rsidRPr="00CE63FB">
        <w:rPr>
          <w:rFonts w:ascii="Trebuchet MS" w:hAnsi="Trebuchet MS"/>
          <w:szCs w:val="20"/>
        </w:rPr>
        <w:t xml:space="preserve">mlouvu přečetly a </w:t>
      </w:r>
      <w:r w:rsidR="002C40FF" w:rsidRPr="00CE63FB">
        <w:rPr>
          <w:rFonts w:ascii="Trebuchet MS" w:hAnsi="Trebuchet MS"/>
          <w:szCs w:val="20"/>
        </w:rPr>
        <w:t>že tato S</w:t>
      </w:r>
      <w:r w:rsidRPr="00CE63FB">
        <w:rPr>
          <w:rFonts w:ascii="Trebuchet MS" w:hAnsi="Trebuchet MS"/>
          <w:szCs w:val="20"/>
        </w:rPr>
        <w:t>mlouva byla sepsána podle jejich pravé a svobodné vůle a jako takovou ji prosti omylu podepisují.</w:t>
      </w:r>
    </w:p>
    <w:p w:rsidR="00801670" w:rsidRPr="00CE63FB" w:rsidRDefault="00801670" w:rsidP="00F546C2">
      <w:pPr>
        <w:spacing w:after="120" w:line="240" w:lineRule="exact"/>
        <w:ind w:left="720"/>
        <w:rPr>
          <w:rFonts w:ascii="Trebuchet MS" w:hAnsi="Trebuchet MS"/>
          <w:szCs w:val="20"/>
        </w:rPr>
      </w:pPr>
    </w:p>
    <w:p w:rsidR="00801670" w:rsidRPr="00CE63FB" w:rsidRDefault="00801670" w:rsidP="00F546C2">
      <w:pPr>
        <w:tabs>
          <w:tab w:val="left" w:pos="993"/>
        </w:tabs>
        <w:ind w:right="-1"/>
        <w:rPr>
          <w:rFonts w:ascii="Trebuchet MS" w:hAnsi="Trebuchet MS"/>
          <w:b/>
          <w:bCs/>
          <w:szCs w:val="20"/>
        </w:rPr>
      </w:pPr>
    </w:p>
    <w:p w:rsidR="00801670" w:rsidRPr="00CE63FB" w:rsidRDefault="00801670" w:rsidP="00F546C2">
      <w:pPr>
        <w:tabs>
          <w:tab w:val="left" w:pos="993"/>
        </w:tabs>
        <w:ind w:right="-1"/>
        <w:rPr>
          <w:rFonts w:ascii="Trebuchet MS" w:hAnsi="Trebuchet MS"/>
          <w:b/>
          <w:bCs/>
          <w:szCs w:val="20"/>
        </w:rPr>
      </w:pPr>
      <w:r w:rsidRPr="00CE63FB">
        <w:rPr>
          <w:rFonts w:ascii="Trebuchet MS" w:hAnsi="Trebuchet MS"/>
          <w:b/>
          <w:bCs/>
          <w:szCs w:val="20"/>
        </w:rPr>
        <w:t>APOGEO Audit, s.r.o.</w:t>
      </w:r>
      <w:r w:rsidRPr="00CE63FB">
        <w:rPr>
          <w:rFonts w:ascii="Trebuchet MS" w:hAnsi="Trebuchet MS"/>
          <w:b/>
          <w:bCs/>
          <w:szCs w:val="20"/>
        </w:rPr>
        <w:tab/>
        <w:t xml:space="preserve"> </w:t>
      </w:r>
      <w:r w:rsidRPr="00CE63FB">
        <w:rPr>
          <w:rFonts w:ascii="Trebuchet MS" w:hAnsi="Trebuchet MS"/>
          <w:b/>
          <w:bCs/>
          <w:szCs w:val="20"/>
        </w:rPr>
        <w:tab/>
      </w:r>
      <w:r w:rsidRPr="00CE63FB">
        <w:rPr>
          <w:rFonts w:ascii="Trebuchet MS" w:hAnsi="Trebuchet MS"/>
          <w:b/>
          <w:bCs/>
          <w:szCs w:val="20"/>
        </w:rPr>
        <w:tab/>
      </w:r>
      <w:r w:rsidRPr="00CE63FB">
        <w:rPr>
          <w:rFonts w:ascii="Trebuchet MS" w:hAnsi="Trebuchet MS"/>
          <w:b/>
          <w:bCs/>
          <w:szCs w:val="20"/>
        </w:rPr>
        <w:tab/>
      </w:r>
      <w:r w:rsidRPr="00CE63FB">
        <w:rPr>
          <w:rFonts w:ascii="Trebuchet MS" w:hAnsi="Trebuchet MS"/>
          <w:b/>
          <w:bCs/>
          <w:szCs w:val="20"/>
        </w:rPr>
        <w:tab/>
      </w:r>
      <w:r w:rsidR="002D37EE">
        <w:rPr>
          <w:rFonts w:ascii="Trebuchet MS" w:hAnsi="Trebuchet MS"/>
          <w:b/>
          <w:bCs/>
          <w:szCs w:val="20"/>
        </w:rPr>
        <w:t>Domov pro seniory Kobylisy</w:t>
      </w:r>
      <w:r w:rsidRPr="00CE63FB">
        <w:rPr>
          <w:rFonts w:ascii="Trebuchet MS" w:hAnsi="Trebuchet MS"/>
          <w:b/>
          <w:bCs/>
          <w:szCs w:val="20"/>
        </w:rPr>
        <w:tab/>
      </w:r>
      <w:r w:rsidRPr="00CE63FB">
        <w:rPr>
          <w:rFonts w:ascii="Trebuchet MS" w:hAnsi="Trebuchet MS"/>
          <w:b/>
          <w:bCs/>
          <w:szCs w:val="20"/>
        </w:rPr>
        <w:tab/>
      </w:r>
      <w:r w:rsidRPr="00CE63FB">
        <w:rPr>
          <w:rFonts w:ascii="Trebuchet MS" w:hAnsi="Trebuchet MS"/>
          <w:b/>
          <w:bCs/>
          <w:szCs w:val="20"/>
        </w:rPr>
        <w:tab/>
      </w:r>
    </w:p>
    <w:p w:rsidR="00801670" w:rsidRPr="00CE63FB" w:rsidRDefault="00801670" w:rsidP="00F546C2">
      <w:pPr>
        <w:jc w:val="both"/>
        <w:rPr>
          <w:rFonts w:ascii="Trebuchet MS" w:hAnsi="Trebuchet MS"/>
          <w:b/>
          <w:bCs/>
          <w:szCs w:val="20"/>
        </w:rPr>
      </w:pPr>
    </w:p>
    <w:p w:rsidR="00801670" w:rsidRPr="00CE63FB" w:rsidRDefault="00801670" w:rsidP="00F546C2">
      <w:pPr>
        <w:jc w:val="both"/>
        <w:rPr>
          <w:rFonts w:ascii="Trebuchet MS" w:hAnsi="Trebuchet MS"/>
          <w:b/>
          <w:bCs/>
          <w:szCs w:val="20"/>
        </w:rPr>
      </w:pPr>
    </w:p>
    <w:p w:rsidR="00801670" w:rsidRPr="00CE63FB" w:rsidRDefault="00801670" w:rsidP="00F546C2">
      <w:pPr>
        <w:jc w:val="both"/>
        <w:rPr>
          <w:rFonts w:ascii="Trebuchet MS" w:hAnsi="Trebuchet MS"/>
          <w:b/>
          <w:bCs/>
          <w:szCs w:val="20"/>
        </w:rPr>
      </w:pPr>
    </w:p>
    <w:p w:rsidR="00801670" w:rsidRPr="00CE63FB" w:rsidRDefault="00801670" w:rsidP="00F546C2">
      <w:pPr>
        <w:pStyle w:val="Zhlav"/>
        <w:tabs>
          <w:tab w:val="clear" w:pos="4536"/>
          <w:tab w:val="clear" w:pos="9072"/>
        </w:tabs>
        <w:jc w:val="both"/>
        <w:rPr>
          <w:rFonts w:ascii="Trebuchet MS" w:hAnsi="Trebuchet MS"/>
          <w:szCs w:val="20"/>
        </w:rPr>
      </w:pPr>
      <w:r w:rsidRPr="00CE63FB">
        <w:rPr>
          <w:rFonts w:ascii="Trebuchet MS" w:hAnsi="Trebuchet MS"/>
          <w:szCs w:val="20"/>
        </w:rPr>
        <w:t>Podpis: _____________________</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Podpis: _____________________</w:t>
      </w:r>
    </w:p>
    <w:p w:rsidR="00801670" w:rsidRPr="00CE63FB" w:rsidRDefault="00801670" w:rsidP="00F546C2">
      <w:pPr>
        <w:pStyle w:val="Zhlav"/>
        <w:tabs>
          <w:tab w:val="clear" w:pos="4536"/>
          <w:tab w:val="clear" w:pos="9072"/>
        </w:tabs>
        <w:jc w:val="both"/>
        <w:rPr>
          <w:rFonts w:ascii="Trebuchet MS" w:hAnsi="Trebuchet MS"/>
          <w:szCs w:val="20"/>
        </w:rPr>
      </w:pPr>
      <w:r w:rsidRPr="00CE63FB">
        <w:rPr>
          <w:rFonts w:ascii="Trebuchet MS" w:hAnsi="Trebuchet MS"/>
          <w:szCs w:val="20"/>
        </w:rPr>
        <w:t>Jméno:</w:t>
      </w:r>
      <w:r w:rsidRPr="00CE63FB">
        <w:rPr>
          <w:rFonts w:ascii="Trebuchet MS" w:hAnsi="Trebuchet MS"/>
          <w:szCs w:val="20"/>
        </w:rPr>
        <w:tab/>
      </w:r>
      <w:r w:rsidRPr="00CE63FB">
        <w:rPr>
          <w:rFonts w:ascii="Trebuchet MS" w:hAnsi="Trebuchet MS"/>
          <w:szCs w:val="20"/>
        </w:rPr>
        <w:tab/>
      </w:r>
      <w:r w:rsidRPr="00CE63FB">
        <w:rPr>
          <w:rStyle w:val="platne1"/>
          <w:rFonts w:ascii="Trebuchet MS" w:hAnsi="Trebuchet MS"/>
          <w:szCs w:val="20"/>
        </w:rPr>
        <w:t xml:space="preserve"> </w:t>
      </w:r>
      <w:r w:rsidRPr="00CE63FB">
        <w:rPr>
          <w:rFonts w:ascii="Trebuchet MS" w:hAnsi="Trebuchet MS"/>
          <w:szCs w:val="20"/>
        </w:rPr>
        <w:t xml:space="preserve"> </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009734E6">
        <w:rPr>
          <w:rFonts w:ascii="Trebuchet MS" w:hAnsi="Trebuchet MS"/>
          <w:szCs w:val="20"/>
        </w:rPr>
        <w:tab/>
      </w:r>
      <w:r w:rsidR="009734E6">
        <w:rPr>
          <w:rFonts w:ascii="Trebuchet MS" w:hAnsi="Trebuchet MS"/>
          <w:szCs w:val="20"/>
        </w:rPr>
        <w:tab/>
      </w:r>
      <w:r w:rsidRPr="00E47895">
        <w:rPr>
          <w:rFonts w:ascii="Trebuchet MS" w:hAnsi="Trebuchet MS"/>
          <w:szCs w:val="20"/>
        </w:rPr>
        <w:t>Jméno:</w:t>
      </w:r>
      <w:r w:rsidRPr="00CE63FB">
        <w:rPr>
          <w:rFonts w:ascii="Trebuchet MS" w:hAnsi="Trebuchet MS"/>
          <w:szCs w:val="20"/>
        </w:rPr>
        <w:tab/>
        <w:t xml:space="preserve"> </w:t>
      </w:r>
    </w:p>
    <w:p w:rsidR="00801670" w:rsidRPr="00CE63FB" w:rsidRDefault="00801670" w:rsidP="00F546C2">
      <w:pPr>
        <w:pStyle w:val="Zhlav"/>
        <w:tabs>
          <w:tab w:val="clear" w:pos="4536"/>
          <w:tab w:val="clear" w:pos="9072"/>
        </w:tabs>
        <w:jc w:val="both"/>
        <w:rPr>
          <w:rFonts w:ascii="Trebuchet MS" w:hAnsi="Trebuchet MS"/>
          <w:szCs w:val="20"/>
        </w:rPr>
      </w:pPr>
      <w:r w:rsidRPr="00CE63FB">
        <w:rPr>
          <w:rFonts w:ascii="Trebuchet MS" w:hAnsi="Trebuchet MS"/>
          <w:szCs w:val="20"/>
        </w:rPr>
        <w:t>Funkce:</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009734E6">
        <w:rPr>
          <w:rFonts w:ascii="Trebuchet MS" w:hAnsi="Trebuchet MS"/>
          <w:szCs w:val="20"/>
        </w:rPr>
        <w:tab/>
      </w:r>
      <w:r w:rsidR="009734E6">
        <w:rPr>
          <w:rFonts w:ascii="Trebuchet MS" w:hAnsi="Trebuchet MS"/>
          <w:szCs w:val="20"/>
        </w:rPr>
        <w:tab/>
      </w:r>
      <w:bookmarkStart w:id="0" w:name="_GoBack"/>
      <w:bookmarkEnd w:id="0"/>
      <w:r w:rsidRPr="00CE63FB">
        <w:rPr>
          <w:rFonts w:ascii="Trebuchet MS" w:hAnsi="Trebuchet MS"/>
          <w:szCs w:val="20"/>
        </w:rPr>
        <w:t xml:space="preserve">Funkce: </w:t>
      </w:r>
    </w:p>
    <w:p w:rsidR="00801670" w:rsidRPr="00CE63FB" w:rsidRDefault="00801670" w:rsidP="00F546C2">
      <w:pPr>
        <w:pStyle w:val="Zkladntext"/>
        <w:tabs>
          <w:tab w:val="left" w:pos="0"/>
          <w:tab w:val="left" w:pos="2150"/>
          <w:tab w:val="left" w:pos="4962"/>
          <w:tab w:val="left" w:pos="5145"/>
          <w:tab w:val="left" w:pos="8985"/>
        </w:tabs>
        <w:jc w:val="both"/>
        <w:rPr>
          <w:rFonts w:ascii="Trebuchet MS" w:hAnsi="Trebuchet MS"/>
          <w:szCs w:val="20"/>
        </w:rPr>
      </w:pPr>
      <w:r w:rsidRPr="00CE63FB">
        <w:rPr>
          <w:rFonts w:ascii="Trebuchet MS" w:hAnsi="Trebuchet MS"/>
          <w:szCs w:val="20"/>
        </w:rPr>
        <w:t>Datum:</w:t>
      </w:r>
      <w:r w:rsidR="00DB38F3">
        <w:rPr>
          <w:rFonts w:ascii="Trebuchet MS" w:hAnsi="Trebuchet MS"/>
          <w:szCs w:val="20"/>
        </w:rPr>
        <w:t xml:space="preserve"> </w:t>
      </w:r>
      <w:r w:rsidR="00D5619E">
        <w:rPr>
          <w:rFonts w:ascii="Trebuchet MS" w:hAnsi="Trebuchet MS"/>
          <w:szCs w:val="20"/>
        </w:rPr>
        <w:t>1. 12</w:t>
      </w:r>
      <w:r w:rsidR="002D37EE">
        <w:rPr>
          <w:rFonts w:ascii="Trebuchet MS" w:hAnsi="Trebuchet MS"/>
          <w:szCs w:val="20"/>
        </w:rPr>
        <w:t>. 2020</w:t>
      </w:r>
      <w:r w:rsidR="00DB38F3">
        <w:rPr>
          <w:rFonts w:ascii="Trebuchet MS" w:hAnsi="Trebuchet MS"/>
          <w:szCs w:val="20"/>
        </w:rPr>
        <w:tab/>
      </w:r>
      <w:r w:rsidR="00DB38F3">
        <w:rPr>
          <w:rFonts w:ascii="Trebuchet MS" w:hAnsi="Trebuchet MS"/>
          <w:szCs w:val="20"/>
        </w:rPr>
        <w:tab/>
      </w:r>
      <w:r w:rsidRPr="00CE63FB">
        <w:rPr>
          <w:rFonts w:ascii="Trebuchet MS" w:hAnsi="Trebuchet MS"/>
          <w:szCs w:val="20"/>
        </w:rPr>
        <w:t>Datum:</w:t>
      </w:r>
      <w:r w:rsidR="00DB38F3">
        <w:rPr>
          <w:rFonts w:ascii="Trebuchet MS" w:hAnsi="Trebuchet MS"/>
          <w:szCs w:val="20"/>
        </w:rPr>
        <w:t xml:space="preserve"> </w:t>
      </w:r>
      <w:r w:rsidR="00D5619E">
        <w:rPr>
          <w:rFonts w:ascii="Trebuchet MS" w:hAnsi="Trebuchet MS"/>
          <w:szCs w:val="20"/>
        </w:rPr>
        <w:t>1. 12</w:t>
      </w:r>
      <w:r w:rsidR="001D7983">
        <w:rPr>
          <w:rFonts w:ascii="Trebuchet MS" w:hAnsi="Trebuchet MS"/>
          <w:szCs w:val="20"/>
        </w:rPr>
        <w:t>. 2020</w:t>
      </w:r>
      <w:r w:rsidRPr="00CE63FB">
        <w:rPr>
          <w:rFonts w:ascii="Trebuchet MS" w:hAnsi="Trebuchet MS"/>
          <w:szCs w:val="20"/>
        </w:rPr>
        <w:tab/>
      </w:r>
    </w:p>
    <w:p w:rsidR="00801670" w:rsidRPr="00CE63FB" w:rsidRDefault="00801670" w:rsidP="00F546C2">
      <w:pPr>
        <w:pStyle w:val="Zkladntext"/>
        <w:tabs>
          <w:tab w:val="left" w:pos="0"/>
          <w:tab w:val="left" w:pos="2150"/>
          <w:tab w:val="left" w:pos="4962"/>
          <w:tab w:val="left" w:pos="5145"/>
          <w:tab w:val="left" w:pos="8985"/>
        </w:tabs>
        <w:jc w:val="both"/>
        <w:rPr>
          <w:rFonts w:ascii="Trebuchet MS" w:hAnsi="Trebuchet MS"/>
          <w:szCs w:val="20"/>
        </w:rPr>
      </w:pPr>
    </w:p>
    <w:p w:rsidR="00801670" w:rsidRPr="00CE63FB" w:rsidRDefault="00801670" w:rsidP="00F546C2">
      <w:pPr>
        <w:pStyle w:val="Zkladntext"/>
        <w:tabs>
          <w:tab w:val="left" w:pos="0"/>
          <w:tab w:val="left" w:pos="2150"/>
          <w:tab w:val="left" w:pos="4962"/>
          <w:tab w:val="left" w:pos="5145"/>
          <w:tab w:val="left" w:pos="8985"/>
        </w:tabs>
        <w:jc w:val="both"/>
        <w:rPr>
          <w:rFonts w:ascii="Trebuchet MS" w:hAnsi="Trebuchet MS"/>
          <w:szCs w:val="20"/>
        </w:rPr>
      </w:pPr>
    </w:p>
    <w:p w:rsidR="002C40FF" w:rsidRPr="00CE63FB" w:rsidRDefault="002C40FF" w:rsidP="00F546C2">
      <w:pPr>
        <w:pStyle w:val="Zkladntext"/>
        <w:tabs>
          <w:tab w:val="left" w:pos="0"/>
          <w:tab w:val="left" w:pos="2150"/>
          <w:tab w:val="left" w:pos="4962"/>
          <w:tab w:val="left" w:pos="5145"/>
          <w:tab w:val="left" w:pos="8985"/>
        </w:tabs>
        <w:jc w:val="both"/>
        <w:rPr>
          <w:rFonts w:ascii="Trebuchet MS" w:hAnsi="Trebuchet MS"/>
          <w:szCs w:val="20"/>
        </w:rPr>
      </w:pPr>
    </w:p>
    <w:p w:rsidR="006A41F8" w:rsidRDefault="006A41F8">
      <w:pPr>
        <w:rPr>
          <w:rFonts w:ascii="Trebuchet MS" w:hAnsi="Trebuchet MS"/>
          <w:b/>
          <w:szCs w:val="20"/>
        </w:rPr>
      </w:pPr>
      <w:r>
        <w:rPr>
          <w:rFonts w:ascii="Trebuchet MS" w:hAnsi="Trebuchet MS"/>
          <w:b/>
          <w:szCs w:val="20"/>
        </w:rPr>
        <w:br w:type="page"/>
      </w:r>
    </w:p>
    <w:p w:rsidR="00842227" w:rsidRPr="00CE63FB" w:rsidRDefault="00842227" w:rsidP="00842227">
      <w:pPr>
        <w:spacing w:line="300" w:lineRule="exact"/>
        <w:jc w:val="center"/>
        <w:rPr>
          <w:rFonts w:ascii="Trebuchet MS" w:hAnsi="Trebuchet MS"/>
          <w:b/>
          <w:szCs w:val="20"/>
        </w:rPr>
      </w:pPr>
      <w:r w:rsidRPr="00CE63FB">
        <w:rPr>
          <w:rFonts w:ascii="Trebuchet MS" w:hAnsi="Trebuchet MS"/>
          <w:b/>
          <w:szCs w:val="20"/>
        </w:rPr>
        <w:lastRenderedPageBreak/>
        <w:t>Všeobecné obchodní podmínky pro poskytování auditorských služeb</w:t>
      </w:r>
    </w:p>
    <w:p w:rsidR="00842227" w:rsidRPr="00CE63FB" w:rsidRDefault="00842227" w:rsidP="00842227">
      <w:pPr>
        <w:spacing w:line="300" w:lineRule="exact"/>
        <w:jc w:val="center"/>
        <w:rPr>
          <w:rFonts w:ascii="Trebuchet MS" w:hAnsi="Trebuchet MS"/>
          <w:b/>
          <w:szCs w:val="20"/>
        </w:rPr>
      </w:pPr>
      <w:r w:rsidRPr="00CE63FB">
        <w:rPr>
          <w:rFonts w:ascii="Trebuchet MS" w:hAnsi="Trebuchet MS"/>
          <w:b/>
          <w:szCs w:val="20"/>
        </w:rPr>
        <w:t>společnosti APOGEO Audit, s.r.o.</w:t>
      </w:r>
    </w:p>
    <w:p w:rsidR="00842227" w:rsidRPr="00CE63FB" w:rsidRDefault="00842227" w:rsidP="00842227">
      <w:pPr>
        <w:pStyle w:val="Odstavecseseznamem"/>
        <w:ind w:left="360"/>
        <w:jc w:val="both"/>
        <w:rPr>
          <w:rFonts w:ascii="Trebuchet MS" w:hAnsi="Trebuchet MS"/>
          <w:b/>
          <w:szCs w:val="20"/>
        </w:rPr>
      </w:pPr>
    </w:p>
    <w:p w:rsidR="00842227" w:rsidRPr="00CE63FB" w:rsidRDefault="00842227" w:rsidP="00842227">
      <w:pPr>
        <w:pStyle w:val="Odstavecseseznamem"/>
        <w:numPr>
          <w:ilvl w:val="0"/>
          <w:numId w:val="15"/>
        </w:numPr>
        <w:spacing w:after="200" w:line="276" w:lineRule="auto"/>
        <w:jc w:val="both"/>
        <w:rPr>
          <w:rFonts w:ascii="Trebuchet MS" w:hAnsi="Trebuchet MS"/>
          <w:b/>
          <w:szCs w:val="20"/>
        </w:rPr>
      </w:pPr>
      <w:r w:rsidRPr="00CE63FB">
        <w:rPr>
          <w:rFonts w:ascii="Trebuchet MS" w:hAnsi="Trebuchet MS"/>
          <w:b/>
          <w:szCs w:val="20"/>
        </w:rPr>
        <w:t>Základní ustanovení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Tyto všeobecné obchodní podmínky pro poskytování auditorských služeb (dále jen „</w:t>
      </w:r>
      <w:r w:rsidRPr="00CE63FB">
        <w:rPr>
          <w:rFonts w:ascii="Trebuchet MS" w:hAnsi="Trebuchet MS"/>
          <w:b/>
          <w:szCs w:val="20"/>
        </w:rPr>
        <w:t>Podmínky</w:t>
      </w:r>
      <w:r w:rsidRPr="00CE63FB">
        <w:rPr>
          <w:rFonts w:ascii="Trebuchet MS" w:hAnsi="Trebuchet MS"/>
          <w:szCs w:val="20"/>
        </w:rPr>
        <w:t xml:space="preserve">“) společnosti APOGEO Audit, s.r.o. se sídlem Rohanské nábřeží 671/15, </w:t>
      </w:r>
      <w:r w:rsidR="002A4E8B" w:rsidRPr="00CE63FB">
        <w:rPr>
          <w:rFonts w:ascii="Trebuchet MS" w:hAnsi="Trebuchet MS"/>
          <w:szCs w:val="20"/>
        </w:rPr>
        <w:t xml:space="preserve">Praha 8 – Karlín, </w:t>
      </w:r>
      <w:r w:rsidRPr="00CE63FB">
        <w:rPr>
          <w:rFonts w:ascii="Trebuchet MS" w:hAnsi="Trebuchet MS"/>
          <w:szCs w:val="20"/>
        </w:rPr>
        <w:t>PSČ 186 00, IČ: 271</w:t>
      </w:r>
      <w:r w:rsidR="00CC250C" w:rsidRPr="00CE63FB">
        <w:rPr>
          <w:rFonts w:ascii="Trebuchet MS" w:hAnsi="Trebuchet MS"/>
          <w:szCs w:val="20"/>
        </w:rPr>
        <w:t xml:space="preserve"> </w:t>
      </w:r>
      <w:r w:rsidRPr="00CE63FB">
        <w:rPr>
          <w:rFonts w:ascii="Trebuchet MS" w:hAnsi="Trebuchet MS"/>
          <w:szCs w:val="20"/>
        </w:rPr>
        <w:t>97</w:t>
      </w:r>
      <w:r w:rsidR="00CC250C" w:rsidRPr="00CE63FB">
        <w:rPr>
          <w:rFonts w:ascii="Trebuchet MS" w:hAnsi="Trebuchet MS"/>
          <w:szCs w:val="20"/>
        </w:rPr>
        <w:t xml:space="preserve"> </w:t>
      </w:r>
      <w:r w:rsidRPr="00CE63FB">
        <w:rPr>
          <w:rFonts w:ascii="Trebuchet MS" w:hAnsi="Trebuchet MS"/>
          <w:szCs w:val="20"/>
        </w:rPr>
        <w:t>310, zapsané v obchodním rejstříku vedeném M</w:t>
      </w:r>
      <w:r w:rsidR="00CC250C" w:rsidRPr="00CE63FB">
        <w:rPr>
          <w:rFonts w:ascii="Trebuchet MS" w:hAnsi="Trebuchet MS"/>
          <w:szCs w:val="20"/>
        </w:rPr>
        <w:t>ěstským soudem v Praze, oddíl C</w:t>
      </w:r>
      <w:r w:rsidRPr="00CE63FB">
        <w:rPr>
          <w:rFonts w:ascii="Trebuchet MS" w:hAnsi="Trebuchet MS"/>
          <w:szCs w:val="20"/>
        </w:rPr>
        <w:t>, vložka 103716 (dále jen „</w:t>
      </w:r>
      <w:r w:rsidRPr="00CE63FB">
        <w:rPr>
          <w:rFonts w:ascii="Trebuchet MS" w:hAnsi="Trebuchet MS"/>
          <w:b/>
          <w:szCs w:val="20"/>
        </w:rPr>
        <w:t>Auditorská společnost</w:t>
      </w:r>
      <w:r w:rsidRPr="00CE63FB">
        <w:rPr>
          <w:rFonts w:ascii="Trebuchet MS" w:hAnsi="Trebuchet MS"/>
          <w:szCs w:val="20"/>
        </w:rPr>
        <w:t>“) upravují vztahy mezi Auditorskou společností a jejím smluvním partnerem (dále jen „</w:t>
      </w:r>
      <w:r w:rsidRPr="00CE63FB">
        <w:rPr>
          <w:rFonts w:ascii="Trebuchet MS" w:hAnsi="Trebuchet MS"/>
          <w:b/>
          <w:szCs w:val="20"/>
        </w:rPr>
        <w:t>Klient</w:t>
      </w:r>
      <w:r w:rsidRPr="00CE63FB">
        <w:rPr>
          <w:rFonts w:ascii="Trebuchet MS" w:hAnsi="Trebuchet MS"/>
          <w:szCs w:val="20"/>
        </w:rPr>
        <w:t>“), (Auditorská společnost a Klient společně též jen jako „</w:t>
      </w:r>
      <w:r w:rsidRPr="00CE63FB">
        <w:rPr>
          <w:rFonts w:ascii="Trebuchet MS" w:hAnsi="Trebuchet MS"/>
          <w:b/>
          <w:szCs w:val="20"/>
        </w:rPr>
        <w:t>Smluvní strany</w:t>
      </w:r>
      <w:r w:rsidRPr="00CE63FB">
        <w:rPr>
          <w:rFonts w:ascii="Trebuchet MS" w:hAnsi="Trebuchet MS"/>
          <w:szCs w:val="20"/>
        </w:rPr>
        <w:t>“ nebo jednotlivě jen jako „</w:t>
      </w:r>
      <w:r w:rsidRPr="00CE63FB">
        <w:rPr>
          <w:rFonts w:ascii="Trebuchet MS" w:hAnsi="Trebuchet MS"/>
          <w:b/>
          <w:szCs w:val="20"/>
        </w:rPr>
        <w:t>Smluvní strana</w:t>
      </w:r>
      <w:r w:rsidRPr="00CE63FB">
        <w:rPr>
          <w:rFonts w:ascii="Trebuchet MS" w:hAnsi="Trebuchet MS"/>
          <w:szCs w:val="20"/>
        </w:rPr>
        <w:t>“). Cílem Podmínek je upravit shora uvedené vztahy tak, aby se předešlo případným sporům, a dále seznámit Klienta se základními principy poskytování auditorských služeb Auditorskou společností.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Podmínky jsou v souladu se zákonem č. 89/2012 Sb., občanský zákoník (dále jen jako „</w:t>
      </w:r>
      <w:r w:rsidR="00CC250C" w:rsidRPr="00CE63FB">
        <w:rPr>
          <w:rFonts w:ascii="Trebuchet MS" w:hAnsi="Trebuchet MS"/>
          <w:b/>
          <w:szCs w:val="20"/>
        </w:rPr>
        <w:t>O</w:t>
      </w:r>
      <w:r w:rsidRPr="00CE63FB">
        <w:rPr>
          <w:rFonts w:ascii="Trebuchet MS" w:hAnsi="Trebuchet MS"/>
          <w:b/>
          <w:szCs w:val="20"/>
        </w:rPr>
        <w:t>bčanský zákoník</w:t>
      </w:r>
      <w:r w:rsidRPr="00CE63FB">
        <w:rPr>
          <w:rFonts w:ascii="Trebuchet MS" w:hAnsi="Trebuchet MS"/>
          <w:szCs w:val="20"/>
        </w:rPr>
        <w:t>“), nedílnou součástí smlouvy o provedení auditu účetní závěrky uzavřené mezi Auditorskou společností a Klientem (dále jen „</w:t>
      </w:r>
      <w:r w:rsidRPr="00CE63FB">
        <w:rPr>
          <w:rFonts w:ascii="Trebuchet MS" w:hAnsi="Trebuchet MS"/>
          <w:b/>
          <w:szCs w:val="20"/>
        </w:rPr>
        <w:t>Smlouva</w:t>
      </w:r>
      <w:r w:rsidRPr="00CE63FB">
        <w:rPr>
          <w:rFonts w:ascii="Trebuchet MS" w:hAnsi="Trebuchet MS"/>
          <w:szCs w:val="20"/>
        </w:rPr>
        <w: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Právní vztahy vyplývající ze Smlouvy a Podmínek, jež nejsou Smluvními stranami výslovně upraveny, se řídí právními předpisy České republiky, zejména příslušnými ustanoven</w:t>
      </w:r>
      <w:r w:rsidR="00CC250C" w:rsidRPr="00CE63FB">
        <w:rPr>
          <w:rFonts w:ascii="Trebuchet MS" w:hAnsi="Trebuchet MS"/>
          <w:szCs w:val="20"/>
        </w:rPr>
        <w:t>ími O</w:t>
      </w:r>
      <w:r w:rsidRPr="00CE63FB">
        <w:rPr>
          <w:rFonts w:ascii="Trebuchet MS" w:hAnsi="Trebuchet MS"/>
          <w:szCs w:val="20"/>
        </w:rPr>
        <w:t>bčanského zákoníku, zákonem č. 93/2009 Sb., o auditorech, ve znění pozdějších předpisů (dále jen „</w:t>
      </w:r>
      <w:r w:rsidR="00CC250C" w:rsidRPr="00CE63FB">
        <w:rPr>
          <w:rFonts w:ascii="Trebuchet MS" w:hAnsi="Trebuchet MS"/>
          <w:b/>
          <w:szCs w:val="20"/>
        </w:rPr>
        <w:t>Z</w:t>
      </w:r>
      <w:r w:rsidRPr="00CE63FB">
        <w:rPr>
          <w:rFonts w:ascii="Trebuchet MS" w:hAnsi="Trebuchet MS"/>
          <w:b/>
          <w:szCs w:val="20"/>
        </w:rPr>
        <w:t>ákon o auditorech</w:t>
      </w:r>
      <w:r w:rsidRPr="00CE63FB">
        <w:rPr>
          <w:rFonts w:ascii="Trebuchet MS" w:hAnsi="Trebuchet MS"/>
          <w:szCs w:val="20"/>
        </w:rPr>
        <w:t>“), zákonem č. 563/1991 Sb., o účetnictví, ve znění pozdějších předpisů, a dalšími zákony a obecně závaznými právními předpisy.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Auditorská společnost prohlašuje, že:        </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 xml:space="preserve">Je obchodní společností zapsanou v obchodním rejstříku vedeném Městským </w:t>
      </w:r>
      <w:r w:rsidR="00CC250C" w:rsidRPr="00CE63FB">
        <w:rPr>
          <w:rFonts w:ascii="Trebuchet MS" w:hAnsi="Trebuchet MS"/>
          <w:szCs w:val="20"/>
        </w:rPr>
        <w:t>soudem v Praze, a to v oddílu C,</w:t>
      </w:r>
      <w:r w:rsidRPr="00CE63FB">
        <w:rPr>
          <w:rFonts w:ascii="Trebuchet MS" w:hAnsi="Trebuchet MS"/>
          <w:szCs w:val="20"/>
        </w:rPr>
        <w:t xml:space="preserve"> vložky 103716;</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Je obchodní společností zapsanou v seznamu auditorů vedeném Komorou auditorů České republiky (dále jen „</w:t>
      </w:r>
      <w:r w:rsidRPr="00CE63FB">
        <w:rPr>
          <w:rFonts w:ascii="Trebuchet MS" w:hAnsi="Trebuchet MS"/>
          <w:b/>
          <w:szCs w:val="20"/>
        </w:rPr>
        <w:t>Komora</w:t>
      </w:r>
      <w:r w:rsidRPr="00CE63FB">
        <w:rPr>
          <w:rFonts w:ascii="Trebuchet MS" w:hAnsi="Trebuchet MS"/>
          <w:szCs w:val="20"/>
        </w:rPr>
        <w:t xml:space="preserve">“), číslo osvědčení </w:t>
      </w:r>
      <w:smartTag w:uri="urn:schemas-microsoft-com:office:smarttags" w:element="metricconverter">
        <w:smartTagPr>
          <w:attr w:name="ProductID" w:val="451, a"/>
        </w:smartTagPr>
        <w:r w:rsidRPr="00CE63FB">
          <w:rPr>
            <w:rFonts w:ascii="Trebuchet MS" w:hAnsi="Trebuchet MS"/>
            <w:szCs w:val="20"/>
          </w:rPr>
          <w:t>451, a</w:t>
        </w:r>
      </w:smartTag>
      <w:r w:rsidRPr="00CE63FB">
        <w:rPr>
          <w:rFonts w:ascii="Trebuchet MS" w:hAnsi="Trebuchet MS"/>
          <w:szCs w:val="20"/>
        </w:rPr>
        <w:t xml:space="preserve"> je tedy dle příslušných právních předpisů osobou oprávněnou k výkonu auditorské činnosti a tudíž i k uzavření Smlouvy; není společníkem Klienta;</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Nevede účetnictví Klienta, nesestavuje jeho účetní závěrku, ani mu nezpracovává daňové přiznání;</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Nemá od Klienta příjem za poskytování auditorských služeb za posledních pět (5) let vyšší než je polovina jejího celkového příjmu za těchto pět (5) let;</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Není ve vztahu ke Klientovi osobou ovládající ve smyslu zákona č. 90/2012 Sb., o obchodních korporacích;</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Není u Klienta správcem konkurzní podstaty, insolve</w:t>
      </w:r>
      <w:r w:rsidR="00CC250C" w:rsidRPr="00CE63FB">
        <w:rPr>
          <w:rFonts w:ascii="Trebuchet MS" w:hAnsi="Trebuchet MS"/>
          <w:szCs w:val="20"/>
        </w:rPr>
        <w:t>n</w:t>
      </w:r>
      <w:r w:rsidRPr="00CE63FB">
        <w:rPr>
          <w:rFonts w:ascii="Trebuchet MS" w:hAnsi="Trebuchet MS"/>
          <w:szCs w:val="20"/>
        </w:rPr>
        <w:t>čním správcem nebo likvidátorem.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Auditorskými službami se pro účely Podmínek rozumí následující služby poskytované Auditorskou společností Klientovi:</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p>
    <w:p w:rsidR="00842227" w:rsidRPr="00CE63FB" w:rsidRDefault="00842227" w:rsidP="00842227">
      <w:pPr>
        <w:pStyle w:val="Odstavecseseznamem"/>
        <w:numPr>
          <w:ilvl w:val="0"/>
          <w:numId w:val="17"/>
        </w:numPr>
        <w:spacing w:line="300" w:lineRule="exact"/>
        <w:jc w:val="both"/>
        <w:rPr>
          <w:rFonts w:ascii="Trebuchet MS" w:hAnsi="Trebuchet MS"/>
          <w:szCs w:val="20"/>
        </w:rPr>
      </w:pPr>
      <w:r w:rsidRPr="00CE63FB">
        <w:rPr>
          <w:rFonts w:ascii="Trebuchet MS" w:hAnsi="Trebuchet MS"/>
          <w:szCs w:val="20"/>
        </w:rPr>
        <w:t>Ověřování účetních závěrek nebo konsolidovaných účetních závěrek a výročních zpráv nebo konsolidovaných výročních zpráv;</w:t>
      </w:r>
    </w:p>
    <w:p w:rsidR="00842227" w:rsidRPr="00CE63FB" w:rsidRDefault="00842227" w:rsidP="00842227">
      <w:pPr>
        <w:pStyle w:val="Odstavecseseznamem"/>
        <w:numPr>
          <w:ilvl w:val="0"/>
          <w:numId w:val="17"/>
        </w:numPr>
        <w:spacing w:line="300" w:lineRule="exact"/>
        <w:jc w:val="both"/>
        <w:rPr>
          <w:rFonts w:ascii="Trebuchet MS" w:hAnsi="Trebuchet MS"/>
          <w:szCs w:val="20"/>
        </w:rPr>
      </w:pPr>
      <w:r w:rsidRPr="00CE63FB">
        <w:rPr>
          <w:rFonts w:ascii="Trebuchet MS" w:hAnsi="Trebuchet MS"/>
          <w:szCs w:val="20"/>
        </w:rPr>
        <w:t>Ověřování dalších skutečností podle zvláštních právních předpisů tak, jak stanoví zákon o auditorech;</w:t>
      </w:r>
    </w:p>
    <w:p w:rsidR="00842227" w:rsidRPr="00CE63FB" w:rsidRDefault="00842227" w:rsidP="00842227">
      <w:pPr>
        <w:pStyle w:val="Odstavecseseznamem"/>
        <w:numPr>
          <w:ilvl w:val="0"/>
          <w:numId w:val="17"/>
        </w:numPr>
        <w:spacing w:line="300" w:lineRule="exact"/>
        <w:jc w:val="both"/>
        <w:rPr>
          <w:rFonts w:ascii="Trebuchet MS" w:hAnsi="Trebuchet MS"/>
          <w:szCs w:val="20"/>
        </w:rPr>
      </w:pPr>
      <w:r w:rsidRPr="00CE63FB">
        <w:rPr>
          <w:rFonts w:ascii="Trebuchet MS" w:hAnsi="Trebuchet MS"/>
          <w:szCs w:val="20"/>
        </w:rPr>
        <w:lastRenderedPageBreak/>
        <w:t>Ověřování jiných ekonomických informací stanovených Smlouvou, případně objednávkou Klienta dle článku 1.6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neobsahuje Smlouva konkrétní ujednání o poskytnutí jednotlivé auditorské služby Auditorskou společností, popř. pokud mezi Klientem a Auditorskou společností nebyla Smlouva uzavřena, poskytne Auditorská společnost jednotlivou auditorskou službu na základě písemné objednávky Klienta (pokud nebude Auditorskou společností akceptována objednávka zaslaná e-mailem, faxem či ústní). Práva a povinnosti Auditorské společnosti a Klienta se v takovém případě řídí objednávkou a Podmínkami. Kde se nadále v Podmínkách hovoří o Smlouvě, rozumí se tím i vztah Smluvních stran dle tohoto ustanovení, není-li v konkrétním případě stanoveno jinak.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si některý z úkolů Auditorské společnosti v rámci služeb poskytovaných Klientovi vyžádá právní poradenství, je Auditorská společnost oprávněna po předchozím písemném souhlasu Klienta sjednat a zajistit toto poradenství od advokátní kanceláře, a to jménem Klienta. Auditorská společnost je v takovém případě oprávněna zadat advokátní kanceláři daný úkol či věc ke zpracování, sjednat odměnu advokátní kanceláře, předávat advokátní kanceláři podklady a informace a převzít plnění závazků advokátní kanceláře plynoucích z právního zastoupení v dané věci. Odměna advokátní kanceláře bude vypočtena na základě času stráveného jejími pracovníky a příslušné hodinové sazby, dle ceníku služeb advokátní kanceláře, který bude Klientovi předložen ke schválení předtím, než Auditorská společnost advokátní kanceláři zadá úkol či věc ke zpracování, pokud nebude mezi Auditorskou společností a Klientem sjednána paušální odměna. Advokátní kanceláří se pro účely Podmínek rozumí osoba oprávněná poskytovat na území České republiky v souladu se zákonem č. 85/1996 Sb., o advokacii, ve znění pozdějších předpisů, právní služby.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Pokud si některý z úkolů Auditorské společnosti v rámci služeb poskytovaných Klientovi vyžádá daňové poradenství, je Auditorská společnost oprávněna po odchozím písemném souhlasu Klienta sjednat a zajistit toto poradenství od daňového poradce, a to jménem Klienta. Auditorská společnost je v takovém případě oprávněna zadat daňovému poradci daný úkol či věc </w:t>
      </w:r>
      <w:r w:rsidR="00250F68">
        <w:rPr>
          <w:rFonts w:ascii="Trebuchet MS" w:hAnsi="Trebuchet MS"/>
          <w:szCs w:val="20"/>
        </w:rPr>
        <w:t xml:space="preserve">                      </w:t>
      </w:r>
      <w:r w:rsidRPr="00CE63FB">
        <w:rPr>
          <w:rFonts w:ascii="Trebuchet MS" w:hAnsi="Trebuchet MS"/>
          <w:szCs w:val="20"/>
        </w:rPr>
        <w:t>ke zpracování, sjednat odměnu daňového poradce, předávat daňovému poradci podklady a informace a dále požadovat a převzít plnění závazků daňového poradce plynoucích z poskytování daňového poradenství v dané věci. Odměna daňového poradce bude vypočtena na základě času stráveného jeho pracovníky a příslušné hodinové sazby dle ceníku služeb daňového poradce, který bude Klientovi předložen ke schválení předtím, než Auditorská společnost daňovému poradci zadá daný úkol či věc ke zpracování, pokud nebude mezi Auditorskou společností a Klientem sjednána paušální odměna. Daňovým poradcem se pro účely Podmínek rozumí osoba oprávněná poskytovat na území České republiky v souladu se zákonem č. 523/1992 Sb., o daňovém poradenství a Komoře daňových poradců České republiky, ve znění pozdějších předpisů, služby daňového poradenství.</w:t>
      </w:r>
    </w:p>
    <w:p w:rsidR="00842227" w:rsidRPr="00CE63FB" w:rsidRDefault="00842227" w:rsidP="00842227">
      <w:pPr>
        <w:pStyle w:val="Odstavecseseznamem"/>
        <w:numPr>
          <w:ilvl w:val="1"/>
          <w:numId w:val="15"/>
        </w:numPr>
        <w:spacing w:line="300" w:lineRule="exact"/>
        <w:ind w:left="851" w:hanging="567"/>
        <w:jc w:val="both"/>
        <w:rPr>
          <w:rFonts w:ascii="Trebuchet MS" w:hAnsi="Trebuchet MS"/>
          <w:szCs w:val="20"/>
        </w:rPr>
      </w:pPr>
      <w:r w:rsidRPr="00CE63FB">
        <w:rPr>
          <w:rFonts w:ascii="Trebuchet MS" w:hAnsi="Trebuchet MS"/>
          <w:szCs w:val="20"/>
        </w:rPr>
        <w:t xml:space="preserve">Pokud si některý z úkolů Auditorské společnosti v rámci služeb poskytovaných Klientovi vyžádá účetní, ekonomické a organizační poradenství, je Auditorská společnost oprávněna po předchozím písemném souhlasu Klienta sjednat a zajistit tyto služby od poradenské společnosti, a to jménem Klienta. Auditorská společnost je v takovém případě oprávněna zadat poradenské společnosti daný úkol či věc ke zpracování, sjednat odměnu poradenské společnosti, předávat poradenské </w:t>
      </w:r>
      <w:r w:rsidRPr="00CE63FB">
        <w:rPr>
          <w:rFonts w:ascii="Trebuchet MS" w:hAnsi="Trebuchet MS"/>
          <w:szCs w:val="20"/>
        </w:rPr>
        <w:lastRenderedPageBreak/>
        <w:t>společnosti podklady a informace a dále požadovat a převzít plnění závazků poradenské společnosti plynoucích z poskytování účetního, ekonomického a organizačního poradenství v dané věci. Odměna poradenské společnosti bude vypočtena na základě času stráveného jejími pracovníky a příslušné hodinové sazby dle ceníku služeb poradenské společnosti, který bude Klientovi předložen na schválení předtím, než Auditorská společnost poradenství zadá daný úkol či věc ke zpracování, pokud nebude sjednána mezi Auditorskou společností a Klientem paušální odměna.</w:t>
      </w:r>
    </w:p>
    <w:p w:rsidR="00842227" w:rsidRPr="00CE63FB" w:rsidRDefault="00842227" w:rsidP="00842227">
      <w:pPr>
        <w:pStyle w:val="Odstavecseseznamem"/>
        <w:spacing w:line="300" w:lineRule="exact"/>
        <w:ind w:left="851"/>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Práva a povinnosti Auditorské společnosti</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Při poskytování auditorských služeb je Auditorská společnost nezávislá, je vázána pouze zákonem a ostatními obecně závaznými právními předpisy. Auditorská společnost je rovněž povinna dodržovat auditorské směrnice a profesní předpisy vydané Komorou, statut Komory, jakož i etický kodex Komory.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povinna při poskytování auditorských služeb jednat čestně a svědomitě.</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povinna zabezpečit, aby byl audit zpracován auditory zapsanými do seznamu auditorů, vedeném Komorou, kteří auditorské služby poskytují jako zaměstnanci Auditorské společnosti jejím jménem a na jejich účet. Jednotlivé dílčí úkony prováděné v rámci poskytování auditorských služeb mohou být dle</w:t>
      </w:r>
      <w:r w:rsidR="00CC250C" w:rsidRPr="00CE63FB">
        <w:rPr>
          <w:rFonts w:ascii="Trebuchet MS" w:hAnsi="Trebuchet MS"/>
          <w:szCs w:val="20"/>
        </w:rPr>
        <w:t xml:space="preserve"> jejich povahy svěřeny asistentovi</w:t>
      </w:r>
      <w:r w:rsidRPr="00CE63FB">
        <w:rPr>
          <w:rFonts w:ascii="Trebuchet MS" w:hAnsi="Trebuchet MS"/>
          <w:szCs w:val="20"/>
        </w:rPr>
        <w:t xml:space="preserve"> auditora, supervizorovi nebo manažerovi, kteří tyto dílčí úkony provádějí pod vedením a dohledem partnera. Ustanovení toho</w:t>
      </w:r>
      <w:r w:rsidR="00CC250C" w:rsidRPr="00CE63FB">
        <w:rPr>
          <w:rFonts w:ascii="Trebuchet MS" w:hAnsi="Trebuchet MS"/>
          <w:szCs w:val="20"/>
        </w:rPr>
        <w:t>to</w:t>
      </w:r>
      <w:r w:rsidRPr="00CE63FB">
        <w:rPr>
          <w:rFonts w:ascii="Trebuchet MS" w:hAnsi="Trebuchet MS"/>
          <w:szCs w:val="20"/>
        </w:rPr>
        <w:t xml:space="preserve"> článku Podmínek se nevztahuje na neobvyklé práce administrativního charakteru.</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O průběhu auditu vede Auditorská společnost spis, ve kterém jsou zaznamenávány všechny významné skutečnosti zjištěné při této činnosti. Součástí spisu je Smlouva, plán a program auditu, účetní závěrka nebo konsolidovaná účetní závěrka Klienta, výroční zpráva nebo konsolidovaná výroční zpráva a další dokumenty dokumentující průběh auditu. Spis se archivuje po dobu deset</w:t>
      </w:r>
      <w:r w:rsidR="00CC250C" w:rsidRPr="00CE63FB">
        <w:rPr>
          <w:rFonts w:ascii="Trebuchet MS" w:hAnsi="Trebuchet MS"/>
          <w:szCs w:val="20"/>
        </w:rPr>
        <w:t>i</w:t>
      </w:r>
      <w:r w:rsidRPr="00CE63FB">
        <w:rPr>
          <w:rFonts w:ascii="Trebuchet MS" w:hAnsi="Trebuchet MS"/>
          <w:szCs w:val="20"/>
        </w:rPr>
        <w:t xml:space="preserve"> (10) let ode dne splnění Smlouvy. Právo nahlížet do spisu mají pouze osoby oprávněné vykonávat z pověření Komory dohled nad řádným výkonem auditorských služeb, soud a dále orgány činné v trestním řízení, týká-li se řízení Auditorské společnosti či auditora poskytující auditorské služby jejím jménem a na její účet.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povinna zejména:</w:t>
      </w:r>
    </w:p>
    <w:p w:rsidR="00842227" w:rsidRPr="00CE63FB" w:rsidRDefault="00842227" w:rsidP="00842227">
      <w:pPr>
        <w:pStyle w:val="Odstavecseseznamem"/>
        <w:numPr>
          <w:ilvl w:val="0"/>
          <w:numId w:val="18"/>
        </w:numPr>
        <w:spacing w:line="300" w:lineRule="exact"/>
        <w:jc w:val="both"/>
        <w:rPr>
          <w:rFonts w:ascii="Trebuchet MS" w:hAnsi="Trebuchet MS"/>
          <w:szCs w:val="20"/>
        </w:rPr>
      </w:pPr>
      <w:r w:rsidRPr="00CE63FB">
        <w:rPr>
          <w:rFonts w:ascii="Trebuchet MS" w:hAnsi="Trebuchet MS"/>
          <w:szCs w:val="20"/>
        </w:rPr>
        <w:t>Chránit práva a oprávněné zájmy Klienta;</w:t>
      </w:r>
    </w:p>
    <w:p w:rsidR="00842227" w:rsidRPr="00CE63FB" w:rsidRDefault="00842227" w:rsidP="00842227">
      <w:pPr>
        <w:pStyle w:val="Odstavecseseznamem"/>
        <w:numPr>
          <w:ilvl w:val="0"/>
          <w:numId w:val="18"/>
        </w:numPr>
        <w:spacing w:line="300" w:lineRule="exact"/>
        <w:jc w:val="both"/>
        <w:rPr>
          <w:rFonts w:ascii="Trebuchet MS" w:hAnsi="Trebuchet MS"/>
          <w:szCs w:val="20"/>
        </w:rPr>
      </w:pPr>
      <w:r w:rsidRPr="00CE63FB">
        <w:rPr>
          <w:rFonts w:ascii="Trebuchet MS" w:hAnsi="Trebuchet MS"/>
          <w:szCs w:val="20"/>
        </w:rPr>
        <w:t>Oznamovat bezodkladně Klientovi veškeré skutečnosti, které zjistí při plnění Smlouvy;</w:t>
      </w:r>
    </w:p>
    <w:p w:rsidR="00842227" w:rsidRPr="00CE63FB" w:rsidRDefault="00842227" w:rsidP="00842227">
      <w:pPr>
        <w:pStyle w:val="Odstavecseseznamem"/>
        <w:numPr>
          <w:ilvl w:val="0"/>
          <w:numId w:val="18"/>
        </w:numPr>
        <w:spacing w:line="300" w:lineRule="exact"/>
        <w:jc w:val="both"/>
        <w:rPr>
          <w:rFonts w:ascii="Trebuchet MS" w:hAnsi="Trebuchet MS"/>
          <w:szCs w:val="20"/>
        </w:rPr>
      </w:pPr>
      <w:r w:rsidRPr="00CE63FB">
        <w:rPr>
          <w:rFonts w:ascii="Trebuchet MS" w:hAnsi="Trebuchet MS"/>
          <w:szCs w:val="20"/>
        </w:rPr>
        <w:t>Průběžně informovat Klienta o plnění Smlouvy, a to zpravidla ústní formou při osobních jednáních či telefonicky, pokud z povahy závažnosti věci nevyplývá, že by byla vhodná písemná forma vzájemného kontaktu;</w:t>
      </w:r>
    </w:p>
    <w:p w:rsidR="00842227" w:rsidRPr="00CE63FB" w:rsidRDefault="00842227" w:rsidP="00842227">
      <w:pPr>
        <w:pStyle w:val="Odstavecseseznamem"/>
        <w:numPr>
          <w:ilvl w:val="0"/>
          <w:numId w:val="18"/>
        </w:numPr>
        <w:spacing w:line="300" w:lineRule="exact"/>
        <w:jc w:val="both"/>
        <w:rPr>
          <w:rFonts w:ascii="Trebuchet MS" w:hAnsi="Trebuchet MS"/>
          <w:szCs w:val="20"/>
        </w:rPr>
      </w:pPr>
      <w:r w:rsidRPr="00CE63FB">
        <w:rPr>
          <w:rFonts w:ascii="Trebuchet MS" w:hAnsi="Trebuchet MS"/>
          <w:szCs w:val="20"/>
        </w:rPr>
        <w:t>Poskytovat své služby, aby Klientovi nevznikla škoda;</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Před zahájením auditu předá Auditorská společnost Klientovi seznam požadovaných podkladů, informací a vysvětlení potřebných k řádnému provedení auditorských služeb (dále jen „</w:t>
      </w:r>
      <w:r w:rsidRPr="00CE63FB">
        <w:rPr>
          <w:rFonts w:ascii="Trebuchet MS" w:hAnsi="Trebuchet MS"/>
          <w:b/>
          <w:szCs w:val="20"/>
        </w:rPr>
        <w:t>Seznam</w:t>
      </w:r>
      <w:r w:rsidRPr="00CE63FB">
        <w:rPr>
          <w:rFonts w:ascii="Trebuchet MS" w:hAnsi="Trebuchet MS"/>
          <w:szCs w:val="20"/>
        </w:rPr>
        <w:t xml:space="preserve">“). </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Klient se zavazuje, že Auditorské společnosti předloží všechny potřebné dokumenty požadované dle předloženého Seznamu nejméně 5 dní před zahájením samotného auditu. </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lastRenderedPageBreak/>
        <w:t>Auditorská společnost je oprávněna poskytovat auditorské služby třetím osobám, které jsou ve vztahu k danému Klientovi soutěžitelem.</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Povinnosti Klienta</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je povinen zejména:</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Poskytovat Auditorské společnosti veškeré jí požadované doklady a jiné písemnosti, informace a vysvětlení potřebné k řádnému plnění povinností Auditorské společnosti dle Smlouvy; zjistí-li Auditorská společnost v průběhu auditu, že k řádnému ověření účetní závěrky a výroční zprávy jsou potřebné další doklady a jiné písemnosti, informace a vysvětlení než ty, které jsou uvedeny v Seznamu, je oprávněna si je vyžádat od Klienta;</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Poskytovat Auditorské společnosti jinou součinnost nezbytnou pro plnění Smlouvy, zejména předložit všechny potřebné dokumenty požadované Auditorskou společností dle předloženého Seznamu;</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Umožnit Auditorské společnosti, aby jí pověřený zaměstnanec byl přítomen při inventarizaci majetku a závazků Klienta, popřípadě vyhovět žádosti Auditorské společnosti o provedení inventarizace v oblasti, ve které Auditorská společnost zjistila nedostatky;</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Vyhovět žádosti Auditorské společnosti o vydání písemného pověření k přístupu k informacím vedeným o Klientovi u bank;</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Platit řádně a včas sjednanou odměnu;</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Umožnit, aby Auditorská společnost v rámci provádění auditu ověřovala u věřitelů a dlužníků Klienta, zda závazky, resp. pohledávky Klienta vykazované v jeho účetnictví, odpovídají skutečnosti (tzv. Konfirmační dopis), a poskytnout Auditorské společnosti součinnost při rozesílání těchto Konfirmačních dopisů.</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prodlení Klienta s poskytnutím součinnosti dle článku 3.1 Podmínek prodlužují se odpovídajícím způsobem také původně stanovené termíny plnění ze strany Auditorské společnosti a odměna Auditorské společnosti bude navýšena o čas strávený čekáním na požadované podklady v hodinové sazbě specifikované blíže v příloze č. 1 těchto Podmínek s tím, že kompletnost požadovaných dokladů bude odsouhlasena při zahájení auditu.</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bere na vědomí, že veškeré původní výstupy, které vznikly při poskytování auditorských služeb dle Smlouvy, jsou předmětem díla autorského a jako takové jsou chráněny zákonem č. 121/2000 Sb., o právu autorském, o právech souvisejících s právem autorským a o změně některých zákonů (autorský zákon), ve znění pozdějších předpisů, a Klient je oprávněn tyto použít pouze k účelu vyplývajícímu ze Smlouvy a k jejich užití nad rámec takového účelu je Klient oprávněn pouze na základě licenční smlouvy.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je povinen oznámit Auditorské společnosti písemně, prostřednictvím emailu nebo faxem změnu termínu auditu minimálně 7 (slovy: sedm) pracovních dnů před dohodnutým termínem.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porušení čl. 3.4 Podmínek je Auditorská společnost oprávněna požadovat po Klientovi úhradu smluvní pokuty ve v</w:t>
      </w:r>
      <w:r w:rsidR="00CC250C" w:rsidRPr="00CE63FB">
        <w:rPr>
          <w:rFonts w:ascii="Trebuchet MS" w:hAnsi="Trebuchet MS"/>
          <w:szCs w:val="20"/>
        </w:rPr>
        <w:t>ýši 30 % z částky dohodnuté ve S</w:t>
      </w:r>
      <w:r w:rsidRPr="00CE63FB">
        <w:rPr>
          <w:rFonts w:ascii="Trebuchet MS" w:hAnsi="Trebuchet MS"/>
          <w:szCs w:val="20"/>
        </w:rPr>
        <w:t xml:space="preserve">mlouvě. </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lastRenderedPageBreak/>
        <w:t>Mlčenlivost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povinna zachovat mlčenlivost, pokud zákon o auditorech nestanoví jinak, o všech skutečnostech, týkajících se Klienta, o nichž se dozvěděla v souvislosti s poskytováním auditorských služeb, a nezneužít jich k prospěchu svému nebo k prospěchu někoho jiného, a to i po zániku Smlouvy; tuto povinnost mají i zaměstnanci, akcionáři i členové orgánů Auditorské společnosti (dále jen „</w:t>
      </w:r>
      <w:r w:rsidRPr="00CE63FB">
        <w:rPr>
          <w:rFonts w:ascii="Trebuchet MS" w:hAnsi="Trebuchet MS"/>
          <w:b/>
          <w:szCs w:val="20"/>
        </w:rPr>
        <w:t>Dotčené osoby</w:t>
      </w:r>
      <w:r w:rsidRPr="00CE63FB">
        <w:rPr>
          <w:rFonts w:ascii="Trebuchet MS" w:hAnsi="Trebuchet MS"/>
          <w:szCs w:val="20"/>
        </w:rPr>
        <w: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Povinnosti mlčenlivosti může Dotčené osoby zprostit pouze Klient svým prohlášením.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Povinnosti mlčenlivosti se nevztahuje na případy zákonem uložené povinnosti překazit a oznámit spáchání trestného činu.</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Povinnosti mlčenlivosti Auditorské společnosti trvá i poté, co pozbude oprávnění k poskytování auditorských služeb.</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Jestliže si některý z úkolů Auditorské společnosti v rámci služeb poskytovaných Klientovi vyžádá právní poradenství ve smyslu článku 1.7 Podmínek, není Auditorská společnost ve vztahu k advokátní kanceláři vázána povinností mlčenlivosti dle tohoto článku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Jestliže si některý z úkolů Auditorské společnosti v rámci služeb poskytovaných Klientovi vyžádá daňové poradenství ve smyslu článku 1.8 Podmínek, není Auditorská společnost ve vztahu k daňovému poradci vázána povinností mlčenlivosti dle tohoto článku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Jestliže si některý z úkolů Auditorské společnosti v rámci služeb poskytovaných Klientovi vyžádá účetní, ekonomické a organizační poradenství ve smyslu článku 1.9 Podmínek, není Auditorská společnost ve vztahu k poradenské společnosti vázána povinností mlčenlivosti dle tohoto článku Podmínek.</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Odměna Auditorské společnosti</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není ve Smlouvě sjednána odměna Auditorské společnosti v paušální výši bez ohledu na konkrétní časový rozsah prací, nebo jinak stanovená odměna, má Auditorská společnost za poskytnutí služeb auditorské společnost Klientovi nárok na odměnu vypočtenou dle času stráveného jednotlivými pracovníky Auditorské společnosti při poskytování služeb Klientovi vynásobeného platnou hodinovou sazbou pro pozici, na níž je daná osoba zařazena. Přílohou Podmínek je ceník auditorských služeb poskytovaných Auditorskou společností (dále jen „</w:t>
      </w:r>
      <w:r w:rsidRPr="00CE63FB">
        <w:rPr>
          <w:rFonts w:ascii="Trebuchet MS" w:hAnsi="Trebuchet MS"/>
          <w:b/>
          <w:szCs w:val="20"/>
        </w:rPr>
        <w:t>Ceník</w:t>
      </w:r>
      <w:r w:rsidRPr="00CE63FB">
        <w:rPr>
          <w:rFonts w:ascii="Trebuchet MS" w:hAnsi="Trebuchet MS"/>
          <w:szCs w:val="20"/>
        </w:rPr>
        <w:t>“). Auditorská společnost si vyhrazuje právo sazby uvedené v Ceníku upravovat, vždy však nejvýše o 10 % původní výše sazby. O změně sazby odměn v Ceníku Auditorská společnost Klienta informuje e-mailem nejméně čtrnáct (14) dnů před účinností t</w:t>
      </w:r>
      <w:r w:rsidR="00CC250C" w:rsidRPr="00CE63FB">
        <w:rPr>
          <w:rFonts w:ascii="Trebuchet MS" w:hAnsi="Trebuchet MS"/>
          <w:szCs w:val="20"/>
        </w:rPr>
        <w:t>akových změn. Částky uvedené v C</w:t>
      </w:r>
      <w:r w:rsidRPr="00CE63FB">
        <w:rPr>
          <w:rFonts w:ascii="Trebuchet MS" w:hAnsi="Trebuchet MS"/>
          <w:szCs w:val="20"/>
        </w:rPr>
        <w:t>eníku nezahrnují daň z přidané hodnoty. Pokud zákon či jiný právní předpis v některých případech požaduje po Klientovi učinit jakékoliv srážky z plateb zasílaných Auditorské společnosti, je Klient povinen zaslat Auditorské společnosti bez prodlení dostatečnou sumu tak, aby Auditorská společnost obdržela platbu v dohodnuté výši, tj. bez ohledu na zákonem či jiným předpisem požadovanou a provedenou srážku. Zároveň Klient prokáže Auditorské společnosti řádné uhrazení příslušných srážek v souladu s příslušnými právními předpisy.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lastRenderedPageBreak/>
        <w:t xml:space="preserve">Vedle odměny dle článku 5.1. Podmínek má Auditorská společnost nárok na náhradu vynaložených nákladů v rozsahu </w:t>
      </w:r>
      <w:r w:rsidR="00CC250C" w:rsidRPr="00CE63FB">
        <w:rPr>
          <w:rFonts w:ascii="Trebuchet MS" w:hAnsi="Trebuchet MS"/>
          <w:szCs w:val="20"/>
        </w:rPr>
        <w:t>podle</w:t>
      </w:r>
      <w:r w:rsidRPr="00CE63FB">
        <w:rPr>
          <w:rFonts w:ascii="Trebuchet MS" w:hAnsi="Trebuchet MS"/>
          <w:szCs w:val="20"/>
        </w:rPr>
        <w:t> Ceníku. Auditorská společnost je oprávněna vynaložit v souvislosti s poskytováním auditorských služeb bez dalšího schválení Klienta náklady (vynaložené za poštovní a kurýrní služby, úřední kolky, taxi apod.) v obvyklé výši. Jestliže Auditorská společnost dojde k závěru, že je třeba vynaložit náklady v rozsahu přesahujícím obvyklou výši, je povinna o tom neprodleně informovat Klienta. Klient je v takovém případě povinen uhradit výši těchto nákladů na požádání Auditorské společnosti předem. Klient bere na vědomí, že veškeré odhady nákladů ze strany Auditorské společnosti jsou orientační povahy, přičemž Auditorská společnost nenese žádnou odpovědnost za případ, kdy takovýto odhad bude překročen.</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bez ohledu na sjednaný způsob odměny vede evidenci hodin odpracovaných jednotlivými pracovníky Auditorské společnosti při poskytování auditorských služeb. V případě, že dojde z jakéhokoliv důvodu k ukončení poskytování auditorských služeb Auditorskou společností Klientovi před dokončením sjednaných prací, za které byla sjednána odměna v paušální výši, má Auditorská společnost nárok za vykonanou práci na odměnu vypočtenou dle hodinových sazeb a evidence dle předchozí věty, avšak maximálně ve výši odpovídající sjednané paušální odměny. Dále má Auditorská společnost nárok na náhradu nákladů dle článku 5.2.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se během poskytování auditorských služeb Auditorskou společností ve prospěch Klienta stane, na základě evidence Auditorské společnosti dle článku 5.3. Podmínek</w:t>
      </w:r>
      <w:r w:rsidR="00CC250C" w:rsidRPr="00CE63FB">
        <w:rPr>
          <w:rFonts w:ascii="Trebuchet MS" w:hAnsi="Trebuchet MS"/>
          <w:szCs w:val="20"/>
        </w:rPr>
        <w:t>,</w:t>
      </w:r>
      <w:r w:rsidRPr="00CE63FB">
        <w:rPr>
          <w:rFonts w:ascii="Trebuchet MS" w:hAnsi="Trebuchet MS"/>
          <w:szCs w:val="20"/>
        </w:rPr>
        <w:t xml:space="preserve"> zřejmé, že vzhledem ke stavu podkladů předaných k provedení úkonů či z jiných objektivních příčin, bude hodnota prací odpracovaných pracovníky Auditorské společnosti, vypočtená dle počtu hodin odpracovaných pracovníky Auditorské společnosti násobená hodinovou sazbou jednotlivého pracovníka, vyšší o 10 % než sjednaná paušální odměna Auditorské společnosti, je Klient povinen na základě písemné výzvy Auditorské společnosti vstoupit s Auditorskou společností do jednání ohledně uzavření dodatku ke Smlouvě, jehož předmětem bude sjednání nové výše odměny poskytování auditorských služeb. V takovém případě Auditorská společnost pozastaví výkon své činnosti až do doby, než dojde k dohodě o dalším postupu </w:t>
      </w:r>
      <w:r w:rsidR="00CC250C" w:rsidRPr="00CE63FB">
        <w:rPr>
          <w:rFonts w:ascii="Trebuchet MS" w:hAnsi="Trebuchet MS"/>
          <w:szCs w:val="20"/>
        </w:rPr>
        <w:t>mezi Auditorskou společností a K</w:t>
      </w:r>
      <w:r w:rsidRPr="00CE63FB">
        <w:rPr>
          <w:rFonts w:ascii="Trebuchet MS" w:hAnsi="Trebuchet MS"/>
          <w:szCs w:val="20"/>
        </w:rPr>
        <w:t>lientem.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bere na vědomí, že Auditorská společnost je oprávněna při uzavření Smlouvy nebo kdykoliv během poskytování auditorských služeb dle Smlouvy požadovat po Klientovi zálohu na odměnu dle článku 5.1. Podmínek (dále jen jako „</w:t>
      </w:r>
      <w:r w:rsidRPr="00CE63FB">
        <w:rPr>
          <w:rFonts w:ascii="Trebuchet MS" w:hAnsi="Trebuchet MS"/>
          <w:b/>
          <w:szCs w:val="20"/>
        </w:rPr>
        <w:t>Záloha</w:t>
      </w:r>
      <w:r w:rsidRPr="00CE63FB">
        <w:rPr>
          <w:rFonts w:ascii="Trebuchet MS" w:hAnsi="Trebuchet MS"/>
          <w:szCs w:val="20"/>
        </w:rPr>
        <w:t>“). V případě, že Auditorská společnost vyzve Klienta k uhrazení Zálohy, je Auditorská společnost oprávněna začít s poskytováním auditorských služeb dle Smlouvy nebo pokračovat v poskytování auditorských služeb dle Smlouvy až poté, co bude Klientem Záloha na základě tzv. zálohové faktury vystavené Auditorskou společností v plné výši uhrazena.</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Pokud není ve Smlouvě výslovně dohodnuto jinak, bude odměna Auditorské společnosti, jakož i všechny ostatní platby, zejména náhrady nákladů, Klientem prováděny měsíčně na základě faktur Auditorské společnosti. Lhůta splatnosti faktury je 14 (slovy: čtrnáct) dní od jejího doručení, pokud na faktuře není uvedena lhůta jiná. V případě, že jakákoliv část odměny nebo účelně vynaložených nákladů bude sporná, není tím dotčena povinnost Klienta uhradit zbývající, nespornou část odměny, nebo účelně vynaložených nákladů. </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lastRenderedPageBreak/>
        <w:t>V případě, že se Klient dostane do prodlení s úhradou faktury dle článku 5.6. Podmínek, je povinen uhradit Auditorské společnosti úrok z prodlení ve výši 0,5 % z dlužné částky za každý den prodlení. Auditorská společnost je oprávněna požadovat na Klientovi náhradu veškerých nákladů vynaložených v souvislosti s vymáháním částek dlužných Klientem, neuhrazených ve lhůtě splatnosti. Své nároky z pohledávek neuhrazených Klientem do doby jejich splatnosti je Auditorská společnost oprávněna uspokojit provedením jednostranného zápočtu oproti finančním prostředkům poskytnutým Klientem ve formě záloh ve stejné či jiné záležitosti, které se splatná pohledávka týká, či k jinému účelu, anebo oproti finančním prostředkům složených Klientem nebo jinou osobou ve prospěch Klienta do úschovy Auditorské společnosti, pokud možnost takového započtení nevylučuje platná právní úprava. O provedení tohoto zápočtu je Auditorská společnost povinna Klienta bez zbytečného odkladu informovat.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prodlení Klienta s úhradou faktury dle článku 5.6. Podmínek, je Auditorská společnost rovněž oprávněna zadržet dokumenty a jiné věci, které převzala od Klienta či jiných osob pro Klienta v souvislosti s poskytováním auditorských služeb dle Smlouvy, a dále je oprávněna pozastavit poskytování auditorských služeb Klientovi, a to do té doby, než Klient splní veškeré závazky vyplývající pro něj ze Smlouvy a Podmínek.</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Odpovědnost za škodu</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Vznikne-li škoda při poskytování auditorských služeb Auditorskou společností, odpovídají za tuto škodu ve vztahu ke Klientovi Auditorská společnost a auditor, který jménem a na účet Auditorské společnosti auditorské služby poskytl, společně a nerozdílně.</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 a Auditorská společnost se odpovědnosti za škodu dle článk</w:t>
      </w:r>
      <w:r w:rsidR="00CE63FB" w:rsidRPr="00CE63FB">
        <w:rPr>
          <w:rFonts w:ascii="Trebuchet MS" w:hAnsi="Trebuchet MS"/>
          <w:szCs w:val="20"/>
        </w:rPr>
        <w:t>u 6.1. Podmínek zprostí, prokáží</w:t>
      </w:r>
      <w:r w:rsidRPr="00CE63FB">
        <w:rPr>
          <w:rFonts w:ascii="Trebuchet MS" w:hAnsi="Trebuchet MS"/>
          <w:szCs w:val="20"/>
        </w:rPr>
        <w:t>-li, že škodě nemohlo být zabráněno ani při vynaložení veškerého úsilí, které od nich lze požadovat.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má uzavřenou pojistnou smlouvu u renomované pojišťovací společnosti pro případ odpovědnosti za škodu způsobenou poskytováním auditorských služeb a tento typ pojištění bude udržovat po celou dobu trvání Smlouvy.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resp. auditor neodpovídají za škodu zejména:</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Pokud se Klient odchýlí od postupu navrženého mu Auditorskou společností, resp. auditorem v souvislosti s poskytováním auditorských služeb Auditorské společnosti;</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Pokud Klienta upozornil</w:t>
      </w:r>
      <w:r w:rsidR="00CE63FB" w:rsidRPr="00CE63FB">
        <w:rPr>
          <w:rFonts w:ascii="Trebuchet MS" w:hAnsi="Trebuchet MS"/>
          <w:szCs w:val="20"/>
        </w:rPr>
        <w:t>i</w:t>
      </w:r>
      <w:r w:rsidRPr="00CE63FB">
        <w:rPr>
          <w:rFonts w:ascii="Trebuchet MS" w:hAnsi="Trebuchet MS"/>
          <w:szCs w:val="20"/>
        </w:rPr>
        <w:t xml:space="preserve"> na rizika vyplývající z odlišných interpretací právních předpisů orgány státní správy a Klient přesto postupuje způsobem, který byl Auditorskou společností, resp. auditorem označen jako rizikový;</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Pokud ke škodě došlo v důsledku změn právních předpisů či jejich všeobecně přijímaných interpretací, k</w:t>
      </w:r>
      <w:r w:rsidR="00CE63FB" w:rsidRPr="00CE63FB">
        <w:rPr>
          <w:rFonts w:ascii="Trebuchet MS" w:hAnsi="Trebuchet MS"/>
          <w:szCs w:val="20"/>
        </w:rPr>
        <w:t>teré naby</w:t>
      </w:r>
      <w:r w:rsidRPr="00CE63FB">
        <w:rPr>
          <w:rFonts w:ascii="Trebuchet MS" w:hAnsi="Trebuchet MS"/>
          <w:szCs w:val="20"/>
        </w:rPr>
        <w:t>dou platnosti v době po poskytnutí služeb Auditorskou společností, resp. auditorem, kdy Klient postupuje podle rad poskytnutých před příslušnými změnami;</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Pokud Klient neumožnil Auditorské společnosti ani pokusit se zabránit vzniku škody, nebo omezit její rozsah;</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Vzniklou třetím osobám v důsledku využití informací poskytnutých Klientovi Auditorskou společností, resp. auditorem.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lastRenderedPageBreak/>
        <w:t>V případě, že bude Klient informován o rozhodnutí, dle kterého by mohla být založena odpovědnost Auditorské společnosti za škodu dle Smlouvy, je povinen nejpozději do tří (3) pracovních dnů ode dne, kdy se o takové informaci dozví, upozornit na ni Auditorskou společnost a poskytnout jí veškerou součinnost při přípravě a podání opravného prostředku anebo jiného obdobného kroku proti takovému rozhodnutí.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je odpovědný za správnost, pravdivost a úplnost všech informací, které předává Auditorské společnosti. Současně Klient odpovídá za platnost veškerých dílčích dokumentů a jejich soulad s příslušnými právními předpisy. V případě vzniku škody na straně Klienta při poskytování auditorských služeb Auditorskou společností, byť i jen z části v důsledku nesprávnosti, nepravdivosti či neúplnosti informací předaných Klientem Auditorské společnosti, bude případná škoda posuzována dle zákona č. 89/2012, občanský zákoník.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neodpovídá za škodu vzniklou Klientovi v souvislosti s poskytováním auditorských služeb dle Smlouvy v případě, kdy prokáže existenci okolností dle článku 6.4. Podmínek anebo existenci okolností vylučujících odpovědnost za škodu ve smyslu zákona č. 89/2012, občanský zákoník. Okolnosti vylučující odpovědnost Auditorské společnosti za škodu vylučují možnost vzniku nároku Klienta na náhradu škody vůči Auditorské společnosti.</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se přijetím Podmínek zavazuje ve smyslu zákona č. 89/2012, občanský zákoník nahradit Auditorské společnosti jakoukoli škodu (včetně nákladů na právní zastoupení Auditorské společnosti), která Auditorské společnosti vznikne v důsledku pravomocného soudního rozhodnutí nebo konečného rozhodčího nálezu vydaného na základě žaloby či nároku uplatněného vůči Auditorské společnosti třetí osobou v souvislosti s poskytováním auditorských služeb Klientovi dle Smlouvy anebo která Auditorské společnosti vznikne v důsledku uzavření smíru či jiného vyrovnání se třetí osobou za podmínky, že Klient vyslovil s uzavřením smíru či jiného vyrovnání se třetí osobou svůj předchozí písemný souhlas.</w:t>
      </w:r>
    </w:p>
    <w:p w:rsidR="00842227" w:rsidRPr="00CE63FB" w:rsidRDefault="00842227" w:rsidP="00842227">
      <w:pPr>
        <w:pStyle w:val="Odstavecseseznamem"/>
        <w:numPr>
          <w:ilvl w:val="1"/>
          <w:numId w:val="15"/>
        </w:numPr>
        <w:spacing w:line="300" w:lineRule="exact"/>
        <w:ind w:hanging="425"/>
        <w:jc w:val="both"/>
        <w:rPr>
          <w:rFonts w:ascii="Trebuchet MS" w:hAnsi="Trebuchet MS"/>
          <w:szCs w:val="20"/>
        </w:rPr>
      </w:pPr>
      <w:r w:rsidRPr="00CE63FB">
        <w:rPr>
          <w:rFonts w:ascii="Trebuchet MS" w:hAnsi="Trebuchet MS"/>
          <w:szCs w:val="20"/>
        </w:rPr>
        <w:t>Závazek Klienta odškodnit Auditorskou společnost dle článku 6.8. Podmínek se nevztahuje na případy, kdy Auditorská společnost v souvislosti s poskytováním auditorských služeb dle Smlouvy porušila své závazky vyplývající ze Smlouvy nebo z příslušných právních předpisů.</w:t>
      </w:r>
    </w:p>
    <w:p w:rsidR="00842227" w:rsidRPr="00CE63FB" w:rsidRDefault="00842227" w:rsidP="00842227">
      <w:pPr>
        <w:pStyle w:val="Odstavecseseznamem"/>
        <w:spacing w:line="300" w:lineRule="exact"/>
        <w:ind w:left="792"/>
        <w:jc w:val="both"/>
        <w:rPr>
          <w:rFonts w:ascii="Trebuchet MS" w:hAnsi="Trebuchet MS"/>
          <w:szCs w:val="20"/>
        </w:rPr>
      </w:pPr>
    </w:p>
    <w:p w:rsidR="00CE63FB" w:rsidRPr="00CE63FB" w:rsidRDefault="00CE63FB"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Trvání a ukončení vztahu mezi Klientem a Auditorskou společností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Smlouva nestanoví jinak, uzavírá se na dobu určitou. Smluvní vztah mezi Auditorskou společností a Klientem zaniká dohodou obou stran, odstoupením, splněním Smlouvy, vše dle dále uvedených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oprávněna odstoupit od Smlouvy či od dílčího plnění v rámci poskytování auditorských služeb dle Smlouvy, dojde-li k narušení důvěry mezi ní a Klientem, neposkytuje-li Klient potřebnou součinnost nebo nezaplatí-li Klient řádně či včas jakoukoli z plateb, k nimž je povinen dle Smlouvy či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Nedohodne-li se Auditorská společnost s Klientem jinak nebo neučiní-li Klient jiné opatření, je Auditorská společnost vždy povinna do patnácti (15) dnů ode dne, kdy oznámila Klientovi </w:t>
      </w:r>
      <w:r w:rsidRPr="00CE63FB">
        <w:rPr>
          <w:rFonts w:ascii="Trebuchet MS" w:hAnsi="Trebuchet MS"/>
          <w:szCs w:val="20"/>
        </w:rPr>
        <w:lastRenderedPageBreak/>
        <w:t xml:space="preserve">odstoupení od Smlouvy či dílčího plnění, učinit všechny neodkladné úkony tak, aby Klient neutrpěl na svých právech nebo oprávněných zájmech újmu. To neplatí, pokud Klient Auditorské společnosti sdělí, že na splnění této povinnosti </w:t>
      </w:r>
      <w:r w:rsidR="00CE63FB" w:rsidRPr="00CE63FB">
        <w:rPr>
          <w:rFonts w:ascii="Trebuchet MS" w:hAnsi="Trebuchet MS"/>
          <w:szCs w:val="20"/>
        </w:rPr>
        <w:t>ne</w:t>
      </w:r>
      <w:r w:rsidRPr="00CE63FB">
        <w:rPr>
          <w:rFonts w:ascii="Trebuchet MS" w:hAnsi="Trebuchet MS"/>
          <w:szCs w:val="20"/>
        </w:rPr>
        <w:t>trvá.</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Odstoupení Auditorské společnosti od Smlouvy či od dílčího plnění v rámci poskytování auditorských služeb dle Smlouvy dle článku 7.2. Podmínek je účinn</w:t>
      </w:r>
      <w:r w:rsidR="00CE63FB" w:rsidRPr="00CE63FB">
        <w:rPr>
          <w:rFonts w:ascii="Trebuchet MS" w:hAnsi="Trebuchet MS"/>
          <w:szCs w:val="20"/>
        </w:rPr>
        <w:t>é doručením písemného oznámení o</w:t>
      </w:r>
      <w:r w:rsidRPr="00CE63FB">
        <w:rPr>
          <w:rFonts w:ascii="Trebuchet MS" w:hAnsi="Trebuchet MS"/>
          <w:szCs w:val="20"/>
        </w:rPr>
        <w:t xml:space="preserve"> odstoupení Klientovi. Odstoupení není účinné dříve, než Auditorská společnost splní svou povinnost dle článku 7.3.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zániku Smlouvy kterýmkoliv z výše uvedených způsobů jsou Smluvní strany povinny provést nejpozději do konce měsíce následujícího po měsíci, v němž k zániku Smlouvy došlo, vyúčtování a vypořádání vzájemných závazků a pohledávek ze Smlouvy ve smyslu dle článku 5.3., věty druhé a třetí, Podmínek.</w:t>
      </w:r>
    </w:p>
    <w:p w:rsidR="00842227" w:rsidRPr="00CE63FB" w:rsidRDefault="00842227" w:rsidP="00842227">
      <w:pPr>
        <w:pStyle w:val="Odstavecseseznamem"/>
        <w:spacing w:line="300" w:lineRule="exact"/>
        <w:ind w:left="360"/>
        <w:jc w:val="both"/>
        <w:rPr>
          <w:rFonts w:ascii="Trebuchet MS" w:hAnsi="Trebuchet MS"/>
          <w:b/>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Ostatní ujednání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Klient bere na vědomí a souhlasí s tím, že termín plnění ve Smlouvě a odměna Auditorské společnosti dle Smlouvy vychází z předpokladu, že Auditorská společnost obdrží veškeré podklady dle Seznamu řádně a včas a že se během zpracování auditu Auditorská společnost nesetká s neočekávanými problémy a že Klient obdrží platební podmínky. V případě splnění těchto podmínek bude výše odměny auditora stanovena podle Smlouvy. </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bere na vědomí a souhlasí s tím, že Auditorská společnost bude uvádět referenci Klienta v rámci Marketingových aktivit a prezenčních materiálů. Klient bere na vědomí a souhlasí s tím, že pokud se stane některá z obchodních věcí, ve které Auditorská společnost Klientovi poskytovala auditorské služby, veřejnou přičiněním Klienta, je Auditorská společnost oprávněna se veřejně k práci pro Klienta přihlásit, avšak v takovém případě není Auditorská společnost oprávněna zveřejnit o dané obchodní věci více detailů, než bylo dříve uveřejněno.</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podpisem Smlouvy dále souhlasí v souladu s ustanovením § 7 odst. 1 zákona č. 480/2004 Sb., o některých službách informační společnosti a o změně některých zákonů (zákon o některých službách informační společnosti), ve znění pozdějších předpisů, s tím, aby mu byly Auditorskou společností zasílány na jeho elektronickou adresu obchodní sdělení a jiné propagační a marketingové materiály.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Všechny dokumenty, zejména oznámení, žádosti, požadavky, odstoupení od smlouvy nebo jiná sdělení, zakládající, měnící nebo rušící právní vztahy mezi Smluvními stranami dle Smlouvy či Podmínek, které budou Smluvní strany činit písemně, pokud Smlouva či Podmínky nestanoví jinak, </w:t>
      </w:r>
      <w:r w:rsidR="00CE63FB" w:rsidRPr="00CE63FB">
        <w:rPr>
          <w:rFonts w:ascii="Trebuchet MS" w:hAnsi="Trebuchet MS"/>
          <w:szCs w:val="20"/>
        </w:rPr>
        <w:t xml:space="preserve">budou </w:t>
      </w:r>
      <w:r w:rsidRPr="00CE63FB">
        <w:rPr>
          <w:rFonts w:ascii="Trebuchet MS" w:hAnsi="Trebuchet MS"/>
          <w:szCs w:val="20"/>
        </w:rPr>
        <w:t>považovány za řádně doručené druhé Smluvní straně v případě, že:</w:t>
      </w:r>
    </w:p>
    <w:p w:rsidR="00842227" w:rsidRPr="00CE63FB" w:rsidRDefault="00842227" w:rsidP="00842227">
      <w:pPr>
        <w:pStyle w:val="Odstavecseseznamem"/>
        <w:numPr>
          <w:ilvl w:val="0"/>
          <w:numId w:val="21"/>
        </w:numPr>
        <w:spacing w:line="300" w:lineRule="exact"/>
        <w:jc w:val="both"/>
        <w:rPr>
          <w:rFonts w:ascii="Trebuchet MS" w:hAnsi="Trebuchet MS"/>
          <w:szCs w:val="20"/>
        </w:rPr>
      </w:pPr>
      <w:r w:rsidRPr="00CE63FB">
        <w:rPr>
          <w:rFonts w:ascii="Trebuchet MS" w:hAnsi="Trebuchet MS"/>
          <w:szCs w:val="20"/>
        </w:rPr>
        <w:t>Budou doručeny osobně (kurýrem nebo prostřednictvím jiné osoby);</w:t>
      </w:r>
    </w:p>
    <w:p w:rsidR="00842227" w:rsidRPr="00CE63FB" w:rsidRDefault="00842227" w:rsidP="00842227">
      <w:pPr>
        <w:pStyle w:val="Odstavecseseznamem"/>
        <w:numPr>
          <w:ilvl w:val="0"/>
          <w:numId w:val="21"/>
        </w:numPr>
        <w:spacing w:line="300" w:lineRule="exact"/>
        <w:jc w:val="both"/>
        <w:rPr>
          <w:rFonts w:ascii="Trebuchet MS" w:hAnsi="Trebuchet MS"/>
          <w:szCs w:val="20"/>
        </w:rPr>
      </w:pPr>
      <w:r w:rsidRPr="00CE63FB">
        <w:rPr>
          <w:rFonts w:ascii="Trebuchet MS" w:hAnsi="Trebuchet MS"/>
          <w:szCs w:val="20"/>
        </w:rPr>
        <w:t>Budou zaslány doporučeným dopisem na adresu v záhlaví Smlouvy;</w:t>
      </w:r>
    </w:p>
    <w:p w:rsidR="00842227" w:rsidRPr="00CE63FB" w:rsidRDefault="00842227" w:rsidP="00842227">
      <w:pPr>
        <w:pStyle w:val="Odstavecseseznamem"/>
        <w:numPr>
          <w:ilvl w:val="0"/>
          <w:numId w:val="21"/>
        </w:numPr>
        <w:spacing w:line="300" w:lineRule="exact"/>
        <w:jc w:val="both"/>
        <w:rPr>
          <w:rFonts w:ascii="Trebuchet MS" w:hAnsi="Trebuchet MS"/>
          <w:szCs w:val="20"/>
        </w:rPr>
      </w:pPr>
      <w:r w:rsidRPr="00CE63FB">
        <w:rPr>
          <w:rFonts w:ascii="Trebuchet MS" w:hAnsi="Trebuchet MS"/>
          <w:szCs w:val="20"/>
        </w:rPr>
        <w:t>Budou odeslány faxem.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kterákoliv ze Smluvních stran odmítne převzít některý z dokumentů uvedený v článku 7, považuje se za den doručení den, ve kterém k odmítnutí převzetí takového dokumentu došlo.</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lastRenderedPageBreak/>
        <w:t>Pokud nebude kterýkoliv z dokumentů uvedený v článku 8.4. Podmínek doručitelný druhé Smluvní straně v důsledku jejího neposkytnutí součinnosti, považuje se za den doručení, ve kterém došlo k marnému pokusu o jeho doručení.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Smluvní strany dále berou na vědomí, že všechny dokumenty, zejména oznámení, žádosti, požadavky, odstoupení od smlouvy, nebo jiná sdělení, zasílané Smluvními stranami druhé Smluvní straně e-mailem, mají pouze informativní charakter a že tyto dokumenty nejsou způsobilé zakládat, měnit, nebo rušit právní vztahy mezi Smluvními stranami dle Smlouvy a Podmínek, pokud Smlouva či Podmínky nestanoví jinak.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O veškerých změnách v adresách, telefonních a faxových číslech či jiných skutečnostech souvisejících s činností Auditorské společnosti dle Smlouvy je Klient povinen informovat Auditorskou společnost v dostatečném předstihu, nejpozději však vždy do čtrnácti (14) dnů po takové změně.</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není mezi Auditorskou společností a Klientem výslovně sjednáno jinak, poskytuje Auditorská společnost auditorské služby Klientovi v režimu stanoveném v Podmínkách i předtím, než dojde k podpisu Podmínek ze strany Klienta. Totéž platí, pokud Klientovi byly Podmínky předloženy, avšak k jejich podpisu ze strany Klienta z jakéhokoliv důvodu nedošlo, pokud zároveň Klient dál využíval auditorských služeb Auditorské společnosti a nedošlo mezi nimi k výslovné dohodě o jiných podmínkách poskytování auditorských služeb.</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Závěrečná ustanovení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Smlouva uzavřená mezi Auditorskou společností a Klientem obsahuje ujednání, které je v rozporu s některým z ustanovení Podmínek, pak platí ujednání obsažené ve Smlouvě.</w:t>
      </w:r>
    </w:p>
    <w:p w:rsidR="00CE63FB" w:rsidRPr="00F76DAA" w:rsidRDefault="00842227" w:rsidP="00CE63FB">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Podmínky nahrazují veškerá předchozí ujednání stejného či obdobného charakteru mezi Klientem a Auditorskou společností.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oprávněna Podmínky změnit či doplnit. O navržených změnách či doplňcích Podmínek je Auditorská společnost povinna informovat Klienta e-mailem nejméně čtrnáct (14) dní před účinností takových změn. V případě, že Klient do čtrnácti (14) dnů ode dne, kdy mu byl zaslán Auditorskou společností e-mail s nově navrženým zněním Podmínek, neprojeví s navrženými změnami či doplňky Podmínek e-mailem nebo písemně svůj nesouhlas, má se za to, že s návrhem změn či doplněním Podmínek souhlasí.</w:t>
      </w:r>
    </w:p>
    <w:p w:rsidR="00CE63FB" w:rsidRPr="00CE63FB" w:rsidRDefault="00CE63FB" w:rsidP="00F76DAA">
      <w:pPr>
        <w:tabs>
          <w:tab w:val="left" w:pos="1068"/>
        </w:tabs>
        <w:spacing w:line="300" w:lineRule="exact"/>
        <w:jc w:val="both"/>
        <w:rPr>
          <w:rFonts w:ascii="Trebuchet MS" w:hAnsi="Trebuchet MS"/>
          <w:szCs w:val="20"/>
        </w:rPr>
      </w:pPr>
    </w:p>
    <w:p w:rsidR="00842227" w:rsidRPr="00CE63FB" w:rsidRDefault="00DB38F3" w:rsidP="00842227">
      <w:pPr>
        <w:spacing w:line="300" w:lineRule="exact"/>
        <w:jc w:val="both"/>
        <w:rPr>
          <w:rFonts w:ascii="Trebuchet MS" w:hAnsi="Trebuchet MS"/>
          <w:szCs w:val="20"/>
        </w:rPr>
      </w:pPr>
      <w:r>
        <w:rPr>
          <w:rFonts w:ascii="Trebuchet MS" w:hAnsi="Trebuchet MS"/>
          <w:szCs w:val="20"/>
        </w:rPr>
        <w:t>Přijato Klientem dne</w:t>
      </w:r>
      <w:r w:rsidR="00F76DAA">
        <w:rPr>
          <w:rFonts w:ascii="Trebuchet MS" w:hAnsi="Trebuchet MS"/>
          <w:szCs w:val="20"/>
        </w:rPr>
        <w:t xml:space="preserve"> 1. prosince</w:t>
      </w:r>
      <w:r w:rsidR="001D7983">
        <w:rPr>
          <w:rFonts w:ascii="Trebuchet MS" w:hAnsi="Trebuchet MS"/>
          <w:szCs w:val="20"/>
        </w:rPr>
        <w:t xml:space="preserve"> 2020</w:t>
      </w:r>
      <w:r w:rsidR="00842227" w:rsidRPr="00CE63FB">
        <w:rPr>
          <w:rFonts w:ascii="Trebuchet MS" w:hAnsi="Trebuchet MS"/>
          <w:szCs w:val="20"/>
        </w:rPr>
        <w:tab/>
      </w:r>
      <w:r w:rsidR="00842227" w:rsidRPr="00CE63FB">
        <w:rPr>
          <w:rFonts w:ascii="Trebuchet MS" w:hAnsi="Trebuchet MS"/>
          <w:szCs w:val="20"/>
        </w:rPr>
        <w:tab/>
      </w:r>
      <w:r w:rsidR="00842227" w:rsidRPr="00CE63FB">
        <w:rPr>
          <w:rFonts w:ascii="Trebuchet MS" w:hAnsi="Trebuchet MS"/>
          <w:szCs w:val="20"/>
        </w:rPr>
        <w:tab/>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w:t>
      </w:r>
      <w:r w:rsidRPr="00CE63FB">
        <w:rPr>
          <w:rFonts w:ascii="Trebuchet MS" w:hAnsi="Trebuchet MS"/>
          <w:szCs w:val="20"/>
        </w:rPr>
        <w:tab/>
      </w:r>
      <w:r w:rsidRPr="00CE63FB">
        <w:rPr>
          <w:rFonts w:ascii="Trebuchet MS" w:hAnsi="Trebuchet MS"/>
          <w:szCs w:val="20"/>
        </w:rPr>
        <w:tab/>
      </w:r>
    </w:p>
    <w:p w:rsidR="00CE63FB" w:rsidRPr="00CE63FB" w:rsidRDefault="001D7983" w:rsidP="00842227">
      <w:pPr>
        <w:spacing w:line="300" w:lineRule="exact"/>
        <w:jc w:val="both"/>
        <w:rPr>
          <w:rFonts w:ascii="Trebuchet MS" w:hAnsi="Trebuchet MS"/>
          <w:szCs w:val="20"/>
        </w:rPr>
      </w:pPr>
      <w:r>
        <w:rPr>
          <w:rFonts w:ascii="Trebuchet MS" w:hAnsi="Trebuchet MS"/>
          <w:szCs w:val="20"/>
        </w:rPr>
        <w:t>Mgr. Zuzana Steinbauerová, ředitelka příspěvkové organizace Domov pro seniory Kobylisy</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Příloha: Ceník auditorských služeb poskytovaných společností APOGEO Audit, s.r.o.</w:t>
      </w:r>
    </w:p>
    <w:p w:rsidR="00F76DAA" w:rsidRDefault="00F76DAA">
      <w:pPr>
        <w:rPr>
          <w:rFonts w:ascii="Trebuchet MS" w:hAnsi="Trebuchet MS"/>
          <w:b/>
          <w:sz w:val="24"/>
        </w:rPr>
      </w:pPr>
      <w:r>
        <w:rPr>
          <w:rFonts w:ascii="Trebuchet MS" w:hAnsi="Trebuchet MS"/>
          <w:b/>
          <w:sz w:val="24"/>
        </w:rPr>
        <w:br w:type="page"/>
      </w:r>
    </w:p>
    <w:p w:rsidR="00842227" w:rsidRPr="00CE63FB" w:rsidRDefault="00842227" w:rsidP="00F76DAA">
      <w:pPr>
        <w:jc w:val="center"/>
        <w:rPr>
          <w:rFonts w:ascii="Trebuchet MS" w:hAnsi="Trebuchet MS"/>
          <w:b/>
          <w:sz w:val="24"/>
        </w:rPr>
      </w:pPr>
      <w:r w:rsidRPr="00CE63FB">
        <w:rPr>
          <w:rFonts w:ascii="Trebuchet MS" w:hAnsi="Trebuchet MS"/>
          <w:b/>
          <w:sz w:val="24"/>
        </w:rPr>
        <w:lastRenderedPageBreak/>
        <w:t>Příloha č. 1 - Ceník auditorských služeb</w:t>
      </w:r>
    </w:p>
    <w:p w:rsidR="00842227" w:rsidRPr="00CE63FB" w:rsidRDefault="00842227" w:rsidP="00842227">
      <w:pPr>
        <w:spacing w:line="300" w:lineRule="exact"/>
        <w:jc w:val="center"/>
        <w:rPr>
          <w:rFonts w:ascii="Trebuchet MS" w:hAnsi="Trebuchet MS"/>
          <w:b/>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Tento ceník je přílohou podmínek pro poskytování auditorských služeb společnosti APOGEO Audit, s.r.o.</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Pokud není mezi auditorskou společností APOGEO Audit, s.r.o. („</w:t>
      </w:r>
      <w:r w:rsidRPr="00CE63FB">
        <w:rPr>
          <w:rFonts w:ascii="Trebuchet MS" w:hAnsi="Trebuchet MS"/>
          <w:b/>
          <w:szCs w:val="20"/>
        </w:rPr>
        <w:t>Auditorská společnost</w:t>
      </w:r>
      <w:r w:rsidRPr="00CE63FB">
        <w:rPr>
          <w:rFonts w:ascii="Trebuchet MS" w:hAnsi="Trebuchet MS"/>
          <w:szCs w:val="20"/>
        </w:rPr>
        <w:t>“) a smluvním klientem („</w:t>
      </w:r>
      <w:r w:rsidRPr="00CE63FB">
        <w:rPr>
          <w:rFonts w:ascii="Trebuchet MS" w:hAnsi="Trebuchet MS"/>
          <w:b/>
          <w:szCs w:val="20"/>
        </w:rPr>
        <w:t>Klient</w:t>
      </w:r>
      <w:r w:rsidRPr="00CE63FB">
        <w:rPr>
          <w:rFonts w:ascii="Trebuchet MS" w:hAnsi="Trebuchet MS"/>
          <w:szCs w:val="20"/>
        </w:rPr>
        <w:t>“) sjednána odměna v paušální výši za dané období či jednotlivý úkol, vypočte se odměna Auditorské společnosti jako násobek hodin strávených jednotlivými pracovníky Auditorské společnosti na úkolech spojených s poskytováním auditorských služeb a hodinové sazby dané pozice těchto pracovníků, jak je uvedena níže. Částky nezahrnují DPH, případně jiné daně a odvody ani jiné náklady, např. na provedení jejich úhrady.</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pStyle w:val="Odstavecseseznamem"/>
        <w:numPr>
          <w:ilvl w:val="0"/>
          <w:numId w:val="22"/>
        </w:numPr>
        <w:spacing w:line="300" w:lineRule="exact"/>
        <w:jc w:val="both"/>
        <w:rPr>
          <w:rFonts w:ascii="Trebuchet MS" w:hAnsi="Trebuchet MS"/>
          <w:szCs w:val="20"/>
        </w:rPr>
      </w:pPr>
      <w:r w:rsidRPr="00CE63FB">
        <w:rPr>
          <w:rFonts w:ascii="Trebuchet MS" w:hAnsi="Trebuchet MS"/>
          <w:szCs w:val="20"/>
        </w:rPr>
        <w:t>1 200 Kč bez DPH</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za jednu (1) hodinu práce asistenta</w:t>
      </w:r>
    </w:p>
    <w:p w:rsidR="00842227" w:rsidRPr="00CE63FB" w:rsidRDefault="00842227" w:rsidP="00842227">
      <w:pPr>
        <w:pStyle w:val="Odstavecseseznamem"/>
        <w:numPr>
          <w:ilvl w:val="0"/>
          <w:numId w:val="22"/>
        </w:numPr>
        <w:spacing w:line="300" w:lineRule="exact"/>
        <w:jc w:val="both"/>
        <w:rPr>
          <w:rFonts w:ascii="Trebuchet MS" w:hAnsi="Trebuchet MS"/>
          <w:szCs w:val="20"/>
        </w:rPr>
      </w:pPr>
      <w:r w:rsidRPr="00CE63FB">
        <w:rPr>
          <w:rFonts w:ascii="Trebuchet MS" w:hAnsi="Trebuchet MS"/>
          <w:szCs w:val="20"/>
        </w:rPr>
        <w:t>1 500 Kč bez DPH</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za jednu (1) hodinu práce senior asistenta</w:t>
      </w:r>
    </w:p>
    <w:p w:rsidR="00842227" w:rsidRPr="00CE63FB" w:rsidRDefault="00842227" w:rsidP="00842227">
      <w:pPr>
        <w:pStyle w:val="Odstavecseseznamem"/>
        <w:numPr>
          <w:ilvl w:val="0"/>
          <w:numId w:val="22"/>
        </w:numPr>
        <w:spacing w:line="300" w:lineRule="exact"/>
        <w:jc w:val="both"/>
        <w:rPr>
          <w:rFonts w:ascii="Trebuchet MS" w:hAnsi="Trebuchet MS"/>
          <w:szCs w:val="20"/>
        </w:rPr>
      </w:pPr>
      <w:r w:rsidRPr="00CE63FB">
        <w:rPr>
          <w:rFonts w:ascii="Trebuchet MS" w:hAnsi="Trebuchet MS"/>
          <w:szCs w:val="20"/>
        </w:rPr>
        <w:t>2 200 Kč bez DPH</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za jednu (1) hodinu práce supervizora</w:t>
      </w:r>
    </w:p>
    <w:p w:rsidR="00842227" w:rsidRPr="00CE63FB" w:rsidRDefault="00842227" w:rsidP="00842227">
      <w:pPr>
        <w:pStyle w:val="Odstavecseseznamem"/>
        <w:numPr>
          <w:ilvl w:val="0"/>
          <w:numId w:val="22"/>
        </w:numPr>
        <w:spacing w:line="300" w:lineRule="exact"/>
        <w:jc w:val="both"/>
        <w:rPr>
          <w:rFonts w:ascii="Trebuchet MS" w:hAnsi="Trebuchet MS"/>
          <w:szCs w:val="20"/>
        </w:rPr>
      </w:pPr>
      <w:r w:rsidRPr="00CE63FB">
        <w:rPr>
          <w:rFonts w:ascii="Trebuchet MS" w:hAnsi="Trebuchet MS"/>
          <w:szCs w:val="20"/>
        </w:rPr>
        <w:t>3 000 Kč bez DPH</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za jednu (1) hodinu práce manažera</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0dměna Auditorské společnosti již zahrnuje následující režijní náklady:</w:t>
      </w:r>
    </w:p>
    <w:p w:rsidR="00842227" w:rsidRPr="00CE63FB" w:rsidRDefault="00842227" w:rsidP="00842227">
      <w:pPr>
        <w:pStyle w:val="Odstavecseseznamem"/>
        <w:numPr>
          <w:ilvl w:val="0"/>
          <w:numId w:val="23"/>
        </w:numPr>
        <w:spacing w:line="300" w:lineRule="exact"/>
        <w:jc w:val="both"/>
        <w:rPr>
          <w:rFonts w:ascii="Trebuchet MS" w:hAnsi="Trebuchet MS"/>
          <w:szCs w:val="20"/>
        </w:rPr>
      </w:pPr>
      <w:r w:rsidRPr="00CE63FB">
        <w:rPr>
          <w:rFonts w:ascii="Trebuchet MS" w:hAnsi="Trebuchet MS"/>
          <w:szCs w:val="20"/>
        </w:rPr>
        <w:t>Mzdové náklady na zaměstnance Auditorské společnosti</w:t>
      </w:r>
      <w:r w:rsidR="00CE63FB" w:rsidRPr="00CE63FB">
        <w:rPr>
          <w:rFonts w:ascii="Trebuchet MS" w:hAnsi="Trebuchet MS"/>
          <w:szCs w:val="20"/>
        </w:rPr>
        <w:t>;</w:t>
      </w:r>
    </w:p>
    <w:p w:rsidR="00842227" w:rsidRPr="00CE63FB" w:rsidRDefault="00842227" w:rsidP="00842227">
      <w:pPr>
        <w:pStyle w:val="Odstavecseseznamem"/>
        <w:numPr>
          <w:ilvl w:val="0"/>
          <w:numId w:val="23"/>
        </w:numPr>
        <w:spacing w:line="300" w:lineRule="exact"/>
        <w:jc w:val="both"/>
        <w:rPr>
          <w:rFonts w:ascii="Trebuchet MS" w:hAnsi="Trebuchet MS"/>
          <w:szCs w:val="20"/>
        </w:rPr>
      </w:pPr>
      <w:r w:rsidRPr="00CE63FB">
        <w:rPr>
          <w:rFonts w:ascii="Trebuchet MS" w:hAnsi="Trebuchet MS"/>
          <w:szCs w:val="20"/>
        </w:rPr>
        <w:t>Náklady na provoz vlastní výpočetní techniky, software, informačních databází (s výjimkou, kdy jsou tyto náklady hrazeny Klientem dle příslušných ujednání této smlouvy), pojištění apod.</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 xml:space="preserve">Odměna Auditorské společnosti však nezahrnuje účelně vynaložené náklady na: </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Správní a jiné poplatky (vyúčtovávají se Klientovi k úhradě ve skutečné výši)</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Zálohování dat na CD včetně média (vyúčtovávají se Klientovi k úhradě v paušální výši 100 Kč za 1 CD)</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Náhrada za užívání vozidel Auditorské společnosti při cestách mimo obec jeho sídla (vyúčtovávají se Klientovi k úhradě v paušální výši 10 Kč za 1 ujetý km)</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Znalecké posudky (vyúčtovávají se Klientovi ve skutečné výši)</w:t>
      </w:r>
      <w:r w:rsidR="00CE63FB">
        <w:rPr>
          <w:rFonts w:ascii="Trebuchet MS" w:hAnsi="Trebuchet MS"/>
          <w:szCs w:val="20"/>
        </w:rPr>
        <w:t>;</w:t>
      </w:r>
    </w:p>
    <w:p w:rsidR="00842227" w:rsidRPr="00CE63FB" w:rsidRDefault="00CE63FB" w:rsidP="00842227">
      <w:pPr>
        <w:pStyle w:val="Odstavecseseznamem"/>
        <w:numPr>
          <w:ilvl w:val="0"/>
          <w:numId w:val="24"/>
        </w:numPr>
        <w:spacing w:line="300" w:lineRule="exact"/>
        <w:jc w:val="both"/>
        <w:rPr>
          <w:rFonts w:ascii="Trebuchet MS" w:hAnsi="Trebuchet MS"/>
          <w:szCs w:val="20"/>
        </w:rPr>
      </w:pPr>
      <w:r>
        <w:rPr>
          <w:rFonts w:ascii="Trebuchet MS" w:hAnsi="Trebuchet MS"/>
          <w:szCs w:val="20"/>
        </w:rPr>
        <w:t>Překlady s tlumočení;</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Náklady na ubytování pracovníků Auditorské společnosti mimo obec jeho sídla (vyúčtovávají se Klientovi k úhradě ve skutečné výši)</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Náklady na taxi (vyúčtovávají se Klientovi ve skutečné výši)</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Další náklady (vyúčtovávají se Klientovi ve skutečné výši).</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Auditorská společnost si vyhrazuje právo sazby uvedené v ceníku služeb upravovat, vždy však nejvýše o 10 % původní výše sazby. O změně sazby odměn v ceníku Auditorská společnost Klienta informuje e-mailem nejméně čtrnáct dní před účinností takových změn.</w:t>
      </w:r>
    </w:p>
    <w:p w:rsidR="00842227" w:rsidRPr="00CE63FB" w:rsidRDefault="00842227" w:rsidP="00842227">
      <w:pPr>
        <w:spacing w:line="300" w:lineRule="exact"/>
        <w:rPr>
          <w:rFonts w:ascii="Trebuchet MS" w:hAnsi="Trebuchet MS"/>
          <w:szCs w:val="20"/>
        </w:rPr>
      </w:pPr>
      <w:r w:rsidRPr="00CE63FB">
        <w:rPr>
          <w:rFonts w:ascii="Trebuchet MS" w:hAnsi="Trebuchet MS"/>
          <w:szCs w:val="20"/>
        </w:rPr>
        <w:t xml:space="preserve"> </w:t>
      </w:r>
    </w:p>
    <w:p w:rsidR="00801670" w:rsidRPr="00CE63FB" w:rsidRDefault="00801670" w:rsidP="00F546C2">
      <w:pPr>
        <w:rPr>
          <w:rFonts w:ascii="Trebuchet MS" w:hAnsi="Trebuchet MS"/>
          <w:szCs w:val="20"/>
        </w:rPr>
      </w:pPr>
    </w:p>
    <w:sectPr w:rsidR="00801670" w:rsidRPr="00CE63FB" w:rsidSect="00882159">
      <w:headerReference w:type="default" r:id="rId7"/>
      <w:footerReference w:type="default" r:id="rId8"/>
      <w:pgSz w:w="11906" w:h="16838"/>
      <w:pgMar w:top="2522" w:right="1134" w:bottom="1134" w:left="1134" w:header="1552" w:footer="7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8D8" w:rsidRDefault="009808D8" w:rsidP="00C519EA">
      <w:r>
        <w:separator/>
      </w:r>
    </w:p>
  </w:endnote>
  <w:endnote w:type="continuationSeparator" w:id="0">
    <w:p w:rsidR="009808D8" w:rsidRDefault="009808D8" w:rsidP="00C5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Bold">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98" w:rsidRDefault="00F75498">
    <w:pPr>
      <w:pStyle w:val="Zpat"/>
      <w:jc w:val="right"/>
    </w:pPr>
  </w:p>
  <w:p w:rsidR="00F75498" w:rsidRDefault="00F75498">
    <w:pPr>
      <w:pStyle w:val="Zpat"/>
      <w:jc w:val="right"/>
    </w:pPr>
  </w:p>
  <w:p w:rsidR="00F75498" w:rsidRDefault="00F75498">
    <w:pPr>
      <w:pStyle w:val="Zpat"/>
      <w:jc w:val="right"/>
    </w:pPr>
  </w:p>
  <w:p w:rsidR="00F75498" w:rsidRDefault="00F75498">
    <w:pPr>
      <w:pStyle w:val="Zpat"/>
      <w:jc w:val="right"/>
    </w:pPr>
  </w:p>
  <w:p w:rsidR="00F75498" w:rsidRDefault="00F75498">
    <w:pPr>
      <w:pStyle w:val="Zpat"/>
      <w:jc w:val="right"/>
    </w:pPr>
  </w:p>
  <w:p w:rsidR="00F75498" w:rsidRDefault="009808D8">
    <w:pPr>
      <w:pStyle w:val="Zpat"/>
      <w:jc w:val="right"/>
    </w:pPr>
    <w:sdt>
      <w:sdtPr>
        <w:id w:val="2667555"/>
        <w:docPartObj>
          <w:docPartGallery w:val="Page Numbers (Bottom of Page)"/>
          <w:docPartUnique/>
        </w:docPartObj>
      </w:sdtPr>
      <w:sdtEndPr>
        <w:rPr>
          <w:rFonts w:ascii="Trebuchet MS" w:hAnsi="Trebuchet MS"/>
        </w:rPr>
      </w:sdtEndPr>
      <w:sdtContent>
        <w:r w:rsidR="00F75498" w:rsidRPr="00842227">
          <w:rPr>
            <w:rFonts w:ascii="Trebuchet MS" w:hAnsi="Trebuchet MS"/>
          </w:rPr>
          <w:fldChar w:fldCharType="begin"/>
        </w:r>
        <w:r w:rsidR="00F75498" w:rsidRPr="00842227">
          <w:rPr>
            <w:rFonts w:ascii="Trebuchet MS" w:hAnsi="Trebuchet MS"/>
          </w:rPr>
          <w:instrText xml:space="preserve"> PAGE   \* MERGEFORMAT </w:instrText>
        </w:r>
        <w:r w:rsidR="00F75498" w:rsidRPr="00842227">
          <w:rPr>
            <w:rFonts w:ascii="Trebuchet MS" w:hAnsi="Trebuchet MS"/>
          </w:rPr>
          <w:fldChar w:fldCharType="separate"/>
        </w:r>
        <w:r w:rsidR="00F76DAA">
          <w:rPr>
            <w:rFonts w:ascii="Trebuchet MS" w:hAnsi="Trebuchet MS"/>
            <w:noProof/>
          </w:rPr>
          <w:t>6</w:t>
        </w:r>
        <w:r w:rsidR="00F75498" w:rsidRPr="00842227">
          <w:rPr>
            <w:rFonts w:ascii="Trebuchet MS" w:hAnsi="Trebuchet MS"/>
          </w:rPr>
          <w:fldChar w:fldCharType="end"/>
        </w:r>
        <w:r w:rsidR="00F76DAA">
          <w:rPr>
            <w:rFonts w:ascii="Trebuchet MS" w:hAnsi="Trebuchet MS"/>
          </w:rPr>
          <w:t>/17</w:t>
        </w:r>
      </w:sdtContent>
    </w:sdt>
  </w:p>
  <w:p w:rsidR="00F75498" w:rsidRDefault="00F7549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8D8" w:rsidRDefault="009808D8" w:rsidP="00C519EA">
      <w:r>
        <w:separator/>
      </w:r>
    </w:p>
  </w:footnote>
  <w:footnote w:type="continuationSeparator" w:id="0">
    <w:p w:rsidR="009808D8" w:rsidRDefault="009808D8" w:rsidP="00C51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98" w:rsidRPr="006E772E" w:rsidRDefault="00576044" w:rsidP="006E772E">
    <w:pPr>
      <w:pStyle w:val="Zhlav"/>
    </w:pPr>
    <w:r>
      <w:rPr>
        <w:noProof/>
      </w:rPr>
      <w:drawing>
        <wp:anchor distT="0" distB="0" distL="114300" distR="114300" simplePos="0" relativeHeight="251661312" behindDoc="1" locked="0" layoutInCell="1" allowOverlap="1" wp14:anchorId="67722D7D" wp14:editId="2247FB70">
          <wp:simplePos x="0" y="0"/>
          <wp:positionH relativeFrom="column">
            <wp:posOffset>-784860</wp:posOffset>
          </wp:positionH>
          <wp:positionV relativeFrom="paragraph">
            <wp:posOffset>-1181100</wp:posOffset>
          </wp:positionV>
          <wp:extent cx="7686647" cy="10878458"/>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ogeo_hlpap_Audit_2018-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6647" cy="108784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1F648D2"/>
    <w:lvl w:ilvl="0">
      <w:start w:val="1"/>
      <w:numFmt w:val="bullet"/>
      <w:pStyle w:val="Odrky"/>
      <w:lvlText w:val=""/>
      <w:lvlJc w:val="left"/>
      <w:pPr>
        <w:ind w:left="360" w:hanging="360"/>
      </w:pPr>
      <w:rPr>
        <w:rFonts w:ascii="Symbol" w:hAnsi="Symbol" w:hint="default"/>
        <w:b/>
        <w:i w:val="0"/>
        <w:color w:val="F79646"/>
        <w:position w:val="0"/>
        <w:sz w:val="20"/>
        <w:u w:val="none"/>
      </w:rPr>
    </w:lvl>
    <w:lvl w:ilvl="1">
      <w:start w:val="1"/>
      <w:numFmt w:val="bullet"/>
      <w:suff w:val="nothing"/>
      <w:lvlText w:val="•"/>
      <w:lvlJc w:val="left"/>
      <w:pPr>
        <w:ind w:firstLine="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15:restartNumberingAfterBreak="0">
    <w:nsid w:val="01572352"/>
    <w:multiLevelType w:val="hybridMultilevel"/>
    <w:tmpl w:val="7728AD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404DF7"/>
    <w:multiLevelType w:val="hybridMultilevel"/>
    <w:tmpl w:val="8EC49FF0"/>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760CAF"/>
    <w:multiLevelType w:val="hybridMultilevel"/>
    <w:tmpl w:val="FC224E34"/>
    <w:lvl w:ilvl="0" w:tplc="4B184A68">
      <w:start w:val="1"/>
      <w:numFmt w:val="lowerLetter"/>
      <w:lvlText w:val="%1)"/>
      <w:lvlJc w:val="left"/>
      <w:pPr>
        <w:ind w:left="1152" w:hanging="360"/>
      </w:pPr>
      <w:rPr>
        <w:rFonts w:cs="Times New Roman" w:hint="default"/>
      </w:rPr>
    </w:lvl>
    <w:lvl w:ilvl="1" w:tplc="04050019" w:tentative="1">
      <w:start w:val="1"/>
      <w:numFmt w:val="lowerLetter"/>
      <w:lvlText w:val="%2."/>
      <w:lvlJc w:val="left"/>
      <w:pPr>
        <w:ind w:left="1872" w:hanging="360"/>
      </w:pPr>
      <w:rPr>
        <w:rFonts w:cs="Times New Roman"/>
      </w:rPr>
    </w:lvl>
    <w:lvl w:ilvl="2" w:tplc="0405001B" w:tentative="1">
      <w:start w:val="1"/>
      <w:numFmt w:val="lowerRoman"/>
      <w:lvlText w:val="%3."/>
      <w:lvlJc w:val="right"/>
      <w:pPr>
        <w:ind w:left="2592" w:hanging="180"/>
      </w:pPr>
      <w:rPr>
        <w:rFonts w:cs="Times New Roman"/>
      </w:rPr>
    </w:lvl>
    <w:lvl w:ilvl="3" w:tplc="0405000F" w:tentative="1">
      <w:start w:val="1"/>
      <w:numFmt w:val="decimal"/>
      <w:lvlText w:val="%4."/>
      <w:lvlJc w:val="left"/>
      <w:pPr>
        <w:ind w:left="3312" w:hanging="360"/>
      </w:pPr>
      <w:rPr>
        <w:rFonts w:cs="Times New Roman"/>
      </w:rPr>
    </w:lvl>
    <w:lvl w:ilvl="4" w:tplc="04050019" w:tentative="1">
      <w:start w:val="1"/>
      <w:numFmt w:val="lowerLetter"/>
      <w:lvlText w:val="%5."/>
      <w:lvlJc w:val="left"/>
      <w:pPr>
        <w:ind w:left="4032" w:hanging="360"/>
      </w:pPr>
      <w:rPr>
        <w:rFonts w:cs="Times New Roman"/>
      </w:rPr>
    </w:lvl>
    <w:lvl w:ilvl="5" w:tplc="0405001B" w:tentative="1">
      <w:start w:val="1"/>
      <w:numFmt w:val="lowerRoman"/>
      <w:lvlText w:val="%6."/>
      <w:lvlJc w:val="right"/>
      <w:pPr>
        <w:ind w:left="4752" w:hanging="180"/>
      </w:pPr>
      <w:rPr>
        <w:rFonts w:cs="Times New Roman"/>
      </w:rPr>
    </w:lvl>
    <w:lvl w:ilvl="6" w:tplc="0405000F" w:tentative="1">
      <w:start w:val="1"/>
      <w:numFmt w:val="decimal"/>
      <w:lvlText w:val="%7."/>
      <w:lvlJc w:val="left"/>
      <w:pPr>
        <w:ind w:left="5472" w:hanging="360"/>
      </w:pPr>
      <w:rPr>
        <w:rFonts w:cs="Times New Roman"/>
      </w:rPr>
    </w:lvl>
    <w:lvl w:ilvl="7" w:tplc="04050019" w:tentative="1">
      <w:start w:val="1"/>
      <w:numFmt w:val="lowerLetter"/>
      <w:lvlText w:val="%8."/>
      <w:lvlJc w:val="left"/>
      <w:pPr>
        <w:ind w:left="6192" w:hanging="360"/>
      </w:pPr>
      <w:rPr>
        <w:rFonts w:cs="Times New Roman"/>
      </w:rPr>
    </w:lvl>
    <w:lvl w:ilvl="8" w:tplc="0405001B" w:tentative="1">
      <w:start w:val="1"/>
      <w:numFmt w:val="lowerRoman"/>
      <w:lvlText w:val="%9."/>
      <w:lvlJc w:val="right"/>
      <w:pPr>
        <w:ind w:left="6912" w:hanging="180"/>
      </w:pPr>
      <w:rPr>
        <w:rFonts w:cs="Times New Roman"/>
      </w:rPr>
    </w:lvl>
  </w:abstractNum>
  <w:abstractNum w:abstractNumId="4" w15:restartNumberingAfterBreak="0">
    <w:nsid w:val="167666CB"/>
    <w:multiLevelType w:val="hybridMultilevel"/>
    <w:tmpl w:val="75EE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E398C"/>
    <w:multiLevelType w:val="hybridMultilevel"/>
    <w:tmpl w:val="FEC8CAE4"/>
    <w:lvl w:ilvl="0" w:tplc="426EF0D6">
      <w:start w:val="1"/>
      <w:numFmt w:val="decimal"/>
      <w:lvlText w:val="%1."/>
      <w:lvlJc w:val="left"/>
      <w:pPr>
        <w:ind w:left="720" w:hanging="360"/>
      </w:pPr>
      <w:rPr>
        <w:rFonts w:ascii="Trebuchet MS" w:eastAsia="Times New Roman" w:hAnsi="Trebuchet M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9503B1"/>
    <w:multiLevelType w:val="hybridMultilevel"/>
    <w:tmpl w:val="C0A4D246"/>
    <w:lvl w:ilvl="0" w:tplc="04050017">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7" w15:restartNumberingAfterBreak="0">
    <w:nsid w:val="30C3593B"/>
    <w:multiLevelType w:val="hybridMultilevel"/>
    <w:tmpl w:val="98242A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B641ACA"/>
    <w:multiLevelType w:val="hybridMultilevel"/>
    <w:tmpl w:val="4404B5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B8E76D4"/>
    <w:multiLevelType w:val="hybridMultilevel"/>
    <w:tmpl w:val="E1DAF0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E8824F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5E94B89"/>
    <w:multiLevelType w:val="hybridMultilevel"/>
    <w:tmpl w:val="372CF720"/>
    <w:lvl w:ilvl="0" w:tplc="82CC6E94">
      <w:start w:val="1"/>
      <w:numFmt w:val="decimal"/>
      <w:lvlText w:val="%1."/>
      <w:lvlJc w:val="left"/>
      <w:pPr>
        <w:tabs>
          <w:tab w:val="num" w:pos="360"/>
        </w:tabs>
        <w:ind w:left="36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48582835"/>
    <w:multiLevelType w:val="hybridMultilevel"/>
    <w:tmpl w:val="9EDAC182"/>
    <w:lvl w:ilvl="0" w:tplc="04050017">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13" w15:restartNumberingAfterBreak="0">
    <w:nsid w:val="4E4168F6"/>
    <w:multiLevelType w:val="hybridMultilevel"/>
    <w:tmpl w:val="C0005138"/>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5876679"/>
    <w:multiLevelType w:val="hybridMultilevel"/>
    <w:tmpl w:val="10AC0C5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AC21D2B"/>
    <w:multiLevelType w:val="hybridMultilevel"/>
    <w:tmpl w:val="9412F56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277CD7"/>
    <w:multiLevelType w:val="hybridMultilevel"/>
    <w:tmpl w:val="8CC0402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148636B"/>
    <w:multiLevelType w:val="hybridMultilevel"/>
    <w:tmpl w:val="89B679CE"/>
    <w:lvl w:ilvl="0" w:tplc="30C09BC6">
      <w:start w:val="1"/>
      <w:numFmt w:val="lowerLetter"/>
      <w:lvlText w:val="%1)"/>
      <w:lvlJc w:val="left"/>
      <w:pPr>
        <w:ind w:left="1152" w:hanging="360"/>
      </w:pPr>
      <w:rPr>
        <w:rFonts w:cs="Times New Roman" w:hint="default"/>
      </w:rPr>
    </w:lvl>
    <w:lvl w:ilvl="1" w:tplc="04050019" w:tentative="1">
      <w:start w:val="1"/>
      <w:numFmt w:val="lowerLetter"/>
      <w:lvlText w:val="%2."/>
      <w:lvlJc w:val="left"/>
      <w:pPr>
        <w:ind w:left="1872" w:hanging="360"/>
      </w:pPr>
      <w:rPr>
        <w:rFonts w:cs="Times New Roman"/>
      </w:rPr>
    </w:lvl>
    <w:lvl w:ilvl="2" w:tplc="0405001B" w:tentative="1">
      <w:start w:val="1"/>
      <w:numFmt w:val="lowerRoman"/>
      <w:lvlText w:val="%3."/>
      <w:lvlJc w:val="right"/>
      <w:pPr>
        <w:ind w:left="2592" w:hanging="180"/>
      </w:pPr>
      <w:rPr>
        <w:rFonts w:cs="Times New Roman"/>
      </w:rPr>
    </w:lvl>
    <w:lvl w:ilvl="3" w:tplc="0405000F" w:tentative="1">
      <w:start w:val="1"/>
      <w:numFmt w:val="decimal"/>
      <w:lvlText w:val="%4."/>
      <w:lvlJc w:val="left"/>
      <w:pPr>
        <w:ind w:left="3312" w:hanging="360"/>
      </w:pPr>
      <w:rPr>
        <w:rFonts w:cs="Times New Roman"/>
      </w:rPr>
    </w:lvl>
    <w:lvl w:ilvl="4" w:tplc="04050019" w:tentative="1">
      <w:start w:val="1"/>
      <w:numFmt w:val="lowerLetter"/>
      <w:lvlText w:val="%5."/>
      <w:lvlJc w:val="left"/>
      <w:pPr>
        <w:ind w:left="4032" w:hanging="360"/>
      </w:pPr>
      <w:rPr>
        <w:rFonts w:cs="Times New Roman"/>
      </w:rPr>
    </w:lvl>
    <w:lvl w:ilvl="5" w:tplc="0405001B" w:tentative="1">
      <w:start w:val="1"/>
      <w:numFmt w:val="lowerRoman"/>
      <w:lvlText w:val="%6."/>
      <w:lvlJc w:val="right"/>
      <w:pPr>
        <w:ind w:left="4752" w:hanging="180"/>
      </w:pPr>
      <w:rPr>
        <w:rFonts w:cs="Times New Roman"/>
      </w:rPr>
    </w:lvl>
    <w:lvl w:ilvl="6" w:tplc="0405000F" w:tentative="1">
      <w:start w:val="1"/>
      <w:numFmt w:val="decimal"/>
      <w:lvlText w:val="%7."/>
      <w:lvlJc w:val="left"/>
      <w:pPr>
        <w:ind w:left="5472" w:hanging="360"/>
      </w:pPr>
      <w:rPr>
        <w:rFonts w:cs="Times New Roman"/>
      </w:rPr>
    </w:lvl>
    <w:lvl w:ilvl="7" w:tplc="04050019" w:tentative="1">
      <w:start w:val="1"/>
      <w:numFmt w:val="lowerLetter"/>
      <w:lvlText w:val="%8."/>
      <w:lvlJc w:val="left"/>
      <w:pPr>
        <w:ind w:left="6192" w:hanging="360"/>
      </w:pPr>
      <w:rPr>
        <w:rFonts w:cs="Times New Roman"/>
      </w:rPr>
    </w:lvl>
    <w:lvl w:ilvl="8" w:tplc="0405001B" w:tentative="1">
      <w:start w:val="1"/>
      <w:numFmt w:val="lowerRoman"/>
      <w:lvlText w:val="%9."/>
      <w:lvlJc w:val="right"/>
      <w:pPr>
        <w:ind w:left="6912" w:hanging="180"/>
      </w:pPr>
      <w:rPr>
        <w:rFonts w:cs="Times New Roman"/>
      </w:rPr>
    </w:lvl>
  </w:abstractNum>
  <w:abstractNum w:abstractNumId="18" w15:restartNumberingAfterBreak="0">
    <w:nsid w:val="61BB1230"/>
    <w:multiLevelType w:val="hybridMultilevel"/>
    <w:tmpl w:val="A58441EA"/>
    <w:lvl w:ilvl="0" w:tplc="B9A44490">
      <w:start w:val="1"/>
      <w:numFmt w:val="lowerLetter"/>
      <w:lvlText w:val="%1)"/>
      <w:lvlJc w:val="left"/>
      <w:pPr>
        <w:ind w:left="1152" w:hanging="360"/>
      </w:pPr>
      <w:rPr>
        <w:rFonts w:cs="Times New Roman" w:hint="default"/>
      </w:rPr>
    </w:lvl>
    <w:lvl w:ilvl="1" w:tplc="04050019" w:tentative="1">
      <w:start w:val="1"/>
      <w:numFmt w:val="lowerLetter"/>
      <w:lvlText w:val="%2."/>
      <w:lvlJc w:val="left"/>
      <w:pPr>
        <w:ind w:left="1872" w:hanging="360"/>
      </w:pPr>
      <w:rPr>
        <w:rFonts w:cs="Times New Roman"/>
      </w:rPr>
    </w:lvl>
    <w:lvl w:ilvl="2" w:tplc="0405001B" w:tentative="1">
      <w:start w:val="1"/>
      <w:numFmt w:val="lowerRoman"/>
      <w:lvlText w:val="%3."/>
      <w:lvlJc w:val="right"/>
      <w:pPr>
        <w:ind w:left="2592" w:hanging="180"/>
      </w:pPr>
      <w:rPr>
        <w:rFonts w:cs="Times New Roman"/>
      </w:rPr>
    </w:lvl>
    <w:lvl w:ilvl="3" w:tplc="0405000F" w:tentative="1">
      <w:start w:val="1"/>
      <w:numFmt w:val="decimal"/>
      <w:lvlText w:val="%4."/>
      <w:lvlJc w:val="left"/>
      <w:pPr>
        <w:ind w:left="3312" w:hanging="360"/>
      </w:pPr>
      <w:rPr>
        <w:rFonts w:cs="Times New Roman"/>
      </w:rPr>
    </w:lvl>
    <w:lvl w:ilvl="4" w:tplc="04050019" w:tentative="1">
      <w:start w:val="1"/>
      <w:numFmt w:val="lowerLetter"/>
      <w:lvlText w:val="%5."/>
      <w:lvlJc w:val="left"/>
      <w:pPr>
        <w:ind w:left="4032" w:hanging="360"/>
      </w:pPr>
      <w:rPr>
        <w:rFonts w:cs="Times New Roman"/>
      </w:rPr>
    </w:lvl>
    <w:lvl w:ilvl="5" w:tplc="0405001B" w:tentative="1">
      <w:start w:val="1"/>
      <w:numFmt w:val="lowerRoman"/>
      <w:lvlText w:val="%6."/>
      <w:lvlJc w:val="right"/>
      <w:pPr>
        <w:ind w:left="4752" w:hanging="180"/>
      </w:pPr>
      <w:rPr>
        <w:rFonts w:cs="Times New Roman"/>
      </w:rPr>
    </w:lvl>
    <w:lvl w:ilvl="6" w:tplc="0405000F" w:tentative="1">
      <w:start w:val="1"/>
      <w:numFmt w:val="decimal"/>
      <w:lvlText w:val="%7."/>
      <w:lvlJc w:val="left"/>
      <w:pPr>
        <w:ind w:left="5472" w:hanging="360"/>
      </w:pPr>
      <w:rPr>
        <w:rFonts w:cs="Times New Roman"/>
      </w:rPr>
    </w:lvl>
    <w:lvl w:ilvl="7" w:tplc="04050019" w:tentative="1">
      <w:start w:val="1"/>
      <w:numFmt w:val="lowerLetter"/>
      <w:lvlText w:val="%8."/>
      <w:lvlJc w:val="left"/>
      <w:pPr>
        <w:ind w:left="6192" w:hanging="360"/>
      </w:pPr>
      <w:rPr>
        <w:rFonts w:cs="Times New Roman"/>
      </w:rPr>
    </w:lvl>
    <w:lvl w:ilvl="8" w:tplc="0405001B" w:tentative="1">
      <w:start w:val="1"/>
      <w:numFmt w:val="lowerRoman"/>
      <w:lvlText w:val="%9."/>
      <w:lvlJc w:val="right"/>
      <w:pPr>
        <w:ind w:left="6912" w:hanging="180"/>
      </w:pPr>
      <w:rPr>
        <w:rFonts w:cs="Times New Roman"/>
      </w:rPr>
    </w:lvl>
  </w:abstractNum>
  <w:abstractNum w:abstractNumId="19" w15:restartNumberingAfterBreak="0">
    <w:nsid w:val="6CBE733C"/>
    <w:multiLevelType w:val="hybridMultilevel"/>
    <w:tmpl w:val="C04C9A8A"/>
    <w:lvl w:ilvl="0" w:tplc="36524426">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20" w15:restartNumberingAfterBreak="0">
    <w:nsid w:val="728409A9"/>
    <w:multiLevelType w:val="hybridMultilevel"/>
    <w:tmpl w:val="B2308794"/>
    <w:lvl w:ilvl="0" w:tplc="C18832E0">
      <w:start w:val="1"/>
      <w:numFmt w:val="bullet"/>
      <w:lvlText w:val=""/>
      <w:lvlJc w:val="left"/>
      <w:pPr>
        <w:ind w:left="360" w:hanging="360"/>
      </w:pPr>
      <w:rPr>
        <w:rFonts w:ascii="Symbol" w:hAnsi="Symbol" w:hint="default"/>
        <w:color w:val="F79646"/>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8397114"/>
    <w:multiLevelType w:val="hybridMultilevel"/>
    <w:tmpl w:val="5A46C89A"/>
    <w:lvl w:ilvl="0" w:tplc="30AA3584">
      <w:start w:val="1"/>
      <w:numFmt w:val="lowerRoman"/>
      <w:lvlText w:val="(%1)"/>
      <w:lvlJc w:val="left"/>
      <w:pPr>
        <w:ind w:left="2568" w:hanging="720"/>
      </w:pPr>
      <w:rPr>
        <w:rFonts w:cs="Times New Roman" w:hint="default"/>
      </w:rPr>
    </w:lvl>
    <w:lvl w:ilvl="1" w:tplc="04050019">
      <w:start w:val="1"/>
      <w:numFmt w:val="lowerLetter"/>
      <w:lvlText w:val="%2."/>
      <w:lvlJc w:val="left"/>
      <w:pPr>
        <w:ind w:left="2928" w:hanging="360"/>
      </w:pPr>
      <w:rPr>
        <w:rFonts w:cs="Times New Roman"/>
      </w:rPr>
    </w:lvl>
    <w:lvl w:ilvl="2" w:tplc="0405001B" w:tentative="1">
      <w:start w:val="1"/>
      <w:numFmt w:val="lowerRoman"/>
      <w:lvlText w:val="%3."/>
      <w:lvlJc w:val="right"/>
      <w:pPr>
        <w:ind w:left="3648" w:hanging="180"/>
      </w:pPr>
      <w:rPr>
        <w:rFonts w:cs="Times New Roman"/>
      </w:rPr>
    </w:lvl>
    <w:lvl w:ilvl="3" w:tplc="0405000F" w:tentative="1">
      <w:start w:val="1"/>
      <w:numFmt w:val="decimal"/>
      <w:lvlText w:val="%4."/>
      <w:lvlJc w:val="left"/>
      <w:pPr>
        <w:ind w:left="4368" w:hanging="360"/>
      </w:pPr>
      <w:rPr>
        <w:rFonts w:cs="Times New Roman"/>
      </w:rPr>
    </w:lvl>
    <w:lvl w:ilvl="4" w:tplc="04050019" w:tentative="1">
      <w:start w:val="1"/>
      <w:numFmt w:val="lowerLetter"/>
      <w:lvlText w:val="%5."/>
      <w:lvlJc w:val="left"/>
      <w:pPr>
        <w:ind w:left="5088" w:hanging="360"/>
      </w:pPr>
      <w:rPr>
        <w:rFonts w:cs="Times New Roman"/>
      </w:rPr>
    </w:lvl>
    <w:lvl w:ilvl="5" w:tplc="0405001B" w:tentative="1">
      <w:start w:val="1"/>
      <w:numFmt w:val="lowerRoman"/>
      <w:lvlText w:val="%6."/>
      <w:lvlJc w:val="right"/>
      <w:pPr>
        <w:ind w:left="5808" w:hanging="180"/>
      </w:pPr>
      <w:rPr>
        <w:rFonts w:cs="Times New Roman"/>
      </w:rPr>
    </w:lvl>
    <w:lvl w:ilvl="6" w:tplc="0405000F" w:tentative="1">
      <w:start w:val="1"/>
      <w:numFmt w:val="decimal"/>
      <w:lvlText w:val="%7."/>
      <w:lvlJc w:val="left"/>
      <w:pPr>
        <w:ind w:left="6528" w:hanging="360"/>
      </w:pPr>
      <w:rPr>
        <w:rFonts w:cs="Times New Roman"/>
      </w:rPr>
    </w:lvl>
    <w:lvl w:ilvl="7" w:tplc="04050019" w:tentative="1">
      <w:start w:val="1"/>
      <w:numFmt w:val="lowerLetter"/>
      <w:lvlText w:val="%8."/>
      <w:lvlJc w:val="left"/>
      <w:pPr>
        <w:ind w:left="7248" w:hanging="360"/>
      </w:pPr>
      <w:rPr>
        <w:rFonts w:cs="Times New Roman"/>
      </w:rPr>
    </w:lvl>
    <w:lvl w:ilvl="8" w:tplc="0405001B" w:tentative="1">
      <w:start w:val="1"/>
      <w:numFmt w:val="lowerRoman"/>
      <w:lvlText w:val="%9."/>
      <w:lvlJc w:val="right"/>
      <w:pPr>
        <w:ind w:left="7968" w:hanging="180"/>
      </w:pPr>
      <w:rPr>
        <w:rFonts w:cs="Times New Roman"/>
      </w:rPr>
    </w:lvl>
  </w:abstractNum>
  <w:abstractNum w:abstractNumId="22" w15:restartNumberingAfterBreak="0">
    <w:nsid w:val="78AE7EDA"/>
    <w:multiLevelType w:val="hybridMultilevel"/>
    <w:tmpl w:val="B0A40246"/>
    <w:lvl w:ilvl="0" w:tplc="04050001">
      <w:start w:val="1"/>
      <w:numFmt w:val="bullet"/>
      <w:lvlText w:val=""/>
      <w:lvlJc w:val="left"/>
      <w:pPr>
        <w:ind w:left="3288" w:hanging="360"/>
      </w:pPr>
      <w:rPr>
        <w:rFonts w:ascii="Symbol" w:hAnsi="Symbol" w:hint="default"/>
      </w:rPr>
    </w:lvl>
    <w:lvl w:ilvl="1" w:tplc="04050003" w:tentative="1">
      <w:start w:val="1"/>
      <w:numFmt w:val="bullet"/>
      <w:lvlText w:val="o"/>
      <w:lvlJc w:val="left"/>
      <w:pPr>
        <w:ind w:left="4008" w:hanging="360"/>
      </w:pPr>
      <w:rPr>
        <w:rFonts w:ascii="Courier New" w:hAnsi="Courier New" w:cs="Courier New" w:hint="default"/>
      </w:rPr>
    </w:lvl>
    <w:lvl w:ilvl="2" w:tplc="04050005" w:tentative="1">
      <w:start w:val="1"/>
      <w:numFmt w:val="bullet"/>
      <w:lvlText w:val=""/>
      <w:lvlJc w:val="left"/>
      <w:pPr>
        <w:ind w:left="4728" w:hanging="360"/>
      </w:pPr>
      <w:rPr>
        <w:rFonts w:ascii="Wingdings" w:hAnsi="Wingdings" w:hint="default"/>
      </w:rPr>
    </w:lvl>
    <w:lvl w:ilvl="3" w:tplc="04050001" w:tentative="1">
      <w:start w:val="1"/>
      <w:numFmt w:val="bullet"/>
      <w:lvlText w:val=""/>
      <w:lvlJc w:val="left"/>
      <w:pPr>
        <w:ind w:left="5448" w:hanging="360"/>
      </w:pPr>
      <w:rPr>
        <w:rFonts w:ascii="Symbol" w:hAnsi="Symbol" w:hint="default"/>
      </w:rPr>
    </w:lvl>
    <w:lvl w:ilvl="4" w:tplc="04050003" w:tentative="1">
      <w:start w:val="1"/>
      <w:numFmt w:val="bullet"/>
      <w:lvlText w:val="o"/>
      <w:lvlJc w:val="left"/>
      <w:pPr>
        <w:ind w:left="6168" w:hanging="360"/>
      </w:pPr>
      <w:rPr>
        <w:rFonts w:ascii="Courier New" w:hAnsi="Courier New" w:cs="Courier New" w:hint="default"/>
      </w:rPr>
    </w:lvl>
    <w:lvl w:ilvl="5" w:tplc="04050005" w:tentative="1">
      <w:start w:val="1"/>
      <w:numFmt w:val="bullet"/>
      <w:lvlText w:val=""/>
      <w:lvlJc w:val="left"/>
      <w:pPr>
        <w:ind w:left="6888" w:hanging="360"/>
      </w:pPr>
      <w:rPr>
        <w:rFonts w:ascii="Wingdings" w:hAnsi="Wingdings" w:hint="default"/>
      </w:rPr>
    </w:lvl>
    <w:lvl w:ilvl="6" w:tplc="04050001" w:tentative="1">
      <w:start w:val="1"/>
      <w:numFmt w:val="bullet"/>
      <w:lvlText w:val=""/>
      <w:lvlJc w:val="left"/>
      <w:pPr>
        <w:ind w:left="7608" w:hanging="360"/>
      </w:pPr>
      <w:rPr>
        <w:rFonts w:ascii="Symbol" w:hAnsi="Symbol" w:hint="default"/>
      </w:rPr>
    </w:lvl>
    <w:lvl w:ilvl="7" w:tplc="04050003" w:tentative="1">
      <w:start w:val="1"/>
      <w:numFmt w:val="bullet"/>
      <w:lvlText w:val="o"/>
      <w:lvlJc w:val="left"/>
      <w:pPr>
        <w:ind w:left="8328" w:hanging="360"/>
      </w:pPr>
      <w:rPr>
        <w:rFonts w:ascii="Courier New" w:hAnsi="Courier New" w:cs="Courier New" w:hint="default"/>
      </w:rPr>
    </w:lvl>
    <w:lvl w:ilvl="8" w:tplc="04050005" w:tentative="1">
      <w:start w:val="1"/>
      <w:numFmt w:val="bullet"/>
      <w:lvlText w:val=""/>
      <w:lvlJc w:val="left"/>
      <w:pPr>
        <w:ind w:left="9048" w:hanging="360"/>
      </w:pPr>
      <w:rPr>
        <w:rFonts w:ascii="Wingdings" w:hAnsi="Wingdings" w:hint="default"/>
      </w:rPr>
    </w:lvl>
  </w:abstractNum>
  <w:abstractNum w:abstractNumId="23" w15:restartNumberingAfterBreak="0">
    <w:nsid w:val="7B286F2F"/>
    <w:multiLevelType w:val="hybridMultilevel"/>
    <w:tmpl w:val="374CE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1B5901"/>
    <w:multiLevelType w:val="singleLevel"/>
    <w:tmpl w:val="7EECAB60"/>
    <w:lvl w:ilvl="0">
      <w:start w:val="13"/>
      <w:numFmt w:val="decimal"/>
      <w:pStyle w:val="Bullet1"/>
      <w:lvlText w:val="(%1)"/>
      <w:lvlJc w:val="left"/>
      <w:pPr>
        <w:tabs>
          <w:tab w:val="num" w:pos="720"/>
        </w:tabs>
        <w:ind w:left="720" w:hanging="720"/>
      </w:pPr>
      <w:rPr>
        <w:rFonts w:cs="Times New Roman"/>
      </w:rPr>
    </w:lvl>
  </w:abstractNum>
  <w:num w:numId="1">
    <w:abstractNumId w:val="0"/>
  </w:num>
  <w:num w:numId="2">
    <w:abstractNumId w:val="20"/>
  </w:num>
  <w:num w:numId="3">
    <w:abstractNumId w:val="8"/>
  </w:num>
  <w:num w:numId="4">
    <w:abstractNumId w:val="5"/>
  </w:num>
  <w:num w:numId="5">
    <w:abstractNumId w:val="14"/>
  </w:num>
  <w:num w:numId="6">
    <w:abstractNumId w:val="7"/>
  </w:num>
  <w:num w:numId="7">
    <w:abstractNumId w:val="9"/>
  </w:num>
  <w:num w:numId="8">
    <w:abstractNumId w:val="4"/>
  </w:num>
  <w:num w:numId="9">
    <w:abstractNumId w:val="23"/>
  </w:num>
  <w:num w:numId="10">
    <w:abstractNumId w:val="15"/>
  </w:num>
  <w:num w:numId="11">
    <w:abstractNumId w:val="24"/>
    <w:lvlOverride w:ilvl="0">
      <w:startOverride w:val="13"/>
    </w:lvlOverride>
  </w:num>
  <w:num w:numId="12">
    <w:abstractNumId w:val="16"/>
  </w:num>
  <w:num w:numId="13">
    <w:abstractNumId w:val="11"/>
  </w:num>
  <w:num w:numId="14">
    <w:abstractNumId w:val="21"/>
  </w:num>
  <w:num w:numId="15">
    <w:abstractNumId w:val="10"/>
  </w:num>
  <w:num w:numId="16">
    <w:abstractNumId w:val="12"/>
  </w:num>
  <w:num w:numId="17">
    <w:abstractNumId w:val="6"/>
  </w:num>
  <w:num w:numId="18">
    <w:abstractNumId w:val="19"/>
  </w:num>
  <w:num w:numId="19">
    <w:abstractNumId w:val="3"/>
  </w:num>
  <w:num w:numId="20">
    <w:abstractNumId w:val="17"/>
  </w:num>
  <w:num w:numId="21">
    <w:abstractNumId w:val="18"/>
  </w:num>
  <w:num w:numId="22">
    <w:abstractNumId w:val="1"/>
  </w:num>
  <w:num w:numId="23">
    <w:abstractNumId w:val="13"/>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D69"/>
    <w:rsid w:val="00023447"/>
    <w:rsid w:val="00033CD4"/>
    <w:rsid w:val="00045484"/>
    <w:rsid w:val="00057AA3"/>
    <w:rsid w:val="000623FB"/>
    <w:rsid w:val="00065625"/>
    <w:rsid w:val="000826F9"/>
    <w:rsid w:val="000B4451"/>
    <w:rsid w:val="000D1FBD"/>
    <w:rsid w:val="00132F9C"/>
    <w:rsid w:val="00136161"/>
    <w:rsid w:val="0014573C"/>
    <w:rsid w:val="00161AC3"/>
    <w:rsid w:val="00174569"/>
    <w:rsid w:val="00174ABF"/>
    <w:rsid w:val="00177759"/>
    <w:rsid w:val="00186BF3"/>
    <w:rsid w:val="0019170A"/>
    <w:rsid w:val="001A4C71"/>
    <w:rsid w:val="001C04EC"/>
    <w:rsid w:val="001C1A14"/>
    <w:rsid w:val="001D7983"/>
    <w:rsid w:val="001E651A"/>
    <w:rsid w:val="002301E2"/>
    <w:rsid w:val="00240592"/>
    <w:rsid w:val="00246EC2"/>
    <w:rsid w:val="00250F68"/>
    <w:rsid w:val="00253149"/>
    <w:rsid w:val="00261BBC"/>
    <w:rsid w:val="002A01F9"/>
    <w:rsid w:val="002A4E8B"/>
    <w:rsid w:val="002B1911"/>
    <w:rsid w:val="002C40FF"/>
    <w:rsid w:val="002D37EE"/>
    <w:rsid w:val="002E2DB4"/>
    <w:rsid w:val="002F6492"/>
    <w:rsid w:val="00306E5F"/>
    <w:rsid w:val="00306FAF"/>
    <w:rsid w:val="003078AE"/>
    <w:rsid w:val="00321202"/>
    <w:rsid w:val="003324DF"/>
    <w:rsid w:val="00337BEF"/>
    <w:rsid w:val="00360AD8"/>
    <w:rsid w:val="003C45EB"/>
    <w:rsid w:val="003F6BB9"/>
    <w:rsid w:val="004061E6"/>
    <w:rsid w:val="0042170F"/>
    <w:rsid w:val="004377D5"/>
    <w:rsid w:val="0044067D"/>
    <w:rsid w:val="00442147"/>
    <w:rsid w:val="00461682"/>
    <w:rsid w:val="00465A1B"/>
    <w:rsid w:val="004A2D41"/>
    <w:rsid w:val="004C6C0B"/>
    <w:rsid w:val="004C7227"/>
    <w:rsid w:val="00501A80"/>
    <w:rsid w:val="00503FD7"/>
    <w:rsid w:val="005210E1"/>
    <w:rsid w:val="005216BB"/>
    <w:rsid w:val="0053263C"/>
    <w:rsid w:val="0053448A"/>
    <w:rsid w:val="00534E2F"/>
    <w:rsid w:val="00543274"/>
    <w:rsid w:val="0056240D"/>
    <w:rsid w:val="00576044"/>
    <w:rsid w:val="00594256"/>
    <w:rsid w:val="005950CE"/>
    <w:rsid w:val="005A37E0"/>
    <w:rsid w:val="005B15E8"/>
    <w:rsid w:val="005B4683"/>
    <w:rsid w:val="005D3C0B"/>
    <w:rsid w:val="005E60C1"/>
    <w:rsid w:val="00610C1A"/>
    <w:rsid w:val="00612791"/>
    <w:rsid w:val="00622130"/>
    <w:rsid w:val="00647A5F"/>
    <w:rsid w:val="006A0CA9"/>
    <w:rsid w:val="006A41F8"/>
    <w:rsid w:val="006D7B96"/>
    <w:rsid w:val="006E772E"/>
    <w:rsid w:val="00710ECF"/>
    <w:rsid w:val="00722532"/>
    <w:rsid w:val="007422C6"/>
    <w:rsid w:val="00746E36"/>
    <w:rsid w:val="00766D2D"/>
    <w:rsid w:val="00771174"/>
    <w:rsid w:val="00771C3C"/>
    <w:rsid w:val="00785213"/>
    <w:rsid w:val="00793D6C"/>
    <w:rsid w:val="007A2E1E"/>
    <w:rsid w:val="007A3DA2"/>
    <w:rsid w:val="007B1425"/>
    <w:rsid w:val="00801670"/>
    <w:rsid w:val="00822D3B"/>
    <w:rsid w:val="00842227"/>
    <w:rsid w:val="00882159"/>
    <w:rsid w:val="0088442A"/>
    <w:rsid w:val="0088604D"/>
    <w:rsid w:val="008C049B"/>
    <w:rsid w:val="008E0E67"/>
    <w:rsid w:val="008E1DA2"/>
    <w:rsid w:val="008F2036"/>
    <w:rsid w:val="008F3D39"/>
    <w:rsid w:val="00916579"/>
    <w:rsid w:val="009165BB"/>
    <w:rsid w:val="00921575"/>
    <w:rsid w:val="00924F4B"/>
    <w:rsid w:val="0093008A"/>
    <w:rsid w:val="0094436E"/>
    <w:rsid w:val="00952AE8"/>
    <w:rsid w:val="009734E6"/>
    <w:rsid w:val="009808D8"/>
    <w:rsid w:val="00997738"/>
    <w:rsid w:val="009D0384"/>
    <w:rsid w:val="009F1865"/>
    <w:rsid w:val="00A01E82"/>
    <w:rsid w:val="00A0207D"/>
    <w:rsid w:val="00A07A26"/>
    <w:rsid w:val="00A4439C"/>
    <w:rsid w:val="00A44902"/>
    <w:rsid w:val="00A541AD"/>
    <w:rsid w:val="00AB2061"/>
    <w:rsid w:val="00AF703F"/>
    <w:rsid w:val="00B00E38"/>
    <w:rsid w:val="00B0512B"/>
    <w:rsid w:val="00B212F3"/>
    <w:rsid w:val="00B5141E"/>
    <w:rsid w:val="00BA7F5B"/>
    <w:rsid w:val="00BC139F"/>
    <w:rsid w:val="00BC3F59"/>
    <w:rsid w:val="00BC6E44"/>
    <w:rsid w:val="00BC7BC3"/>
    <w:rsid w:val="00BE62BC"/>
    <w:rsid w:val="00BF1B69"/>
    <w:rsid w:val="00BF1D69"/>
    <w:rsid w:val="00BF56E4"/>
    <w:rsid w:val="00C04E80"/>
    <w:rsid w:val="00C10464"/>
    <w:rsid w:val="00C21B31"/>
    <w:rsid w:val="00C40765"/>
    <w:rsid w:val="00C4320D"/>
    <w:rsid w:val="00C5065A"/>
    <w:rsid w:val="00C50C00"/>
    <w:rsid w:val="00C519EA"/>
    <w:rsid w:val="00C524FD"/>
    <w:rsid w:val="00C52AFF"/>
    <w:rsid w:val="00C5508B"/>
    <w:rsid w:val="00C63D91"/>
    <w:rsid w:val="00C74F86"/>
    <w:rsid w:val="00C90DFD"/>
    <w:rsid w:val="00CA158F"/>
    <w:rsid w:val="00CB122F"/>
    <w:rsid w:val="00CB35CA"/>
    <w:rsid w:val="00CC250C"/>
    <w:rsid w:val="00CC32A7"/>
    <w:rsid w:val="00CE63FB"/>
    <w:rsid w:val="00D22E4B"/>
    <w:rsid w:val="00D42789"/>
    <w:rsid w:val="00D44022"/>
    <w:rsid w:val="00D5619E"/>
    <w:rsid w:val="00D5622F"/>
    <w:rsid w:val="00D5680F"/>
    <w:rsid w:val="00D8258A"/>
    <w:rsid w:val="00D91EB6"/>
    <w:rsid w:val="00DB38F3"/>
    <w:rsid w:val="00DB6B66"/>
    <w:rsid w:val="00DE49B7"/>
    <w:rsid w:val="00DE6D42"/>
    <w:rsid w:val="00E10060"/>
    <w:rsid w:val="00E135E7"/>
    <w:rsid w:val="00E36ECA"/>
    <w:rsid w:val="00E40AB7"/>
    <w:rsid w:val="00E41856"/>
    <w:rsid w:val="00E47895"/>
    <w:rsid w:val="00E512F4"/>
    <w:rsid w:val="00E87A4E"/>
    <w:rsid w:val="00E90873"/>
    <w:rsid w:val="00E9321D"/>
    <w:rsid w:val="00EA68C7"/>
    <w:rsid w:val="00EE1791"/>
    <w:rsid w:val="00EE23D4"/>
    <w:rsid w:val="00EF71D2"/>
    <w:rsid w:val="00F172D7"/>
    <w:rsid w:val="00F21CD2"/>
    <w:rsid w:val="00F43817"/>
    <w:rsid w:val="00F546C2"/>
    <w:rsid w:val="00F75498"/>
    <w:rsid w:val="00F76DAA"/>
    <w:rsid w:val="00F8483A"/>
    <w:rsid w:val="00FA4DBF"/>
    <w:rsid w:val="00FB34B0"/>
    <w:rsid w:val="00FB7081"/>
    <w:rsid w:val="00FC0DA7"/>
    <w:rsid w:val="00FE32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DE63F14"/>
  <w15:docId w15:val="{1B7BA324-3E17-40B1-AE75-4BFB8EEA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46C2"/>
    <w:rPr>
      <w:rFonts w:ascii="Arial" w:eastAsia="Times New Roman" w:hAnsi="Arial"/>
      <w:szCs w:val="24"/>
    </w:rPr>
  </w:style>
  <w:style w:type="paragraph" w:styleId="Nadpis1">
    <w:name w:val="heading 1"/>
    <w:basedOn w:val="Body"/>
    <w:next w:val="Normln"/>
    <w:link w:val="Nadpis1Char"/>
    <w:uiPriority w:val="99"/>
    <w:qFormat/>
    <w:rsid w:val="00C519EA"/>
    <w:pPr>
      <w:tabs>
        <w:tab w:val="left" w:pos="1134"/>
        <w:tab w:val="left" w:pos="2268"/>
        <w:tab w:val="left" w:pos="3402"/>
        <w:tab w:val="left" w:pos="4535"/>
        <w:tab w:val="left" w:pos="5669"/>
        <w:tab w:val="left" w:pos="6803"/>
        <w:tab w:val="left" w:pos="7937"/>
        <w:tab w:val="left" w:pos="9071"/>
      </w:tabs>
      <w:outlineLvl w:val="0"/>
    </w:pPr>
    <w:rPr>
      <w:color w:val="FF8000"/>
      <w:sz w:val="48"/>
    </w:rPr>
  </w:style>
  <w:style w:type="paragraph" w:styleId="Nadpis3">
    <w:name w:val="heading 3"/>
    <w:basedOn w:val="Normln"/>
    <w:next w:val="Normln"/>
    <w:link w:val="Nadpis3Char"/>
    <w:uiPriority w:val="99"/>
    <w:qFormat/>
    <w:rsid w:val="00F546C2"/>
    <w:pPr>
      <w:keepNext/>
      <w:spacing w:before="240" w:after="60"/>
      <w:jc w:val="center"/>
      <w:outlineLvl w:val="2"/>
    </w:pPr>
    <w:rPr>
      <w:rFonts w:ascii="Trebuchet MS" w:hAnsi="Trebuchet MS" w:cs="Arial"/>
      <w:b/>
      <w:bCs/>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519EA"/>
    <w:rPr>
      <w:rFonts w:ascii="Trebuchet MS" w:eastAsia="Times New Roman" w:hAnsi="Trebuchet MS" w:cs="Times New Roman"/>
      <w:color w:val="FF8000"/>
      <w:sz w:val="20"/>
      <w:szCs w:val="20"/>
      <w:lang w:eastAsia="cs-CZ"/>
    </w:rPr>
  </w:style>
  <w:style w:type="character" w:customStyle="1" w:styleId="Nadpis3Char">
    <w:name w:val="Nadpis 3 Char"/>
    <w:basedOn w:val="Standardnpsmoodstavce"/>
    <w:link w:val="Nadpis3"/>
    <w:uiPriority w:val="99"/>
    <w:locked/>
    <w:rsid w:val="00F546C2"/>
    <w:rPr>
      <w:rFonts w:ascii="Trebuchet MS" w:hAnsi="Trebuchet MS" w:cs="Arial"/>
      <w:b/>
      <w:bCs/>
      <w:sz w:val="20"/>
      <w:szCs w:val="20"/>
      <w:lang w:eastAsia="cs-CZ"/>
    </w:rPr>
  </w:style>
  <w:style w:type="paragraph" w:styleId="Zhlav">
    <w:name w:val="header"/>
    <w:basedOn w:val="Normln"/>
    <w:link w:val="ZhlavChar"/>
    <w:uiPriority w:val="99"/>
    <w:rsid w:val="00BA7F5B"/>
    <w:pPr>
      <w:tabs>
        <w:tab w:val="center" w:pos="4536"/>
        <w:tab w:val="right" w:pos="9072"/>
      </w:tabs>
    </w:pPr>
  </w:style>
  <w:style w:type="character" w:customStyle="1" w:styleId="ZhlavChar">
    <w:name w:val="Záhlaví Char"/>
    <w:basedOn w:val="Standardnpsmoodstavce"/>
    <w:link w:val="Zhlav"/>
    <w:uiPriority w:val="99"/>
    <w:locked/>
    <w:rsid w:val="00BA7F5B"/>
    <w:rPr>
      <w:rFonts w:cs="Times New Roman"/>
    </w:rPr>
  </w:style>
  <w:style w:type="paragraph" w:styleId="Zpat">
    <w:name w:val="footer"/>
    <w:basedOn w:val="Normln"/>
    <w:link w:val="ZpatChar"/>
    <w:uiPriority w:val="99"/>
    <w:rsid w:val="00BA7F5B"/>
    <w:pPr>
      <w:tabs>
        <w:tab w:val="center" w:pos="4536"/>
        <w:tab w:val="right" w:pos="9072"/>
      </w:tabs>
    </w:pPr>
  </w:style>
  <w:style w:type="character" w:customStyle="1" w:styleId="ZpatChar">
    <w:name w:val="Zápatí Char"/>
    <w:basedOn w:val="Standardnpsmoodstavce"/>
    <w:link w:val="Zpat"/>
    <w:uiPriority w:val="99"/>
    <w:locked/>
    <w:rsid w:val="00BA7F5B"/>
    <w:rPr>
      <w:rFonts w:cs="Times New Roman"/>
    </w:rPr>
  </w:style>
  <w:style w:type="paragraph" w:styleId="Textbubliny">
    <w:name w:val="Balloon Text"/>
    <w:basedOn w:val="Normln"/>
    <w:link w:val="TextbublinyChar"/>
    <w:uiPriority w:val="99"/>
    <w:semiHidden/>
    <w:rsid w:val="00BA7F5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7F5B"/>
    <w:rPr>
      <w:rFonts w:ascii="Tahoma" w:hAnsi="Tahoma" w:cs="Tahoma"/>
      <w:sz w:val="16"/>
      <w:szCs w:val="16"/>
    </w:rPr>
  </w:style>
  <w:style w:type="paragraph" w:customStyle="1" w:styleId="Body">
    <w:name w:val="Body"/>
    <w:link w:val="BodyChar"/>
    <w:uiPriority w:val="99"/>
    <w:rsid w:val="00BA7F5B"/>
    <w:pPr>
      <w:spacing w:after="240"/>
    </w:pPr>
    <w:rPr>
      <w:rFonts w:ascii="Trebuchet MS" w:hAnsi="Trebuchet MS"/>
      <w:color w:val="262D30"/>
      <w:sz w:val="16"/>
    </w:rPr>
  </w:style>
  <w:style w:type="character" w:customStyle="1" w:styleId="Velkynadpis">
    <w:name w:val="Velky nadpis"/>
    <w:uiPriority w:val="99"/>
    <w:rsid w:val="00BA7F5B"/>
    <w:rPr>
      <w:rFonts w:ascii="Trebuchet MS Bold" w:eastAsia="Times New Roman" w:hAnsi="Trebuchet MS Bold"/>
      <w:color w:val="262D30"/>
      <w:spacing w:val="0"/>
      <w:position w:val="0"/>
      <w:sz w:val="24"/>
      <w:u w:val="none"/>
      <w:shd w:val="clear" w:color="auto" w:fill="auto"/>
      <w:vertAlign w:val="baseline"/>
      <w:lang w:val="cs-CZ"/>
    </w:rPr>
  </w:style>
  <w:style w:type="paragraph" w:customStyle="1" w:styleId="Odrky">
    <w:name w:val="Odrážky"/>
    <w:basedOn w:val="Body"/>
    <w:link w:val="OdrkyChar"/>
    <w:autoRedefine/>
    <w:uiPriority w:val="99"/>
    <w:rsid w:val="00CB35CA"/>
    <w:pPr>
      <w:numPr>
        <w:numId w:val="1"/>
      </w:numPr>
      <w:spacing w:after="120"/>
      <w:ind w:left="227" w:hanging="227"/>
    </w:pPr>
    <w:rPr>
      <w:sz w:val="18"/>
      <w:szCs w:val="18"/>
    </w:rPr>
  </w:style>
  <w:style w:type="character" w:customStyle="1" w:styleId="BodyChar">
    <w:name w:val="Body Char"/>
    <w:basedOn w:val="Standardnpsmoodstavce"/>
    <w:link w:val="Body"/>
    <w:uiPriority w:val="99"/>
    <w:locked/>
    <w:rsid w:val="008E1DA2"/>
    <w:rPr>
      <w:rFonts w:ascii="Trebuchet MS" w:hAnsi="Trebuchet MS"/>
      <w:color w:val="262D30"/>
      <w:sz w:val="16"/>
      <w:lang w:val="cs-CZ" w:eastAsia="cs-CZ" w:bidi="ar-SA"/>
    </w:rPr>
  </w:style>
  <w:style w:type="character" w:customStyle="1" w:styleId="OdrkyChar">
    <w:name w:val="Odrážky Char"/>
    <w:basedOn w:val="BodyChar"/>
    <w:link w:val="Odrky"/>
    <w:uiPriority w:val="99"/>
    <w:locked/>
    <w:rsid w:val="008E1DA2"/>
    <w:rPr>
      <w:rFonts w:ascii="Trebuchet MS" w:hAnsi="Trebuchet MS"/>
      <w:color w:val="262D30"/>
      <w:sz w:val="16"/>
      <w:lang w:val="cs-CZ" w:eastAsia="cs-CZ" w:bidi="ar-SA"/>
    </w:rPr>
  </w:style>
  <w:style w:type="paragraph" w:customStyle="1" w:styleId="Poletabulky">
    <w:name w:val="Pole tabulky"/>
    <w:basedOn w:val="Body"/>
    <w:next w:val="Normln"/>
    <w:link w:val="PoletabulkyChar"/>
    <w:uiPriority w:val="99"/>
    <w:rsid w:val="00C519EA"/>
    <w:pPr>
      <w:spacing w:before="120" w:after="120"/>
    </w:pPr>
    <w:rPr>
      <w:b/>
      <w:color w:val="FF8000"/>
      <w:sz w:val="22"/>
      <w:szCs w:val="22"/>
    </w:rPr>
  </w:style>
  <w:style w:type="paragraph" w:customStyle="1" w:styleId="Obsahtabulky">
    <w:name w:val="Obsah tabulky"/>
    <w:basedOn w:val="Body"/>
    <w:link w:val="ObsahtabulkyChar"/>
    <w:uiPriority w:val="99"/>
    <w:rsid w:val="00C519EA"/>
    <w:pPr>
      <w:spacing w:before="120" w:after="120"/>
    </w:pPr>
    <w:rPr>
      <w:b/>
      <w:color w:val="auto"/>
      <w:sz w:val="22"/>
      <w:szCs w:val="22"/>
    </w:rPr>
  </w:style>
  <w:style w:type="character" w:customStyle="1" w:styleId="PoletabulkyChar">
    <w:name w:val="Pole tabulky Char"/>
    <w:basedOn w:val="BodyChar"/>
    <w:link w:val="Poletabulky"/>
    <w:uiPriority w:val="99"/>
    <w:locked/>
    <w:rsid w:val="00C519EA"/>
    <w:rPr>
      <w:rFonts w:ascii="Trebuchet MS" w:hAnsi="Trebuchet MS"/>
      <w:b/>
      <w:color w:val="FF8000"/>
      <w:sz w:val="16"/>
      <w:lang w:val="cs-CZ" w:eastAsia="cs-CZ" w:bidi="ar-SA"/>
    </w:rPr>
  </w:style>
  <w:style w:type="paragraph" w:customStyle="1" w:styleId="Nzevodstavce">
    <w:name w:val="Název odstavce"/>
    <w:basedOn w:val="Body"/>
    <w:next w:val="Normln"/>
    <w:link w:val="NzevodstavceChar"/>
    <w:uiPriority w:val="99"/>
    <w:rsid w:val="00C519EA"/>
    <w:pPr>
      <w:spacing w:after="120"/>
    </w:pPr>
    <w:rPr>
      <w:b/>
      <w:color w:val="FF8000"/>
      <w:sz w:val="22"/>
      <w:szCs w:val="22"/>
    </w:rPr>
  </w:style>
  <w:style w:type="character" w:customStyle="1" w:styleId="ObsahtabulkyChar">
    <w:name w:val="Obsah tabulky Char"/>
    <w:basedOn w:val="BodyChar"/>
    <w:link w:val="Obsahtabulky"/>
    <w:uiPriority w:val="99"/>
    <w:locked/>
    <w:rsid w:val="00C519EA"/>
    <w:rPr>
      <w:rFonts w:ascii="Trebuchet MS" w:hAnsi="Trebuchet MS"/>
      <w:b/>
      <w:color w:val="262D30"/>
      <w:sz w:val="16"/>
      <w:lang w:val="cs-CZ" w:eastAsia="cs-CZ" w:bidi="ar-SA"/>
    </w:rPr>
  </w:style>
  <w:style w:type="paragraph" w:styleId="Odstavecseseznamem">
    <w:name w:val="List Paragraph"/>
    <w:basedOn w:val="Normln"/>
    <w:uiPriority w:val="99"/>
    <w:qFormat/>
    <w:rsid w:val="002301E2"/>
    <w:pPr>
      <w:ind w:left="720"/>
      <w:contextualSpacing/>
    </w:pPr>
  </w:style>
  <w:style w:type="character" w:customStyle="1" w:styleId="NzevodstavceChar">
    <w:name w:val="Název odstavce Char"/>
    <w:basedOn w:val="BodyChar"/>
    <w:link w:val="Nzevodstavce"/>
    <w:uiPriority w:val="99"/>
    <w:locked/>
    <w:rsid w:val="00C519EA"/>
    <w:rPr>
      <w:rFonts w:ascii="Trebuchet MS" w:hAnsi="Trebuchet MS"/>
      <w:b/>
      <w:color w:val="FF8000"/>
      <w:sz w:val="16"/>
      <w:lang w:val="cs-CZ" w:eastAsia="cs-CZ" w:bidi="ar-SA"/>
    </w:rPr>
  </w:style>
  <w:style w:type="paragraph" w:customStyle="1" w:styleId="BodyA">
    <w:name w:val="Body A"/>
    <w:uiPriority w:val="99"/>
    <w:rsid w:val="006E772E"/>
    <w:pPr>
      <w:spacing w:after="240"/>
      <w:jc w:val="both"/>
    </w:pPr>
    <w:rPr>
      <w:rFonts w:ascii="Trebuchet MS" w:hAnsi="Trebuchet MS"/>
      <w:color w:val="000000"/>
      <w:u w:color="000000"/>
      <w:lang w:val="en-US"/>
    </w:rPr>
  </w:style>
  <w:style w:type="paragraph" w:customStyle="1" w:styleId="Address">
    <w:name w:val="Address"/>
    <w:uiPriority w:val="99"/>
    <w:rsid w:val="00997738"/>
    <w:pPr>
      <w:tabs>
        <w:tab w:val="left" w:pos="1701"/>
      </w:tabs>
    </w:pPr>
    <w:rPr>
      <w:rFonts w:ascii="Trebuchet MS" w:hAnsi="Trebuchet MS"/>
      <w:caps/>
      <w:color w:val="1D2123"/>
      <w:spacing w:val="21"/>
      <w:sz w:val="14"/>
    </w:rPr>
  </w:style>
  <w:style w:type="paragraph" w:styleId="Zkladntext">
    <w:name w:val="Body Text"/>
    <w:basedOn w:val="Normln"/>
    <w:link w:val="ZkladntextChar"/>
    <w:uiPriority w:val="99"/>
    <w:rsid w:val="00F546C2"/>
    <w:pPr>
      <w:spacing w:after="120"/>
    </w:pPr>
  </w:style>
  <w:style w:type="character" w:customStyle="1" w:styleId="ZkladntextChar">
    <w:name w:val="Základní text Char"/>
    <w:basedOn w:val="Standardnpsmoodstavce"/>
    <w:link w:val="Zkladntext"/>
    <w:uiPriority w:val="99"/>
    <w:locked/>
    <w:rsid w:val="00F546C2"/>
    <w:rPr>
      <w:rFonts w:ascii="Arial" w:hAnsi="Arial" w:cs="Times New Roman"/>
      <w:sz w:val="24"/>
      <w:szCs w:val="24"/>
      <w:lang w:eastAsia="cs-CZ"/>
    </w:rPr>
  </w:style>
  <w:style w:type="character" w:customStyle="1" w:styleId="platne1">
    <w:name w:val="platne1"/>
    <w:basedOn w:val="Standardnpsmoodstavce"/>
    <w:uiPriority w:val="99"/>
    <w:rsid w:val="00F546C2"/>
    <w:rPr>
      <w:rFonts w:cs="Times New Roman"/>
    </w:rPr>
  </w:style>
  <w:style w:type="paragraph" w:customStyle="1" w:styleId="Bullet1">
    <w:name w:val="Bullet 1"/>
    <w:basedOn w:val="Normln"/>
    <w:uiPriority w:val="99"/>
    <w:rsid w:val="00F546C2"/>
    <w:pPr>
      <w:numPr>
        <w:numId w:val="11"/>
      </w:numPr>
      <w:spacing w:line="290" w:lineRule="atLeast"/>
    </w:pPr>
    <w:rPr>
      <w:rFonts w:ascii="Times New Roman" w:hAnsi="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749276">
      <w:bodyDiv w:val="1"/>
      <w:marLeft w:val="0"/>
      <w:marRight w:val="0"/>
      <w:marTop w:val="0"/>
      <w:marBottom w:val="0"/>
      <w:divBdr>
        <w:top w:val="none" w:sz="0" w:space="0" w:color="auto"/>
        <w:left w:val="none" w:sz="0" w:space="0" w:color="auto"/>
        <w:bottom w:val="none" w:sz="0" w:space="0" w:color="auto"/>
        <w:right w:val="none" w:sz="0" w:space="0" w:color="auto"/>
      </w:divBdr>
      <w:divsChild>
        <w:div w:id="1157922087">
          <w:marLeft w:val="0"/>
          <w:marRight w:val="0"/>
          <w:marTop w:val="0"/>
          <w:marBottom w:val="0"/>
          <w:divBdr>
            <w:top w:val="none" w:sz="0" w:space="0" w:color="auto"/>
            <w:left w:val="none" w:sz="0" w:space="0" w:color="auto"/>
            <w:bottom w:val="none" w:sz="0" w:space="0" w:color="auto"/>
            <w:right w:val="none" w:sz="0" w:space="0" w:color="auto"/>
          </w:divBdr>
          <w:divsChild>
            <w:div w:id="1461724294">
              <w:marLeft w:val="0"/>
              <w:marRight w:val="0"/>
              <w:marTop w:val="0"/>
              <w:marBottom w:val="0"/>
              <w:divBdr>
                <w:top w:val="none" w:sz="0" w:space="0" w:color="auto"/>
                <w:left w:val="none" w:sz="0" w:space="0" w:color="auto"/>
                <w:bottom w:val="none" w:sz="0" w:space="0" w:color="auto"/>
                <w:right w:val="none" w:sz="0" w:space="0" w:color="auto"/>
              </w:divBdr>
              <w:divsChild>
                <w:div w:id="29190560">
                  <w:marLeft w:val="0"/>
                  <w:marRight w:val="0"/>
                  <w:marTop w:val="0"/>
                  <w:marBottom w:val="0"/>
                  <w:divBdr>
                    <w:top w:val="none" w:sz="0" w:space="0" w:color="auto"/>
                    <w:left w:val="none" w:sz="0" w:space="0" w:color="auto"/>
                    <w:bottom w:val="none" w:sz="0" w:space="0" w:color="auto"/>
                    <w:right w:val="none" w:sz="0" w:space="0" w:color="auto"/>
                  </w:divBdr>
                  <w:divsChild>
                    <w:div w:id="345789953">
                      <w:marLeft w:val="0"/>
                      <w:marRight w:val="0"/>
                      <w:marTop w:val="0"/>
                      <w:marBottom w:val="0"/>
                      <w:divBdr>
                        <w:top w:val="none" w:sz="0" w:space="0" w:color="auto"/>
                        <w:left w:val="none" w:sz="0" w:space="0" w:color="auto"/>
                        <w:bottom w:val="none" w:sz="0" w:space="0" w:color="auto"/>
                        <w:right w:val="none" w:sz="0" w:space="0" w:color="auto"/>
                      </w:divBdr>
                      <w:divsChild>
                        <w:div w:id="1733231940">
                          <w:marLeft w:val="0"/>
                          <w:marRight w:val="0"/>
                          <w:marTop w:val="0"/>
                          <w:marBottom w:val="0"/>
                          <w:divBdr>
                            <w:top w:val="none" w:sz="0" w:space="0" w:color="auto"/>
                            <w:left w:val="none" w:sz="0" w:space="0" w:color="auto"/>
                            <w:bottom w:val="none" w:sz="0" w:space="0" w:color="auto"/>
                            <w:right w:val="none" w:sz="0" w:space="0" w:color="auto"/>
                          </w:divBdr>
                          <w:divsChild>
                            <w:div w:id="1254512202">
                              <w:marLeft w:val="0"/>
                              <w:marRight w:val="0"/>
                              <w:marTop w:val="0"/>
                              <w:marBottom w:val="0"/>
                              <w:divBdr>
                                <w:top w:val="none" w:sz="0" w:space="0" w:color="auto"/>
                                <w:left w:val="none" w:sz="0" w:space="0" w:color="auto"/>
                                <w:bottom w:val="none" w:sz="0" w:space="0" w:color="auto"/>
                                <w:right w:val="none" w:sz="0" w:space="0" w:color="auto"/>
                              </w:divBdr>
                              <w:divsChild>
                                <w:div w:id="1620792087">
                                  <w:marLeft w:val="0"/>
                                  <w:marRight w:val="0"/>
                                  <w:marTop w:val="0"/>
                                  <w:marBottom w:val="0"/>
                                  <w:divBdr>
                                    <w:top w:val="none" w:sz="0" w:space="0" w:color="auto"/>
                                    <w:left w:val="none" w:sz="0" w:space="0" w:color="auto"/>
                                    <w:bottom w:val="none" w:sz="0" w:space="0" w:color="auto"/>
                                    <w:right w:val="none" w:sz="0" w:space="0" w:color="auto"/>
                                  </w:divBdr>
                                  <w:divsChild>
                                    <w:div w:id="1580821000">
                                      <w:marLeft w:val="0"/>
                                      <w:marRight w:val="0"/>
                                      <w:marTop w:val="0"/>
                                      <w:marBottom w:val="0"/>
                                      <w:divBdr>
                                        <w:top w:val="none" w:sz="0" w:space="0" w:color="auto"/>
                                        <w:left w:val="none" w:sz="0" w:space="0" w:color="auto"/>
                                        <w:bottom w:val="none" w:sz="0" w:space="0" w:color="auto"/>
                                        <w:right w:val="none" w:sz="0" w:space="0" w:color="auto"/>
                                      </w:divBdr>
                                      <w:divsChild>
                                        <w:div w:id="1484930074">
                                          <w:marLeft w:val="0"/>
                                          <w:marRight w:val="0"/>
                                          <w:marTop w:val="0"/>
                                          <w:marBottom w:val="0"/>
                                          <w:divBdr>
                                            <w:top w:val="none" w:sz="0" w:space="0" w:color="auto"/>
                                            <w:left w:val="none" w:sz="0" w:space="0" w:color="auto"/>
                                            <w:bottom w:val="none" w:sz="0" w:space="0" w:color="auto"/>
                                            <w:right w:val="none" w:sz="0" w:space="0" w:color="auto"/>
                                          </w:divBdr>
                                          <w:divsChild>
                                            <w:div w:id="2096902543">
                                              <w:marLeft w:val="0"/>
                                              <w:marRight w:val="0"/>
                                              <w:marTop w:val="0"/>
                                              <w:marBottom w:val="0"/>
                                              <w:divBdr>
                                                <w:top w:val="none" w:sz="0" w:space="0" w:color="auto"/>
                                                <w:left w:val="none" w:sz="0" w:space="0" w:color="auto"/>
                                                <w:bottom w:val="none" w:sz="0" w:space="0" w:color="auto"/>
                                                <w:right w:val="none" w:sz="0" w:space="0" w:color="auto"/>
                                              </w:divBdr>
                                              <w:divsChild>
                                                <w:div w:id="1698583795">
                                                  <w:marLeft w:val="0"/>
                                                  <w:marRight w:val="0"/>
                                                  <w:marTop w:val="0"/>
                                                  <w:marBottom w:val="0"/>
                                                  <w:divBdr>
                                                    <w:top w:val="none" w:sz="0" w:space="0" w:color="auto"/>
                                                    <w:left w:val="none" w:sz="0" w:space="0" w:color="auto"/>
                                                    <w:bottom w:val="none" w:sz="0" w:space="0" w:color="auto"/>
                                                    <w:right w:val="none" w:sz="0" w:space="0" w:color="auto"/>
                                                  </w:divBdr>
                                                  <w:divsChild>
                                                    <w:div w:id="926964682">
                                                      <w:marLeft w:val="0"/>
                                                      <w:marRight w:val="0"/>
                                                      <w:marTop w:val="0"/>
                                                      <w:marBottom w:val="0"/>
                                                      <w:divBdr>
                                                        <w:top w:val="none" w:sz="0" w:space="0" w:color="auto"/>
                                                        <w:left w:val="none" w:sz="0" w:space="0" w:color="auto"/>
                                                        <w:bottom w:val="none" w:sz="0" w:space="0" w:color="auto"/>
                                                        <w:right w:val="none" w:sz="0" w:space="0" w:color="auto"/>
                                                      </w:divBdr>
                                                      <w:divsChild>
                                                        <w:div w:id="1921409456">
                                                          <w:marLeft w:val="0"/>
                                                          <w:marRight w:val="0"/>
                                                          <w:marTop w:val="0"/>
                                                          <w:marBottom w:val="0"/>
                                                          <w:divBdr>
                                                            <w:top w:val="none" w:sz="0" w:space="0" w:color="auto"/>
                                                            <w:left w:val="none" w:sz="0" w:space="0" w:color="auto"/>
                                                            <w:bottom w:val="none" w:sz="0" w:space="0" w:color="auto"/>
                                                            <w:right w:val="none" w:sz="0" w:space="0" w:color="auto"/>
                                                          </w:divBdr>
                                                          <w:divsChild>
                                                            <w:div w:id="768619787">
                                                              <w:marLeft w:val="0"/>
                                                              <w:marRight w:val="0"/>
                                                              <w:marTop w:val="0"/>
                                                              <w:marBottom w:val="0"/>
                                                              <w:divBdr>
                                                                <w:top w:val="none" w:sz="0" w:space="0" w:color="auto"/>
                                                                <w:left w:val="none" w:sz="0" w:space="0" w:color="auto"/>
                                                                <w:bottom w:val="none" w:sz="0" w:space="0" w:color="auto"/>
                                                                <w:right w:val="none" w:sz="0" w:space="0" w:color="auto"/>
                                                              </w:divBdr>
                                                              <w:divsChild>
                                                                <w:div w:id="734355984">
                                                                  <w:marLeft w:val="0"/>
                                                                  <w:marRight w:val="0"/>
                                                                  <w:marTop w:val="0"/>
                                                                  <w:marBottom w:val="0"/>
                                                                  <w:divBdr>
                                                                    <w:top w:val="none" w:sz="0" w:space="0" w:color="auto"/>
                                                                    <w:left w:val="none" w:sz="0" w:space="0" w:color="auto"/>
                                                                    <w:bottom w:val="none" w:sz="0" w:space="0" w:color="auto"/>
                                                                    <w:right w:val="none" w:sz="0" w:space="0" w:color="auto"/>
                                                                  </w:divBdr>
                                                                  <w:divsChild>
                                                                    <w:div w:id="1977102390">
                                                                      <w:marLeft w:val="0"/>
                                                                      <w:marRight w:val="0"/>
                                                                      <w:marTop w:val="0"/>
                                                                      <w:marBottom w:val="0"/>
                                                                      <w:divBdr>
                                                                        <w:top w:val="none" w:sz="0" w:space="0" w:color="auto"/>
                                                                        <w:left w:val="none" w:sz="0" w:space="0" w:color="auto"/>
                                                                        <w:bottom w:val="none" w:sz="0" w:space="0" w:color="auto"/>
                                                                        <w:right w:val="none" w:sz="0" w:space="0" w:color="auto"/>
                                                                      </w:divBdr>
                                                                      <w:divsChild>
                                                                        <w:div w:id="10024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mas.brabec\Data%20aplikac&#237;\Microsoft\&#352;ablony\Stanovisk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Stanovisko</Template>
  <TotalTime>56</TotalTime>
  <Pages>1</Pages>
  <Words>7067</Words>
  <Characters>41699</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Brabec</dc:creator>
  <cp:lastModifiedBy>Jana Šmídová</cp:lastModifiedBy>
  <cp:revision>12</cp:revision>
  <cp:lastPrinted>2010-07-16T14:52:00Z</cp:lastPrinted>
  <dcterms:created xsi:type="dcterms:W3CDTF">2020-11-25T12:39:00Z</dcterms:created>
  <dcterms:modified xsi:type="dcterms:W3CDTF">2020-12-08T08:56:00Z</dcterms:modified>
</cp:coreProperties>
</file>