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633675" w:rsidRDefault="00AF40CB" w:rsidP="004979E1">
      <w:pPr>
        <w:spacing w:after="120"/>
        <w:ind w:left="425" w:hanging="425"/>
        <w:jc w:val="center"/>
        <w:rPr>
          <w:rFonts w:ascii="Tahoma" w:eastAsia="Microsoft YaHei" w:hAnsi="Tahoma" w:cs="Tahoma"/>
          <w:b/>
          <w:szCs w:val="28"/>
          <w:lang w:eastAsia="hi-IN" w:bidi="hi-IN"/>
        </w:rPr>
      </w:pPr>
      <w:r w:rsidRPr="00633675">
        <w:rPr>
          <w:rFonts w:ascii="Tahoma" w:eastAsia="Microsoft YaHei" w:hAnsi="Tahoma" w:cs="Tahoma"/>
          <w:b/>
          <w:szCs w:val="28"/>
          <w:lang w:eastAsia="hi-IN" w:bidi="hi-IN"/>
        </w:rPr>
        <w:t>KUPNÍ SMLOUVA</w:t>
      </w:r>
    </w:p>
    <w:p w14:paraId="39CFF91D" w14:textId="77777777" w:rsidR="00EB5B24" w:rsidRPr="00633675" w:rsidRDefault="00EB5B24" w:rsidP="004979E1">
      <w:pPr>
        <w:pStyle w:val="slolnkuSmlouvy"/>
        <w:spacing w:before="0" w:after="120"/>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Smluvní strany</w:t>
      </w:r>
    </w:p>
    <w:p w14:paraId="30B2A468" w14:textId="77777777" w:rsidR="009601F0" w:rsidRPr="00633675" w:rsidRDefault="009601F0" w:rsidP="004979E1">
      <w:pPr>
        <w:spacing w:after="120"/>
        <w:ind w:left="425" w:hanging="425"/>
        <w:jc w:val="center"/>
        <w:rPr>
          <w:rFonts w:ascii="Tahoma" w:hAnsi="Tahoma" w:cs="Tahoma"/>
          <w:b/>
          <w:sz w:val="20"/>
          <w:szCs w:val="22"/>
        </w:rPr>
      </w:pPr>
    </w:p>
    <w:p w14:paraId="5059F47C" w14:textId="77777777" w:rsidR="009601F0" w:rsidRPr="00633675" w:rsidRDefault="00464C4C" w:rsidP="004979E1">
      <w:pPr>
        <w:numPr>
          <w:ilvl w:val="0"/>
          <w:numId w:val="24"/>
        </w:numPr>
        <w:tabs>
          <w:tab w:val="clear" w:pos="720"/>
          <w:tab w:val="num" w:pos="426"/>
        </w:tabs>
        <w:spacing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77B10382" w:rsidR="009601F0" w:rsidRPr="00633675" w:rsidRDefault="00260ACB"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Se sídlem:</w:t>
      </w:r>
      <w:r w:rsidR="00464C4C" w:rsidRPr="00633675">
        <w:rPr>
          <w:rFonts w:ascii="Tahoma" w:hAnsi="Tahoma" w:cs="Tahoma"/>
          <w:sz w:val="20"/>
          <w:szCs w:val="22"/>
        </w:rPr>
        <w:tab/>
        <w:t>Olomoucká 470/86, Předměstí, 746 01 Opava</w:t>
      </w:r>
    </w:p>
    <w:p w14:paraId="2C3F39CD" w14:textId="77777777" w:rsidR="009601F0" w:rsidRPr="00633675" w:rsidRDefault="009601F0"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Zastoupena:</w:t>
      </w:r>
      <w:r w:rsidRPr="00633675">
        <w:rPr>
          <w:rFonts w:ascii="Tahoma" w:hAnsi="Tahoma" w:cs="Tahoma"/>
          <w:sz w:val="20"/>
          <w:szCs w:val="22"/>
        </w:rPr>
        <w:tab/>
      </w:r>
    </w:p>
    <w:p w14:paraId="10993CC0" w14:textId="4E09402D" w:rsidR="009601F0" w:rsidRPr="00633675" w:rsidRDefault="009601F0" w:rsidP="004979E1">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ve věcech smluvních:</w:t>
      </w:r>
      <w:r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Pr="00633675">
        <w:rPr>
          <w:rFonts w:ascii="Tahoma" w:hAnsi="Tahoma" w:cs="Tahoma"/>
          <w:sz w:val="20"/>
          <w:szCs w:val="22"/>
        </w:rPr>
        <w:t>MBA, ředitel</w:t>
      </w:r>
      <w:r w:rsidR="00402976">
        <w:rPr>
          <w:rFonts w:ascii="Tahoma" w:hAnsi="Tahoma" w:cs="Tahoma"/>
          <w:sz w:val="20"/>
          <w:szCs w:val="22"/>
        </w:rPr>
        <w:t>em</w:t>
      </w:r>
    </w:p>
    <w:p w14:paraId="61BC4BF8" w14:textId="2AC864F5" w:rsidR="009601F0" w:rsidRPr="00633675" w:rsidRDefault="009601F0" w:rsidP="004979E1">
      <w:pPr>
        <w:numPr>
          <w:ilvl w:val="12"/>
          <w:numId w:val="0"/>
        </w:numPr>
        <w:tabs>
          <w:tab w:val="left" w:pos="2977"/>
        </w:tabs>
        <w:spacing w:line="276" w:lineRule="auto"/>
        <w:ind w:left="425" w:hanging="425"/>
        <w:rPr>
          <w:rFonts w:ascii="Tahoma" w:hAnsi="Tahoma" w:cs="Tahoma"/>
          <w:i/>
          <w:iCs/>
          <w:color w:val="FF0000"/>
          <w:sz w:val="20"/>
          <w:szCs w:val="22"/>
        </w:rPr>
      </w:pPr>
      <w:r w:rsidRPr="00633675">
        <w:rPr>
          <w:rFonts w:ascii="Tahoma" w:hAnsi="Tahoma" w:cs="Tahoma"/>
          <w:sz w:val="20"/>
          <w:szCs w:val="22"/>
        </w:rPr>
        <w:t>ve věcech technických:</w:t>
      </w:r>
      <w:r w:rsidRPr="00633675">
        <w:rPr>
          <w:rFonts w:ascii="Tahoma" w:hAnsi="Tahoma" w:cs="Tahoma"/>
          <w:sz w:val="20"/>
          <w:szCs w:val="22"/>
        </w:rPr>
        <w:tab/>
      </w:r>
      <w:proofErr w:type="spellStart"/>
      <w:r w:rsidR="00157824">
        <w:rPr>
          <w:rFonts w:ascii="Tahoma" w:hAnsi="Tahoma" w:cs="Tahoma"/>
          <w:sz w:val="20"/>
          <w:szCs w:val="22"/>
        </w:rPr>
        <w:t>xxx</w:t>
      </w:r>
      <w:proofErr w:type="spellEnd"/>
      <w:r w:rsidR="00D9509E" w:rsidRPr="00633675">
        <w:rPr>
          <w:rFonts w:ascii="Tahoma" w:hAnsi="Tahoma" w:cs="Tahoma"/>
          <w:sz w:val="20"/>
          <w:szCs w:val="22"/>
        </w:rPr>
        <w:t>,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p w14:paraId="0FBB481B" w14:textId="1068941A" w:rsidR="009601F0" w:rsidRPr="00633675" w:rsidRDefault="009601F0"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5A6BAF" w:rsidRPr="00633675">
        <w:rPr>
          <w:rFonts w:ascii="Tahoma" w:hAnsi="Tahoma" w:cs="Tahoma"/>
          <w:sz w:val="20"/>
          <w:szCs w:val="22"/>
        </w:rPr>
        <w:t>O</w:t>
      </w:r>
      <w:r w:rsidRPr="00633675">
        <w:rPr>
          <w:rFonts w:ascii="Tahoma" w:hAnsi="Tahoma" w:cs="Tahoma"/>
          <w:sz w:val="20"/>
          <w:szCs w:val="22"/>
        </w:rPr>
        <w:t>:</w:t>
      </w:r>
      <w:r w:rsidR="00BD570D">
        <w:rPr>
          <w:rFonts w:ascii="Tahoma" w:hAnsi="Tahoma" w:cs="Tahoma"/>
          <w:sz w:val="20"/>
          <w:szCs w:val="22"/>
        </w:rPr>
        <w:tab/>
      </w:r>
      <w:r w:rsidRPr="00633675">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77777777" w:rsidR="009601F0" w:rsidRPr="00633675" w:rsidRDefault="009601F0"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Bankovní spojení: </w:t>
      </w:r>
      <w:r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4A7F841A" w:rsidR="009601F0" w:rsidRPr="00633675" w:rsidRDefault="009601F0"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Číslo účtu: </w:t>
      </w:r>
      <w:r w:rsidRPr="00633675">
        <w:rPr>
          <w:rFonts w:ascii="Tahoma" w:hAnsi="Tahoma" w:cs="Tahoma"/>
          <w:sz w:val="20"/>
          <w:szCs w:val="22"/>
        </w:rPr>
        <w:tab/>
      </w:r>
      <w:proofErr w:type="spellStart"/>
      <w:r w:rsidR="00157824">
        <w:rPr>
          <w:rFonts w:ascii="Tahoma" w:hAnsi="Tahoma" w:cs="Tahoma"/>
          <w:sz w:val="20"/>
          <w:szCs w:val="22"/>
        </w:rPr>
        <w:t>xxx</w:t>
      </w:r>
      <w:proofErr w:type="spellEnd"/>
    </w:p>
    <w:p w14:paraId="7B28392C" w14:textId="77777777" w:rsidR="00705BC6" w:rsidRPr="00633675" w:rsidRDefault="00705BC6"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77777777" w:rsidR="009601F0" w:rsidRPr="00633675" w:rsidRDefault="00AA5697"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„kupující“)</w:t>
      </w:r>
    </w:p>
    <w:p w14:paraId="42418C3E" w14:textId="77777777" w:rsidR="00066D69" w:rsidRPr="00633675" w:rsidRDefault="00066D69" w:rsidP="004979E1">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4979E1">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4979E1">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0C2F889D" w:rsidR="0051200A" w:rsidRPr="00633675" w:rsidRDefault="0064396B" w:rsidP="004979E1">
      <w:pPr>
        <w:numPr>
          <w:ilvl w:val="0"/>
          <w:numId w:val="24"/>
        </w:numPr>
        <w:tabs>
          <w:tab w:val="clear" w:pos="720"/>
          <w:tab w:val="num" w:pos="426"/>
        </w:tabs>
        <w:spacing w:line="276" w:lineRule="auto"/>
        <w:ind w:left="425" w:hanging="425"/>
        <w:rPr>
          <w:rFonts w:ascii="Tahoma" w:hAnsi="Tahoma" w:cs="Tahoma"/>
          <w:b/>
          <w:bCs/>
          <w:sz w:val="20"/>
          <w:szCs w:val="22"/>
        </w:rPr>
      </w:pPr>
      <w:r>
        <w:rPr>
          <w:rFonts w:ascii="Tahoma" w:hAnsi="Tahoma" w:cs="Tahoma"/>
          <w:b/>
          <w:sz w:val="20"/>
          <w:szCs w:val="22"/>
        </w:rPr>
        <w:t>RADIX CZ s.r.o.</w:t>
      </w:r>
    </w:p>
    <w:p w14:paraId="38B9994A" w14:textId="129B9318" w:rsidR="009601F0" w:rsidRPr="00633675" w:rsidRDefault="009601F0" w:rsidP="000D0674">
      <w:pPr>
        <w:numPr>
          <w:ilvl w:val="12"/>
          <w:numId w:val="0"/>
        </w:numPr>
        <w:tabs>
          <w:tab w:val="num" w:pos="0"/>
          <w:tab w:val="left" w:pos="2977"/>
        </w:tabs>
        <w:spacing w:line="276" w:lineRule="auto"/>
        <w:jc w:val="both"/>
        <w:rPr>
          <w:rFonts w:ascii="Tahoma" w:hAnsi="Tahoma" w:cs="Tahoma"/>
          <w:sz w:val="20"/>
          <w:szCs w:val="22"/>
        </w:rPr>
      </w:pPr>
      <w:r w:rsidRPr="00633675">
        <w:rPr>
          <w:rFonts w:ascii="Tahoma" w:hAnsi="Tahoma" w:cs="Tahoma"/>
          <w:sz w:val="20"/>
          <w:szCs w:val="22"/>
        </w:rPr>
        <w:t>Se sídlem:</w:t>
      </w:r>
      <w:r w:rsidR="0064396B">
        <w:rPr>
          <w:rFonts w:ascii="Tahoma" w:hAnsi="Tahoma" w:cs="Tahoma"/>
          <w:sz w:val="20"/>
          <w:szCs w:val="22"/>
        </w:rPr>
        <w:t xml:space="preserve"> </w:t>
      </w:r>
      <w:r w:rsidR="000D0674">
        <w:rPr>
          <w:rFonts w:ascii="Tahoma" w:hAnsi="Tahoma" w:cs="Tahoma"/>
          <w:sz w:val="20"/>
          <w:szCs w:val="22"/>
        </w:rPr>
        <w:tab/>
      </w:r>
      <w:r w:rsidR="0064396B">
        <w:rPr>
          <w:rFonts w:ascii="Tahoma" w:hAnsi="Tahoma" w:cs="Tahoma"/>
          <w:sz w:val="20"/>
          <w:szCs w:val="22"/>
        </w:rPr>
        <w:t>Čáslavská 231, 284 01 Kutná Hora</w:t>
      </w:r>
      <w:r w:rsidRPr="00633675">
        <w:rPr>
          <w:rFonts w:ascii="Tahoma" w:hAnsi="Tahoma" w:cs="Tahoma"/>
          <w:sz w:val="20"/>
          <w:szCs w:val="22"/>
        </w:rPr>
        <w:tab/>
      </w:r>
    </w:p>
    <w:p w14:paraId="433A77C9" w14:textId="15C5C5A2" w:rsidR="009601F0" w:rsidRPr="00633675" w:rsidRDefault="009601F0" w:rsidP="004979E1">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Zastoupena:</w:t>
      </w:r>
      <w:r w:rsidR="000D0674">
        <w:rPr>
          <w:rFonts w:ascii="Tahoma" w:hAnsi="Tahoma" w:cs="Tahoma"/>
          <w:sz w:val="20"/>
          <w:szCs w:val="22"/>
        </w:rPr>
        <w:tab/>
      </w:r>
      <w:r w:rsidRPr="00633675">
        <w:rPr>
          <w:rFonts w:ascii="Tahoma" w:hAnsi="Tahoma" w:cs="Tahoma"/>
          <w:sz w:val="20"/>
          <w:szCs w:val="22"/>
        </w:rPr>
        <w:tab/>
      </w:r>
    </w:p>
    <w:p w14:paraId="35123F66" w14:textId="52CD8F26" w:rsidR="009601F0" w:rsidRPr="00633675" w:rsidRDefault="000E5A82" w:rsidP="004979E1">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ab/>
      </w:r>
      <w:r w:rsidR="009601F0" w:rsidRPr="00633675">
        <w:rPr>
          <w:rFonts w:ascii="Tahoma" w:hAnsi="Tahoma" w:cs="Tahoma"/>
          <w:sz w:val="20"/>
          <w:szCs w:val="22"/>
        </w:rPr>
        <w:t>ve věcech smluvních</w:t>
      </w:r>
      <w:r w:rsidR="0064396B">
        <w:rPr>
          <w:rFonts w:ascii="Tahoma" w:hAnsi="Tahoma" w:cs="Tahoma"/>
          <w:sz w:val="20"/>
          <w:szCs w:val="22"/>
        </w:rPr>
        <w:t xml:space="preserve"> </w:t>
      </w:r>
      <w:r w:rsidR="000D0674">
        <w:rPr>
          <w:rFonts w:ascii="Tahoma" w:hAnsi="Tahoma" w:cs="Tahoma"/>
          <w:sz w:val="20"/>
          <w:szCs w:val="22"/>
        </w:rPr>
        <w:tab/>
      </w:r>
      <w:r w:rsidR="0064396B">
        <w:rPr>
          <w:rFonts w:ascii="Tahoma" w:hAnsi="Tahoma" w:cs="Tahoma"/>
          <w:sz w:val="20"/>
          <w:szCs w:val="22"/>
        </w:rPr>
        <w:t>Ing. Robert</w:t>
      </w:r>
      <w:r w:rsidR="000D0674">
        <w:rPr>
          <w:rFonts w:ascii="Tahoma" w:hAnsi="Tahoma" w:cs="Tahoma"/>
          <w:sz w:val="20"/>
          <w:szCs w:val="22"/>
        </w:rPr>
        <w:t>em</w:t>
      </w:r>
      <w:r w:rsidR="0064396B">
        <w:rPr>
          <w:rFonts w:ascii="Tahoma" w:hAnsi="Tahoma" w:cs="Tahoma"/>
          <w:sz w:val="20"/>
          <w:szCs w:val="22"/>
        </w:rPr>
        <w:t xml:space="preserve"> Ludvík</w:t>
      </w:r>
      <w:r w:rsidR="000D0674">
        <w:rPr>
          <w:rFonts w:ascii="Tahoma" w:hAnsi="Tahoma" w:cs="Tahoma"/>
          <w:sz w:val="20"/>
          <w:szCs w:val="22"/>
        </w:rPr>
        <w:t>em, jednatelem</w:t>
      </w:r>
      <w:r w:rsidR="009601F0" w:rsidRPr="00633675">
        <w:rPr>
          <w:rFonts w:ascii="Tahoma" w:hAnsi="Tahoma" w:cs="Tahoma"/>
          <w:sz w:val="20"/>
          <w:szCs w:val="22"/>
        </w:rPr>
        <w:tab/>
      </w:r>
    </w:p>
    <w:p w14:paraId="1816FCAE" w14:textId="4F79B81E" w:rsidR="009601F0" w:rsidRPr="00633675" w:rsidRDefault="009601F0" w:rsidP="004979E1">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IČ</w:t>
      </w:r>
      <w:r w:rsidR="005A6BAF" w:rsidRPr="00633675">
        <w:rPr>
          <w:rFonts w:ascii="Tahoma" w:hAnsi="Tahoma" w:cs="Tahoma"/>
          <w:sz w:val="20"/>
          <w:szCs w:val="22"/>
        </w:rPr>
        <w:t>O</w:t>
      </w:r>
      <w:r w:rsidRPr="00633675">
        <w:rPr>
          <w:rFonts w:ascii="Tahoma" w:hAnsi="Tahoma" w:cs="Tahoma"/>
          <w:sz w:val="20"/>
          <w:szCs w:val="22"/>
        </w:rPr>
        <w:t>:</w:t>
      </w:r>
      <w:r w:rsidRPr="00633675">
        <w:rPr>
          <w:rFonts w:ascii="Tahoma" w:hAnsi="Tahoma" w:cs="Tahoma"/>
          <w:sz w:val="20"/>
          <w:szCs w:val="22"/>
        </w:rPr>
        <w:tab/>
      </w:r>
      <w:r w:rsidR="000D0674">
        <w:rPr>
          <w:rFonts w:ascii="Tahoma" w:hAnsi="Tahoma" w:cs="Tahoma"/>
          <w:sz w:val="20"/>
          <w:szCs w:val="22"/>
        </w:rPr>
        <w:tab/>
      </w:r>
      <w:r w:rsidR="0064396B">
        <w:rPr>
          <w:rFonts w:ascii="Tahoma" w:hAnsi="Tahoma" w:cs="Tahoma"/>
          <w:sz w:val="20"/>
          <w:szCs w:val="22"/>
        </w:rPr>
        <w:t>26774321</w:t>
      </w:r>
    </w:p>
    <w:p w14:paraId="44E863C5" w14:textId="5B6AE6FB" w:rsidR="009601F0" w:rsidRPr="00633675" w:rsidRDefault="009601F0" w:rsidP="004979E1">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0D0674">
        <w:rPr>
          <w:rFonts w:ascii="Tahoma" w:hAnsi="Tahoma" w:cs="Tahoma"/>
          <w:sz w:val="20"/>
          <w:szCs w:val="22"/>
        </w:rPr>
        <w:tab/>
      </w:r>
      <w:r w:rsidR="0064396B">
        <w:rPr>
          <w:rFonts w:ascii="Tahoma" w:hAnsi="Tahoma" w:cs="Tahoma"/>
          <w:sz w:val="20"/>
          <w:szCs w:val="22"/>
        </w:rPr>
        <w:t>CZ26774321</w:t>
      </w:r>
    </w:p>
    <w:p w14:paraId="22485E20" w14:textId="2F2C24DE" w:rsidR="0051200A" w:rsidRPr="00633675" w:rsidRDefault="009601F0" w:rsidP="004979E1">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Bankovní spojení:</w:t>
      </w:r>
      <w:r w:rsidR="0064396B">
        <w:rPr>
          <w:rFonts w:ascii="Tahoma" w:hAnsi="Tahoma" w:cs="Tahoma"/>
          <w:sz w:val="20"/>
          <w:szCs w:val="22"/>
        </w:rPr>
        <w:t xml:space="preserve"> </w:t>
      </w:r>
      <w:r w:rsidR="000D0674">
        <w:rPr>
          <w:rFonts w:ascii="Tahoma" w:hAnsi="Tahoma" w:cs="Tahoma"/>
          <w:sz w:val="20"/>
          <w:szCs w:val="22"/>
        </w:rPr>
        <w:tab/>
      </w:r>
      <w:r w:rsidR="0064396B">
        <w:rPr>
          <w:rFonts w:ascii="Tahoma" w:hAnsi="Tahoma" w:cs="Tahoma"/>
          <w:sz w:val="20"/>
          <w:szCs w:val="22"/>
        </w:rPr>
        <w:t xml:space="preserve">ČSOB </w:t>
      </w:r>
      <w:proofErr w:type="spellStart"/>
      <w:r w:rsidR="0064396B">
        <w:rPr>
          <w:rFonts w:ascii="Tahoma" w:hAnsi="Tahoma" w:cs="Tahoma"/>
          <w:sz w:val="20"/>
          <w:szCs w:val="22"/>
        </w:rPr>
        <w:t>Factoring</w:t>
      </w:r>
      <w:proofErr w:type="spellEnd"/>
      <w:r w:rsidR="0064396B">
        <w:rPr>
          <w:rFonts w:ascii="Tahoma" w:hAnsi="Tahoma" w:cs="Tahoma"/>
          <w:sz w:val="20"/>
          <w:szCs w:val="22"/>
        </w:rPr>
        <w:t xml:space="preserve"> a.s.</w:t>
      </w:r>
      <w:r w:rsidRPr="00633675">
        <w:rPr>
          <w:rFonts w:ascii="Tahoma" w:hAnsi="Tahoma" w:cs="Tahoma"/>
          <w:sz w:val="20"/>
          <w:szCs w:val="22"/>
        </w:rPr>
        <w:tab/>
      </w:r>
    </w:p>
    <w:p w14:paraId="4D4FB822" w14:textId="789290E9" w:rsidR="009601F0" w:rsidRPr="00633675" w:rsidRDefault="009601F0" w:rsidP="004979E1">
      <w:pPr>
        <w:numPr>
          <w:ilvl w:val="12"/>
          <w:numId w:val="0"/>
        </w:numPr>
        <w:tabs>
          <w:tab w:val="num" w:pos="360"/>
          <w:tab w:val="left" w:pos="2977"/>
        </w:tabs>
        <w:spacing w:line="276" w:lineRule="auto"/>
        <w:ind w:left="425" w:hanging="425"/>
        <w:jc w:val="both"/>
        <w:rPr>
          <w:rFonts w:ascii="Tahoma" w:hAnsi="Tahoma" w:cs="Tahoma"/>
          <w:sz w:val="20"/>
          <w:szCs w:val="22"/>
        </w:rPr>
      </w:pPr>
      <w:r w:rsidRPr="00633675">
        <w:rPr>
          <w:rFonts w:ascii="Tahoma" w:hAnsi="Tahoma" w:cs="Tahoma"/>
          <w:sz w:val="20"/>
          <w:szCs w:val="22"/>
        </w:rPr>
        <w:t>Číslo účtu:</w:t>
      </w:r>
      <w:r w:rsidR="0064396B">
        <w:rPr>
          <w:rFonts w:ascii="Tahoma" w:hAnsi="Tahoma" w:cs="Tahoma"/>
          <w:sz w:val="20"/>
          <w:szCs w:val="22"/>
        </w:rPr>
        <w:t xml:space="preserve"> </w:t>
      </w:r>
      <w:r w:rsidR="000D0674">
        <w:rPr>
          <w:rFonts w:ascii="Tahoma" w:hAnsi="Tahoma" w:cs="Tahoma"/>
          <w:sz w:val="20"/>
          <w:szCs w:val="22"/>
        </w:rPr>
        <w:tab/>
      </w:r>
      <w:proofErr w:type="spellStart"/>
      <w:r w:rsidR="00157824">
        <w:rPr>
          <w:rFonts w:ascii="Tahoma" w:hAnsi="Tahoma" w:cs="Tahoma"/>
          <w:sz w:val="20"/>
          <w:szCs w:val="22"/>
        </w:rPr>
        <w:t>xxx</w:t>
      </w:r>
      <w:proofErr w:type="spellEnd"/>
      <w:r w:rsidRPr="00633675">
        <w:rPr>
          <w:rFonts w:ascii="Tahoma" w:hAnsi="Tahoma" w:cs="Tahoma"/>
          <w:sz w:val="20"/>
          <w:szCs w:val="22"/>
        </w:rPr>
        <w:tab/>
      </w:r>
    </w:p>
    <w:p w14:paraId="0657C746" w14:textId="32F98E3B" w:rsidR="000E5A82" w:rsidRPr="00633675" w:rsidRDefault="009601F0" w:rsidP="004979E1">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633675">
        <w:rPr>
          <w:rFonts w:ascii="Tahoma" w:hAnsi="Tahoma" w:cs="Tahoma"/>
          <w:sz w:val="20"/>
          <w:szCs w:val="22"/>
        </w:rPr>
        <w:t xml:space="preserve">Zapsána v obchodním rejstříku vedeném </w:t>
      </w:r>
      <w:r w:rsidR="0064396B">
        <w:rPr>
          <w:rFonts w:ascii="Tahoma" w:hAnsi="Tahoma" w:cs="Tahoma"/>
          <w:sz w:val="20"/>
          <w:szCs w:val="22"/>
        </w:rPr>
        <w:t>Městským</w:t>
      </w:r>
      <w:r w:rsidR="000E5A82" w:rsidRPr="00633675">
        <w:rPr>
          <w:rFonts w:ascii="Tahoma" w:hAnsi="Tahoma" w:cs="Tahoma"/>
          <w:iCs/>
          <w:sz w:val="20"/>
          <w:szCs w:val="20"/>
        </w:rPr>
        <w:t xml:space="preserve"> soudem v </w:t>
      </w:r>
      <w:r w:rsidR="0064396B">
        <w:rPr>
          <w:rFonts w:ascii="Tahoma" w:hAnsi="Tahoma" w:cs="Tahoma"/>
          <w:iCs/>
          <w:sz w:val="20"/>
          <w:szCs w:val="20"/>
        </w:rPr>
        <w:t>Praze</w:t>
      </w:r>
      <w:r w:rsidR="000E5A82" w:rsidRPr="00633675">
        <w:rPr>
          <w:rFonts w:ascii="Tahoma" w:hAnsi="Tahoma" w:cs="Tahoma"/>
          <w:iCs/>
          <w:sz w:val="20"/>
          <w:szCs w:val="20"/>
        </w:rPr>
        <w:t>, oddíl </w:t>
      </w:r>
      <w:r w:rsidR="0064396B">
        <w:rPr>
          <w:rFonts w:ascii="Tahoma" w:hAnsi="Tahoma" w:cs="Tahoma"/>
          <w:iCs/>
          <w:sz w:val="20"/>
          <w:szCs w:val="20"/>
        </w:rPr>
        <w:t xml:space="preserve">C, </w:t>
      </w:r>
      <w:r w:rsidR="000E5A82" w:rsidRPr="00633675">
        <w:rPr>
          <w:rFonts w:ascii="Tahoma" w:hAnsi="Tahoma" w:cs="Tahoma"/>
          <w:iCs/>
          <w:sz w:val="20"/>
          <w:szCs w:val="20"/>
        </w:rPr>
        <w:t>vložka</w:t>
      </w:r>
      <w:r w:rsidR="0064396B">
        <w:rPr>
          <w:rFonts w:ascii="Tahoma" w:hAnsi="Tahoma" w:cs="Tahoma"/>
          <w:iCs/>
          <w:sz w:val="20"/>
          <w:szCs w:val="20"/>
        </w:rPr>
        <w:t xml:space="preserve"> 92823</w:t>
      </w:r>
    </w:p>
    <w:p w14:paraId="70847084" w14:textId="77777777" w:rsidR="0075678D" w:rsidRPr="00633675" w:rsidRDefault="00AA5697" w:rsidP="004979E1">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„prodávající“</w:t>
      </w:r>
      <w:r w:rsidRPr="00633675">
        <w:rPr>
          <w:rFonts w:ascii="Tahoma" w:hAnsi="Tahoma" w:cs="Tahoma"/>
          <w:iCs/>
          <w:sz w:val="20"/>
          <w:szCs w:val="22"/>
        </w:rPr>
        <w:t>)</w:t>
      </w:r>
    </w:p>
    <w:p w14:paraId="23DD589D" w14:textId="77777777" w:rsidR="0075678D" w:rsidRPr="00633675" w:rsidRDefault="0075678D" w:rsidP="004979E1">
      <w:pPr>
        <w:tabs>
          <w:tab w:val="left" w:pos="360"/>
          <w:tab w:val="left" w:pos="2268"/>
        </w:tabs>
        <w:spacing w:after="120"/>
        <w:ind w:left="425" w:hanging="425"/>
        <w:rPr>
          <w:rFonts w:ascii="Tahoma" w:hAnsi="Tahoma" w:cs="Tahoma"/>
          <w:sz w:val="20"/>
          <w:szCs w:val="22"/>
        </w:rPr>
      </w:pPr>
    </w:p>
    <w:p w14:paraId="7D9D3ECC" w14:textId="77777777" w:rsidR="00EB5B24" w:rsidRPr="00633675" w:rsidRDefault="00EB5B24" w:rsidP="004979E1">
      <w:pPr>
        <w:pStyle w:val="slolnkuSmlouvy"/>
        <w:spacing w:before="0" w:after="120"/>
        <w:ind w:left="425" w:hanging="425"/>
        <w:rPr>
          <w:rFonts w:ascii="Tahoma" w:hAnsi="Tahoma" w:cs="Tahoma"/>
          <w:sz w:val="20"/>
          <w:szCs w:val="18"/>
        </w:rPr>
      </w:pPr>
      <w:bookmarkStart w:id="0" w:name="_Hlk54179164"/>
      <w:r w:rsidRPr="00633675">
        <w:rPr>
          <w:rFonts w:ascii="Tahoma" w:hAnsi="Tahoma" w:cs="Tahoma"/>
          <w:sz w:val="20"/>
          <w:szCs w:val="18"/>
        </w:rPr>
        <w:t>II.</w:t>
      </w:r>
    </w:p>
    <w:p w14:paraId="147F080E" w14:textId="77777777" w:rsidR="00EB5B24" w:rsidRPr="00633675" w:rsidRDefault="00EB5B24"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0"/>
    <w:p w14:paraId="6864C2F2" w14:textId="77777777" w:rsidR="00DB69A9" w:rsidRPr="00633675" w:rsidRDefault="00A20AF9" w:rsidP="004979E1">
      <w:pPr>
        <w:pStyle w:val="OdstavecSmlouvy"/>
        <w:numPr>
          <w:ilvl w:val="0"/>
          <w:numId w:val="11"/>
        </w:numPr>
        <w:ind w:left="425" w:hanging="425"/>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 </w:t>
      </w:r>
    </w:p>
    <w:p w14:paraId="7C97B127" w14:textId="77777777" w:rsidR="00EB5B24" w:rsidRPr="00633675" w:rsidRDefault="00EB5B24"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4979E1">
      <w:pPr>
        <w:pStyle w:val="OdstavecSmlouvy"/>
        <w:numPr>
          <w:ilvl w:val="0"/>
          <w:numId w:val="11"/>
        </w:numPr>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4979E1">
      <w:pPr>
        <w:tabs>
          <w:tab w:val="left" w:pos="-2410"/>
        </w:tabs>
        <w:spacing w:after="120"/>
        <w:ind w:left="425" w:hanging="425"/>
        <w:jc w:val="center"/>
        <w:rPr>
          <w:rFonts w:ascii="Tahoma" w:hAnsi="Tahoma" w:cs="Tahoma"/>
          <w:sz w:val="20"/>
          <w:szCs w:val="22"/>
        </w:rPr>
      </w:pPr>
    </w:p>
    <w:p w14:paraId="120A182B" w14:textId="77777777" w:rsidR="00066D69" w:rsidRPr="00633675" w:rsidRDefault="00066D69" w:rsidP="004979E1">
      <w:pPr>
        <w:tabs>
          <w:tab w:val="left" w:pos="-2410"/>
        </w:tabs>
        <w:spacing w:after="120"/>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CDF1BA3" w:rsidR="00066D69" w:rsidRPr="00633675" w:rsidRDefault="00066D69" w:rsidP="004979E1">
      <w:pPr>
        <w:pStyle w:val="Zkladntext"/>
        <w:numPr>
          <w:ilvl w:val="0"/>
          <w:numId w:val="10"/>
        </w:numPr>
        <w:tabs>
          <w:tab w:val="clear" w:pos="1418"/>
          <w:tab w:val="left" w:pos="0"/>
        </w:tabs>
        <w:spacing w:before="0" w:after="120"/>
        <w:ind w:left="425" w:hanging="425"/>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 xml:space="preserve">kupujícímu </w:t>
      </w:r>
      <w:r w:rsidR="00633675" w:rsidRPr="00633675">
        <w:rPr>
          <w:rFonts w:ascii="Tahoma" w:hAnsi="Tahoma" w:cs="Tahoma"/>
          <w:b/>
          <w:bCs/>
          <w:sz w:val="20"/>
          <w:szCs w:val="20"/>
        </w:rPr>
        <w:t xml:space="preserve">vrtací systém pro </w:t>
      </w:r>
      <w:r w:rsidR="00BD570D">
        <w:rPr>
          <w:rFonts w:ascii="Tahoma" w:hAnsi="Tahoma" w:cs="Tahoma"/>
          <w:b/>
          <w:bCs/>
          <w:sz w:val="20"/>
          <w:szCs w:val="20"/>
        </w:rPr>
        <w:t>velké</w:t>
      </w:r>
      <w:r w:rsidR="00633675" w:rsidRPr="00633675">
        <w:rPr>
          <w:rFonts w:ascii="Tahoma" w:hAnsi="Tahoma" w:cs="Tahoma"/>
          <w:b/>
          <w:bCs/>
          <w:sz w:val="20"/>
          <w:szCs w:val="20"/>
        </w:rPr>
        <w:t xml:space="preserve"> kosti</w:t>
      </w:r>
      <w:r w:rsidR="0051200A" w:rsidRPr="00633675">
        <w:rPr>
          <w:rFonts w:ascii="Tahoma" w:hAnsi="Tahoma" w:cs="Tahoma"/>
          <w:sz w:val="20"/>
          <w:szCs w:val="20"/>
        </w:rPr>
        <w:t xml:space="preserve"> </w:t>
      </w:r>
      <w:r w:rsidR="0064396B">
        <w:rPr>
          <w:rFonts w:ascii="Tahoma" w:hAnsi="Tahoma" w:cs="Tahoma"/>
          <w:sz w:val="20"/>
          <w:szCs w:val="20"/>
        </w:rPr>
        <w:t xml:space="preserve">část 1.- </w:t>
      </w:r>
      <w:r w:rsidR="0064396B" w:rsidRPr="000D0674">
        <w:rPr>
          <w:rFonts w:ascii="Tahoma" w:hAnsi="Tahoma" w:cs="Tahoma"/>
          <w:b/>
          <w:bCs/>
          <w:sz w:val="20"/>
          <w:szCs w:val="20"/>
        </w:rPr>
        <w:t xml:space="preserve">MBQ-708 </w:t>
      </w:r>
      <w:r w:rsidR="00AE1F42" w:rsidRPr="000D0674">
        <w:rPr>
          <w:rFonts w:ascii="Tahoma" w:hAnsi="Tahoma" w:cs="Tahoma"/>
          <w:b/>
          <w:bCs/>
          <w:sz w:val="20"/>
          <w:szCs w:val="20"/>
        </w:rPr>
        <w:t>ORTHODRIVE LITE</w:t>
      </w:r>
      <w:r w:rsidR="00767225" w:rsidRPr="00633675">
        <w:rPr>
          <w:rFonts w:ascii="Tahoma" w:hAnsi="Tahoma" w:cs="Tahoma"/>
          <w:sz w:val="20"/>
          <w:szCs w:val="20"/>
        </w:rPr>
        <w:t xml:space="preserve"> </w:t>
      </w:r>
      <w:r w:rsidR="00BB2000" w:rsidRPr="00633675">
        <w:rPr>
          <w:rFonts w:ascii="Tahoma" w:hAnsi="Tahoma" w:cs="Tahoma"/>
          <w:sz w:val="20"/>
          <w:szCs w:val="20"/>
        </w:rPr>
        <w:t>a další příslušenství</w:t>
      </w:r>
      <w:r w:rsidRPr="00633675">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podle odst. 2 tohoto článku smlouvy, a to včetně návodů k použití v českém jazyce (dále jen „zboží“)</w:t>
      </w:r>
      <w:r w:rsidR="00987C14" w:rsidRPr="00633675">
        <w:rPr>
          <w:rFonts w:ascii="Tahoma" w:hAnsi="Tahoma" w:cs="Tahoma"/>
          <w:sz w:val="20"/>
          <w:szCs w:val="20"/>
        </w:rPr>
        <w:t>. Prodávající se dále zavazuje umožnit kupujícímu nabýt vlastnické právo ke zboží</w:t>
      </w:r>
      <w:r w:rsidRPr="00633675">
        <w:rPr>
          <w:rFonts w:ascii="Tahoma" w:hAnsi="Tahoma" w:cs="Tahoma"/>
          <w:sz w:val="20"/>
          <w:szCs w:val="20"/>
        </w:rPr>
        <w:t xml:space="preserve">.  Kupující se zavazuje </w:t>
      </w:r>
      <w:r w:rsidR="00FD61D4" w:rsidRPr="00633675">
        <w:rPr>
          <w:rFonts w:ascii="Tahoma" w:hAnsi="Tahoma" w:cs="Tahoma"/>
          <w:sz w:val="20"/>
          <w:szCs w:val="20"/>
        </w:rPr>
        <w:t>zboží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 xml:space="preserve">za ně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p>
    <w:p w14:paraId="6D2AEE33" w14:textId="7F659CB2" w:rsidR="00B677D2" w:rsidRPr="00633675" w:rsidRDefault="00066D69" w:rsidP="004979E1">
      <w:pPr>
        <w:pStyle w:val="Zkladntext"/>
        <w:numPr>
          <w:ilvl w:val="0"/>
          <w:numId w:val="10"/>
        </w:numPr>
        <w:tabs>
          <w:tab w:val="clear" w:pos="1418"/>
          <w:tab w:val="left" w:pos="0"/>
        </w:tabs>
        <w:spacing w:before="0" w:after="120"/>
        <w:ind w:left="425" w:hanging="425"/>
        <w:rPr>
          <w:rFonts w:ascii="Tahoma" w:hAnsi="Tahoma" w:cs="Tahoma"/>
          <w:color w:val="000000"/>
          <w:sz w:val="20"/>
          <w:szCs w:val="22"/>
        </w:rPr>
      </w:pPr>
      <w:r w:rsidRPr="00633675">
        <w:rPr>
          <w:rFonts w:ascii="Tahoma" w:hAnsi="Tahoma" w:cs="Tahoma"/>
          <w:sz w:val="20"/>
          <w:szCs w:val="22"/>
        </w:rPr>
        <w:t xml:space="preserve">Zbožím podle odst. 1 tohoto článku smlouvy se rozumí </w:t>
      </w:r>
      <w:r w:rsidR="00633675" w:rsidRPr="00633675">
        <w:rPr>
          <w:rFonts w:ascii="Tahoma" w:hAnsi="Tahoma" w:cs="Tahoma"/>
          <w:b/>
          <w:bCs/>
          <w:sz w:val="20"/>
          <w:szCs w:val="20"/>
        </w:rPr>
        <w:t xml:space="preserve">vrtací systém pro </w:t>
      </w:r>
      <w:r w:rsidR="00BD570D">
        <w:rPr>
          <w:rFonts w:ascii="Tahoma" w:hAnsi="Tahoma" w:cs="Tahoma"/>
          <w:b/>
          <w:bCs/>
          <w:sz w:val="20"/>
          <w:szCs w:val="20"/>
        </w:rPr>
        <w:t>velké</w:t>
      </w:r>
      <w:r w:rsidR="005A6BAF" w:rsidRPr="00633675">
        <w:rPr>
          <w:rFonts w:ascii="Tahoma" w:hAnsi="Tahoma" w:cs="Tahoma"/>
          <w:sz w:val="20"/>
          <w:szCs w:val="22"/>
        </w:rPr>
        <w:t xml:space="preserve"> </w:t>
      </w:r>
      <w:r w:rsidR="00633675" w:rsidRPr="00633675">
        <w:rPr>
          <w:rFonts w:ascii="Tahoma" w:hAnsi="Tahoma" w:cs="Tahoma"/>
          <w:b/>
          <w:bCs/>
          <w:sz w:val="20"/>
          <w:szCs w:val="20"/>
        </w:rPr>
        <w:t>kosti</w:t>
      </w:r>
      <w:r w:rsidR="00633675" w:rsidRPr="00633675">
        <w:rPr>
          <w:rFonts w:ascii="Tahoma" w:hAnsi="Tahoma" w:cs="Tahoma"/>
          <w:sz w:val="20"/>
          <w:szCs w:val="20"/>
        </w:rPr>
        <w:t xml:space="preserve"> </w:t>
      </w:r>
      <w:r w:rsidR="00AE1F42" w:rsidRPr="000D0674">
        <w:rPr>
          <w:rFonts w:ascii="Tahoma" w:hAnsi="Tahoma" w:cs="Tahoma"/>
          <w:b/>
          <w:bCs/>
          <w:sz w:val="20"/>
          <w:szCs w:val="20"/>
        </w:rPr>
        <w:t>MBQ-708 ORTHODRIVE LITE</w:t>
      </w:r>
      <w:r w:rsidR="00633675">
        <w:rPr>
          <w:rFonts w:ascii="Tahoma" w:hAnsi="Tahoma" w:cs="Tahoma"/>
          <w:bCs/>
          <w:color w:val="FF0000"/>
          <w:sz w:val="20"/>
          <w:szCs w:val="20"/>
        </w:rPr>
        <w:t xml:space="preserve"> </w:t>
      </w:r>
      <w:r w:rsidR="00197FDA" w:rsidRPr="00633675">
        <w:rPr>
          <w:rFonts w:ascii="Tahoma" w:hAnsi="Tahoma" w:cs="Tahoma"/>
          <w:sz w:val="20"/>
          <w:szCs w:val="22"/>
        </w:rPr>
        <w:t>včetně příslušenství</w:t>
      </w:r>
      <w:r w:rsidR="003441F4" w:rsidRPr="00633675">
        <w:rPr>
          <w:rFonts w:ascii="Tahoma" w:hAnsi="Tahoma" w:cs="Tahoma"/>
          <w:sz w:val="20"/>
          <w:szCs w:val="22"/>
        </w:rPr>
        <w:t xml:space="preserve">. </w:t>
      </w:r>
      <w:r w:rsidR="003441F4" w:rsidRPr="00633675">
        <w:rPr>
          <w:rFonts w:ascii="Tahoma" w:hAnsi="Tahoma" w:cs="Tahoma"/>
          <w:color w:val="000000"/>
          <w:sz w:val="20"/>
          <w:szCs w:val="22"/>
        </w:rPr>
        <w:t>Do</w:t>
      </w:r>
      <w:r w:rsidRPr="00633675">
        <w:rPr>
          <w:rFonts w:ascii="Tahoma" w:hAnsi="Tahoma" w:cs="Tahoma"/>
          <w:color w:val="000000"/>
          <w:sz w:val="20"/>
          <w:szCs w:val="22"/>
        </w:rPr>
        <w:t>dávané zboží musí být nové a</w:t>
      </w:r>
      <w:r w:rsidR="00633675">
        <w:rPr>
          <w:rFonts w:ascii="Tahoma" w:hAnsi="Tahoma" w:cs="Tahoma"/>
          <w:color w:val="000000"/>
          <w:sz w:val="20"/>
          <w:szCs w:val="22"/>
        </w:rPr>
        <w:t> </w:t>
      </w:r>
      <w:r w:rsidRPr="00633675">
        <w:rPr>
          <w:rFonts w:ascii="Tahoma" w:hAnsi="Tahoma" w:cs="Tahoma"/>
          <w:color w:val="000000"/>
          <w:sz w:val="20"/>
          <w:szCs w:val="22"/>
        </w:rPr>
        <w:t>nepoužívané.</w:t>
      </w:r>
    </w:p>
    <w:p w14:paraId="23011869" w14:textId="77777777" w:rsidR="000E5A82" w:rsidRPr="00633675" w:rsidRDefault="000E5A82" w:rsidP="004979E1">
      <w:pPr>
        <w:pStyle w:val="Zkladntext"/>
        <w:numPr>
          <w:ilvl w:val="0"/>
          <w:numId w:val="10"/>
        </w:numPr>
        <w:tabs>
          <w:tab w:val="clear" w:pos="1418"/>
          <w:tab w:val="left" w:pos="0"/>
        </w:tabs>
        <w:spacing w:before="0" w:after="120"/>
        <w:ind w:left="425" w:hanging="425"/>
        <w:rPr>
          <w:rFonts w:ascii="Tahoma" w:hAnsi="Tahoma" w:cs="Tahoma"/>
          <w:sz w:val="20"/>
          <w:szCs w:val="22"/>
        </w:rPr>
      </w:pPr>
      <w:r w:rsidRPr="00633675">
        <w:rPr>
          <w:rFonts w:ascii="Tahoma" w:hAnsi="Tahoma" w:cs="Tahoma"/>
          <w:sz w:val="20"/>
          <w:szCs w:val="22"/>
        </w:rPr>
        <w:t>Prodávající je povinen v rámci plnění svého závazku z této smlouvy provést také instalaci/montáž zboží a seznámení zaměstnanců kupujícího/uživatele s obsluhou zboží.</w:t>
      </w:r>
    </w:p>
    <w:p w14:paraId="7C122D9C" w14:textId="77777777" w:rsidR="00C716C1" w:rsidRPr="00633675" w:rsidRDefault="00C716C1" w:rsidP="004979E1">
      <w:pPr>
        <w:keepNext/>
        <w:widowControl w:val="0"/>
        <w:tabs>
          <w:tab w:val="left" w:pos="-2410"/>
        </w:tabs>
        <w:spacing w:after="120"/>
        <w:ind w:left="425" w:hanging="425"/>
        <w:jc w:val="center"/>
        <w:rPr>
          <w:rFonts w:ascii="Tahoma" w:hAnsi="Tahoma" w:cs="Tahoma"/>
          <w:b/>
          <w:sz w:val="20"/>
          <w:szCs w:val="22"/>
        </w:rPr>
      </w:pPr>
    </w:p>
    <w:p w14:paraId="606CC616" w14:textId="77777777" w:rsidR="00066D69" w:rsidRPr="00633675" w:rsidRDefault="00066D69" w:rsidP="004979E1">
      <w:pPr>
        <w:keepNext/>
        <w:widowControl w:val="0"/>
        <w:tabs>
          <w:tab w:val="left" w:pos="-2410"/>
        </w:tabs>
        <w:spacing w:after="120"/>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12F3E086" w:rsidR="00EC3640" w:rsidRPr="004979E1" w:rsidRDefault="000E5A82" w:rsidP="004979E1">
      <w:pPr>
        <w:pStyle w:val="Zkladntext"/>
        <w:numPr>
          <w:ilvl w:val="0"/>
          <w:numId w:val="14"/>
        </w:numPr>
        <w:tabs>
          <w:tab w:val="clear" w:pos="1418"/>
          <w:tab w:val="left" w:pos="0"/>
        </w:tabs>
        <w:spacing w:before="0" w:after="120"/>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strana a </w:t>
      </w:r>
      <w:r w:rsidRPr="004979E1">
        <w:rPr>
          <w:rFonts w:ascii="Tahoma" w:hAnsi="Tahoma" w:cs="Tahoma"/>
          <w:sz w:val="20"/>
          <w:szCs w:val="22"/>
        </w:rPr>
        <w:t>činí:</w:t>
      </w:r>
    </w:p>
    <w:p w14:paraId="5347C1CE" w14:textId="77777777" w:rsidR="000E5A82" w:rsidRPr="00633675" w:rsidRDefault="000E5A82" w:rsidP="004979E1">
      <w:pPr>
        <w:pStyle w:val="Zkladntext"/>
        <w:tabs>
          <w:tab w:val="clear" w:pos="1418"/>
          <w:tab w:val="left" w:pos="0"/>
        </w:tabs>
        <w:spacing w:before="0" w:after="120"/>
        <w:ind w:left="425" w:hanging="425"/>
        <w:rPr>
          <w:rFonts w:ascii="Tahoma" w:hAnsi="Tahoma" w:cs="Tahoma"/>
          <w:color w:val="000000"/>
          <w:sz w:val="20"/>
          <w:szCs w:val="22"/>
        </w:rPr>
      </w:pPr>
    </w:p>
    <w:tbl>
      <w:tblPr>
        <w:tblStyle w:val="Mkatabulky"/>
        <w:tblW w:w="0" w:type="auto"/>
        <w:tblInd w:w="983" w:type="dxa"/>
        <w:tblLook w:val="04A0" w:firstRow="1" w:lastRow="0" w:firstColumn="1" w:lastColumn="0" w:noHBand="0" w:noVBand="1"/>
      </w:tblPr>
      <w:tblGrid>
        <w:gridCol w:w="3182"/>
        <w:gridCol w:w="3598"/>
      </w:tblGrid>
      <w:tr w:rsidR="000E5A82" w:rsidRPr="00633675" w14:paraId="6DDA0E1C" w14:textId="77777777" w:rsidTr="000D0674">
        <w:trPr>
          <w:trHeight w:val="454"/>
        </w:trPr>
        <w:tc>
          <w:tcPr>
            <w:tcW w:w="3182" w:type="dxa"/>
            <w:shd w:val="clear" w:color="auto" w:fill="D9D9D9" w:themeFill="background1" w:themeFillShade="D9"/>
            <w:vAlign w:val="center"/>
          </w:tcPr>
          <w:p w14:paraId="02E2F021" w14:textId="77777777" w:rsidR="000E5A82" w:rsidRPr="00633675" w:rsidRDefault="000E5A82" w:rsidP="004979E1">
            <w:pPr>
              <w:snapToGrid w:val="0"/>
              <w:spacing w:after="120"/>
              <w:ind w:left="425" w:hanging="425"/>
              <w:rPr>
                <w:rFonts w:ascii="Tahoma" w:hAnsi="Tahoma" w:cs="Tahoma"/>
                <w:b/>
                <w:sz w:val="18"/>
                <w:szCs w:val="16"/>
              </w:rPr>
            </w:pPr>
            <w:r w:rsidRPr="00633675">
              <w:rPr>
                <w:rFonts w:ascii="Tahoma" w:hAnsi="Tahoma" w:cs="Tahoma"/>
                <w:b/>
                <w:sz w:val="18"/>
                <w:szCs w:val="16"/>
              </w:rPr>
              <w:t>Cena bez DPH (v Kč)</w:t>
            </w:r>
          </w:p>
        </w:tc>
        <w:tc>
          <w:tcPr>
            <w:tcW w:w="3598" w:type="dxa"/>
            <w:vAlign w:val="center"/>
          </w:tcPr>
          <w:p w14:paraId="5722D1DE" w14:textId="0194CA15" w:rsidR="000E5A82" w:rsidRPr="000D0674" w:rsidRDefault="00AE1F42" w:rsidP="000D0674">
            <w:pPr>
              <w:pStyle w:val="Zhlav"/>
              <w:spacing w:after="120"/>
              <w:ind w:left="425" w:hanging="425"/>
              <w:jc w:val="center"/>
              <w:rPr>
                <w:rFonts w:ascii="Tahoma" w:hAnsi="Tahoma" w:cs="Tahoma"/>
                <w:color w:val="000000"/>
                <w:sz w:val="18"/>
                <w:szCs w:val="18"/>
              </w:rPr>
            </w:pPr>
            <w:r w:rsidRPr="000D0674">
              <w:rPr>
                <w:rFonts w:ascii="Tahoma" w:hAnsi="Tahoma" w:cs="Tahoma"/>
                <w:color w:val="000000"/>
                <w:sz w:val="18"/>
                <w:szCs w:val="18"/>
              </w:rPr>
              <w:t>666 087,00</w:t>
            </w:r>
          </w:p>
        </w:tc>
      </w:tr>
      <w:tr w:rsidR="000E5A82" w:rsidRPr="00633675" w14:paraId="5A501092" w14:textId="77777777" w:rsidTr="000D0674">
        <w:trPr>
          <w:trHeight w:val="454"/>
        </w:trPr>
        <w:tc>
          <w:tcPr>
            <w:tcW w:w="3182" w:type="dxa"/>
            <w:shd w:val="clear" w:color="auto" w:fill="D9D9D9" w:themeFill="background1" w:themeFillShade="D9"/>
            <w:vAlign w:val="center"/>
          </w:tcPr>
          <w:p w14:paraId="615C3E8F" w14:textId="77777777" w:rsidR="000E5A82" w:rsidRPr="00633675" w:rsidRDefault="000E5A82" w:rsidP="004979E1">
            <w:pPr>
              <w:snapToGrid w:val="0"/>
              <w:spacing w:after="120"/>
              <w:ind w:left="425" w:hanging="425"/>
              <w:rPr>
                <w:rFonts w:ascii="Tahoma" w:hAnsi="Tahoma" w:cs="Tahoma"/>
                <w:sz w:val="18"/>
                <w:szCs w:val="16"/>
              </w:rPr>
            </w:pPr>
            <w:r w:rsidRPr="00633675">
              <w:rPr>
                <w:rFonts w:ascii="Tahoma" w:hAnsi="Tahoma" w:cs="Tahoma"/>
                <w:b/>
                <w:sz w:val="18"/>
                <w:szCs w:val="16"/>
              </w:rPr>
              <w:t>DPH (v Kč)</w:t>
            </w:r>
          </w:p>
        </w:tc>
        <w:tc>
          <w:tcPr>
            <w:tcW w:w="3598" w:type="dxa"/>
            <w:vAlign w:val="center"/>
          </w:tcPr>
          <w:p w14:paraId="2AD8CD7D" w14:textId="452D9880" w:rsidR="000E5A82" w:rsidRPr="000D0674" w:rsidRDefault="00AE1F42" w:rsidP="000D0674">
            <w:pPr>
              <w:pStyle w:val="Zhlav"/>
              <w:spacing w:after="120"/>
              <w:ind w:left="425" w:hanging="425"/>
              <w:jc w:val="center"/>
              <w:rPr>
                <w:rFonts w:ascii="Tahoma" w:hAnsi="Tahoma" w:cs="Tahoma"/>
                <w:color w:val="000000"/>
                <w:sz w:val="18"/>
                <w:szCs w:val="18"/>
              </w:rPr>
            </w:pPr>
            <w:r w:rsidRPr="000D0674">
              <w:rPr>
                <w:rFonts w:ascii="Tahoma" w:hAnsi="Tahoma" w:cs="Tahoma"/>
                <w:color w:val="000000"/>
                <w:sz w:val="18"/>
                <w:szCs w:val="18"/>
              </w:rPr>
              <w:t>139 878,00</w:t>
            </w:r>
          </w:p>
        </w:tc>
      </w:tr>
      <w:tr w:rsidR="000E5A82" w:rsidRPr="00633675" w14:paraId="49DD3923" w14:textId="77777777" w:rsidTr="000D0674">
        <w:trPr>
          <w:trHeight w:val="454"/>
        </w:trPr>
        <w:tc>
          <w:tcPr>
            <w:tcW w:w="3182" w:type="dxa"/>
            <w:shd w:val="clear" w:color="auto" w:fill="D9D9D9" w:themeFill="background1" w:themeFillShade="D9"/>
            <w:vAlign w:val="center"/>
          </w:tcPr>
          <w:p w14:paraId="4C989AEA" w14:textId="77777777" w:rsidR="000E5A82" w:rsidRPr="00633675" w:rsidRDefault="000E5A82" w:rsidP="004979E1">
            <w:pPr>
              <w:snapToGrid w:val="0"/>
              <w:spacing w:after="120"/>
              <w:ind w:left="425" w:hanging="425"/>
              <w:rPr>
                <w:rFonts w:ascii="Tahoma" w:hAnsi="Tahoma" w:cs="Tahoma"/>
                <w:b/>
                <w:sz w:val="18"/>
                <w:szCs w:val="16"/>
              </w:rPr>
            </w:pPr>
            <w:r w:rsidRPr="00633675">
              <w:rPr>
                <w:rFonts w:ascii="Tahoma" w:hAnsi="Tahoma" w:cs="Tahoma"/>
                <w:b/>
                <w:sz w:val="18"/>
                <w:szCs w:val="16"/>
              </w:rPr>
              <w:t>DPH (v %)</w:t>
            </w:r>
          </w:p>
        </w:tc>
        <w:tc>
          <w:tcPr>
            <w:tcW w:w="3598" w:type="dxa"/>
            <w:vAlign w:val="center"/>
          </w:tcPr>
          <w:p w14:paraId="157BCFBD" w14:textId="722192D5" w:rsidR="000E5A82" w:rsidRPr="000D0674" w:rsidRDefault="00AE1F42" w:rsidP="000D0674">
            <w:pPr>
              <w:pStyle w:val="Zhlav"/>
              <w:spacing w:after="120"/>
              <w:ind w:left="425" w:hanging="425"/>
              <w:jc w:val="center"/>
              <w:rPr>
                <w:rFonts w:ascii="Tahoma" w:hAnsi="Tahoma" w:cs="Tahoma"/>
                <w:color w:val="000000"/>
                <w:sz w:val="18"/>
                <w:szCs w:val="18"/>
              </w:rPr>
            </w:pPr>
            <w:r w:rsidRPr="000D0674">
              <w:rPr>
                <w:rFonts w:ascii="Tahoma" w:hAnsi="Tahoma" w:cs="Tahoma"/>
                <w:color w:val="000000"/>
                <w:sz w:val="18"/>
                <w:szCs w:val="18"/>
              </w:rPr>
              <w:t>21</w:t>
            </w:r>
          </w:p>
        </w:tc>
      </w:tr>
      <w:tr w:rsidR="000E5A82" w:rsidRPr="00633675" w14:paraId="57FBB148" w14:textId="77777777" w:rsidTr="000D0674">
        <w:trPr>
          <w:trHeight w:val="454"/>
        </w:trPr>
        <w:tc>
          <w:tcPr>
            <w:tcW w:w="3182" w:type="dxa"/>
            <w:shd w:val="clear" w:color="auto" w:fill="D9D9D9" w:themeFill="background1" w:themeFillShade="D9"/>
            <w:vAlign w:val="center"/>
          </w:tcPr>
          <w:p w14:paraId="46E5C563" w14:textId="77777777" w:rsidR="000E5A82" w:rsidRPr="00633675" w:rsidRDefault="000E5A82" w:rsidP="004979E1">
            <w:pPr>
              <w:snapToGrid w:val="0"/>
              <w:spacing w:after="120"/>
              <w:ind w:left="425" w:hanging="425"/>
              <w:rPr>
                <w:rFonts w:ascii="Tahoma" w:hAnsi="Tahoma" w:cs="Tahoma"/>
                <w:sz w:val="18"/>
                <w:szCs w:val="16"/>
              </w:rPr>
            </w:pPr>
            <w:r w:rsidRPr="00633675">
              <w:rPr>
                <w:rFonts w:ascii="Tahoma" w:hAnsi="Tahoma" w:cs="Tahoma"/>
                <w:b/>
                <w:sz w:val="18"/>
                <w:szCs w:val="16"/>
              </w:rPr>
              <w:t>Cena včetně DPH (v Kč)</w:t>
            </w:r>
          </w:p>
        </w:tc>
        <w:tc>
          <w:tcPr>
            <w:tcW w:w="3598" w:type="dxa"/>
            <w:vAlign w:val="center"/>
          </w:tcPr>
          <w:p w14:paraId="77D2405A" w14:textId="7FDB18B2" w:rsidR="000E5A82" w:rsidRPr="000D0674" w:rsidRDefault="00AE1F42" w:rsidP="000D0674">
            <w:pPr>
              <w:pStyle w:val="Zhlav"/>
              <w:spacing w:after="120"/>
              <w:ind w:left="425" w:hanging="425"/>
              <w:jc w:val="center"/>
              <w:rPr>
                <w:rFonts w:ascii="Tahoma" w:hAnsi="Tahoma" w:cs="Tahoma"/>
                <w:b/>
                <w:bCs/>
                <w:color w:val="000000"/>
                <w:sz w:val="18"/>
                <w:szCs w:val="18"/>
              </w:rPr>
            </w:pPr>
            <w:r w:rsidRPr="000D0674">
              <w:rPr>
                <w:rFonts w:ascii="Tahoma" w:hAnsi="Tahoma" w:cs="Tahoma"/>
                <w:b/>
                <w:bCs/>
                <w:color w:val="000000"/>
                <w:sz w:val="18"/>
                <w:szCs w:val="18"/>
              </w:rPr>
              <w:t>805 965,00</w:t>
            </w:r>
          </w:p>
        </w:tc>
      </w:tr>
    </w:tbl>
    <w:p w14:paraId="6DCD0945" w14:textId="55D030F8" w:rsidR="00EC3640" w:rsidRPr="00633675" w:rsidRDefault="00EC3640" w:rsidP="004979E1">
      <w:pPr>
        <w:spacing w:after="120"/>
        <w:ind w:left="425" w:hanging="425"/>
        <w:rPr>
          <w:rFonts w:ascii="Tahoma" w:hAnsi="Tahoma" w:cs="Tahoma"/>
          <w:sz w:val="20"/>
          <w:szCs w:val="22"/>
        </w:rPr>
      </w:pPr>
    </w:p>
    <w:p w14:paraId="6DE98E68" w14:textId="7402339D" w:rsidR="00066D69" w:rsidRPr="00633675" w:rsidRDefault="00220469" w:rsidP="004979E1">
      <w:pPr>
        <w:pStyle w:val="Zkladntext"/>
        <w:numPr>
          <w:ilvl w:val="0"/>
          <w:numId w:val="25"/>
        </w:numPr>
        <w:tabs>
          <w:tab w:val="clear" w:pos="1418"/>
          <w:tab w:val="left" w:pos="0"/>
        </w:tabs>
        <w:spacing w:before="0" w:after="120"/>
        <w:ind w:left="425" w:hanging="425"/>
        <w:rPr>
          <w:rFonts w:ascii="Tahoma" w:hAnsi="Tahoma" w:cs="Tahoma"/>
          <w:b/>
          <w:color w:val="C0504D"/>
          <w:sz w:val="20"/>
          <w:szCs w:val="22"/>
        </w:rPr>
      </w:pPr>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ohoto článku smlouvy zahrnuje veškeré náklady prodávajícího spojené se splněním jeho závazku z této smlouvy, tj. cenu zboží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633675" w:rsidRPr="00633675">
        <w:rPr>
          <w:rFonts w:ascii="Tahoma" w:hAnsi="Tahoma" w:cs="Tahoma"/>
          <w:color w:val="000000"/>
          <w:sz w:val="20"/>
          <w:szCs w:val="22"/>
        </w:rPr>
        <w:t>zboží</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77777777" w:rsidR="0009040E" w:rsidRPr="00633675" w:rsidRDefault="00915A7A" w:rsidP="004979E1">
      <w:pPr>
        <w:pStyle w:val="Zkladntext"/>
        <w:numPr>
          <w:ilvl w:val="0"/>
          <w:numId w:val="25"/>
        </w:numPr>
        <w:tabs>
          <w:tab w:val="clear" w:pos="1418"/>
          <w:tab w:val="left" w:pos="0"/>
        </w:tabs>
        <w:spacing w:before="0" w:after="120"/>
        <w:ind w:left="425" w:hanging="425"/>
        <w:rPr>
          <w:rFonts w:ascii="Tahoma" w:hAnsi="Tahoma" w:cs="Tahoma"/>
          <w:sz w:val="20"/>
          <w:szCs w:val="22"/>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 platné výši.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p>
    <w:p w14:paraId="5A3D6A18" w14:textId="77777777" w:rsidR="00F81D8E" w:rsidRPr="00633675" w:rsidRDefault="00F81D8E" w:rsidP="004979E1">
      <w:pPr>
        <w:pStyle w:val="Zkladntext"/>
        <w:tabs>
          <w:tab w:val="clear" w:pos="1418"/>
          <w:tab w:val="left" w:pos="0"/>
        </w:tabs>
        <w:spacing w:before="0" w:after="120"/>
        <w:ind w:left="425" w:hanging="425"/>
        <w:rPr>
          <w:rFonts w:ascii="Tahoma" w:hAnsi="Tahoma" w:cs="Tahoma"/>
          <w:sz w:val="20"/>
          <w:szCs w:val="22"/>
        </w:rPr>
      </w:pPr>
    </w:p>
    <w:p w14:paraId="011BEF18" w14:textId="77777777" w:rsidR="00066D69" w:rsidRPr="00633675" w:rsidRDefault="00587A33" w:rsidP="004979E1">
      <w:pPr>
        <w:spacing w:after="120"/>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58194607" w:rsidR="00F81D8E" w:rsidRPr="005C140B" w:rsidRDefault="00E04F18" w:rsidP="004979E1">
      <w:pPr>
        <w:pStyle w:val="Odstavecseseznamem"/>
        <w:numPr>
          <w:ilvl w:val="0"/>
          <w:numId w:val="12"/>
        </w:numPr>
        <w:spacing w:after="120"/>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767225" w:rsidRPr="00633675">
        <w:rPr>
          <w:rFonts w:ascii="Tahoma" w:hAnsi="Tahoma" w:cs="Tahoma"/>
          <w:sz w:val="20"/>
          <w:szCs w:val="22"/>
        </w:rPr>
        <w:t xml:space="preserve">dodat a </w:t>
      </w:r>
      <w:r w:rsidR="00326210" w:rsidRPr="00633675">
        <w:rPr>
          <w:rFonts w:ascii="Tahoma" w:hAnsi="Tahoma" w:cs="Tahoma"/>
          <w:sz w:val="20"/>
          <w:szCs w:val="22"/>
        </w:rPr>
        <w:t xml:space="preserve">instalovat </w:t>
      </w:r>
      <w:r w:rsidRPr="00633675">
        <w:rPr>
          <w:rFonts w:ascii="Tahoma" w:hAnsi="Tahoma" w:cs="Tahoma"/>
          <w:sz w:val="20"/>
          <w:szCs w:val="22"/>
        </w:rPr>
        <w:t xml:space="preserve">zboží v místě plnění, kterým je: </w:t>
      </w:r>
      <w:r w:rsidR="001A59F7" w:rsidRPr="00633675">
        <w:rPr>
          <w:rFonts w:ascii="Tahoma" w:hAnsi="Tahoma" w:cs="Tahoma"/>
          <w:sz w:val="20"/>
          <w:szCs w:val="22"/>
        </w:rPr>
        <w:t>Slezská nemocnice v Opavě</w:t>
      </w:r>
      <w:r w:rsidR="00260ACB" w:rsidRPr="00633675">
        <w:rPr>
          <w:rFonts w:ascii="Tahoma" w:hAnsi="Tahoma" w:cs="Tahoma"/>
          <w:sz w:val="20"/>
          <w:szCs w:val="22"/>
        </w:rPr>
        <w:t xml:space="preserve">, </w:t>
      </w:r>
      <w:r w:rsidR="001A59F7" w:rsidRPr="00633675">
        <w:rPr>
          <w:rFonts w:ascii="Tahoma" w:hAnsi="Tahoma" w:cs="Tahoma"/>
          <w:sz w:val="20"/>
          <w:szCs w:val="22"/>
        </w:rPr>
        <w:t>Olomoucká 470/86, Předměstí, 746 01 Opava</w:t>
      </w:r>
      <w:r w:rsidR="000E5A82" w:rsidRPr="00633675">
        <w:rPr>
          <w:rFonts w:ascii="Tahoma" w:hAnsi="Tahoma" w:cs="Tahoma"/>
          <w:sz w:val="20"/>
          <w:szCs w:val="22"/>
        </w:rPr>
        <w:t xml:space="preserve">, </w:t>
      </w:r>
      <w:r w:rsidR="000E5A82" w:rsidRPr="005C140B">
        <w:rPr>
          <w:rFonts w:ascii="Tahoma" w:hAnsi="Tahoma" w:cs="Tahoma"/>
          <w:sz w:val="20"/>
          <w:szCs w:val="22"/>
        </w:rPr>
        <w:t>Pa</w:t>
      </w:r>
      <w:r w:rsidR="00633675" w:rsidRPr="005C140B">
        <w:rPr>
          <w:rFonts w:ascii="Tahoma" w:hAnsi="Tahoma" w:cs="Tahoma"/>
          <w:sz w:val="20"/>
          <w:szCs w:val="22"/>
        </w:rPr>
        <w:t xml:space="preserve">vilon </w:t>
      </w:r>
      <w:r w:rsidR="00520040" w:rsidRPr="005C140B">
        <w:rPr>
          <w:rFonts w:ascii="Tahoma" w:hAnsi="Tahoma" w:cs="Tahoma"/>
          <w:sz w:val="20"/>
          <w:szCs w:val="22"/>
        </w:rPr>
        <w:t>V</w:t>
      </w:r>
      <w:r w:rsidR="00633675" w:rsidRPr="005C140B">
        <w:rPr>
          <w:rFonts w:ascii="Tahoma" w:hAnsi="Tahoma" w:cs="Tahoma"/>
          <w:sz w:val="20"/>
          <w:szCs w:val="22"/>
        </w:rPr>
        <w:t>, COS</w:t>
      </w:r>
      <w:r w:rsidR="000E5A82" w:rsidRPr="005C140B">
        <w:rPr>
          <w:rFonts w:ascii="Tahoma" w:hAnsi="Tahoma" w:cs="Tahoma"/>
          <w:sz w:val="20"/>
          <w:szCs w:val="22"/>
        </w:rPr>
        <w:t>.</w:t>
      </w:r>
    </w:p>
    <w:p w14:paraId="26C852A8" w14:textId="0FE2ED7B" w:rsidR="00066D69" w:rsidRPr="005C140B" w:rsidRDefault="00587A33" w:rsidP="004979E1">
      <w:pPr>
        <w:pStyle w:val="Odstavecseseznamem"/>
        <w:numPr>
          <w:ilvl w:val="0"/>
          <w:numId w:val="12"/>
        </w:numPr>
        <w:spacing w:after="120"/>
        <w:ind w:left="425" w:hanging="425"/>
        <w:contextualSpacing w:val="0"/>
        <w:jc w:val="both"/>
        <w:rPr>
          <w:rFonts w:ascii="Tahoma" w:hAnsi="Tahoma" w:cs="Tahoma"/>
          <w:strike/>
          <w:sz w:val="20"/>
          <w:szCs w:val="20"/>
        </w:rPr>
      </w:pPr>
      <w:r w:rsidRPr="005C140B">
        <w:rPr>
          <w:rFonts w:ascii="Tahoma" w:hAnsi="Tahoma" w:cs="Tahoma"/>
          <w:sz w:val="20"/>
          <w:szCs w:val="20"/>
        </w:rPr>
        <w:t xml:space="preserve">Prodávající se zavazuje </w:t>
      </w:r>
      <w:r w:rsidR="00BB55ED" w:rsidRPr="005C140B">
        <w:rPr>
          <w:rFonts w:ascii="Tahoma" w:hAnsi="Tahoma" w:cs="Tahoma"/>
          <w:sz w:val="20"/>
          <w:szCs w:val="20"/>
        </w:rPr>
        <w:t xml:space="preserve">odevzdat kupujícímu </w:t>
      </w:r>
      <w:r w:rsidR="00326210" w:rsidRPr="005C140B">
        <w:rPr>
          <w:rFonts w:ascii="Tahoma" w:hAnsi="Tahoma" w:cs="Tahoma"/>
          <w:sz w:val="20"/>
          <w:szCs w:val="20"/>
        </w:rPr>
        <w:t xml:space="preserve">instalované </w:t>
      </w:r>
      <w:r w:rsidRPr="005C140B">
        <w:rPr>
          <w:rFonts w:ascii="Tahoma" w:hAnsi="Tahoma" w:cs="Tahoma"/>
          <w:sz w:val="20"/>
          <w:szCs w:val="20"/>
        </w:rPr>
        <w:t>zboží</w:t>
      </w:r>
      <w:r w:rsidR="00220469" w:rsidRPr="005C140B">
        <w:rPr>
          <w:rFonts w:ascii="Tahoma" w:hAnsi="Tahoma" w:cs="Tahoma"/>
          <w:sz w:val="20"/>
          <w:szCs w:val="20"/>
        </w:rPr>
        <w:t>,</w:t>
      </w:r>
      <w:r w:rsidR="00326210" w:rsidRPr="005C140B">
        <w:rPr>
          <w:rFonts w:ascii="Tahoma" w:hAnsi="Tahoma" w:cs="Tahoma"/>
          <w:sz w:val="20"/>
          <w:szCs w:val="20"/>
        </w:rPr>
        <w:t xml:space="preserve"> včetně příslušenství nejpozději do</w:t>
      </w:r>
      <w:r w:rsidR="00633675" w:rsidRPr="005C140B">
        <w:rPr>
          <w:rFonts w:ascii="Tahoma" w:hAnsi="Tahoma" w:cs="Tahoma"/>
          <w:sz w:val="20"/>
          <w:szCs w:val="20"/>
        </w:rPr>
        <w:t xml:space="preserve"> </w:t>
      </w:r>
      <w:r w:rsidR="00520040" w:rsidRPr="005C140B">
        <w:rPr>
          <w:rFonts w:ascii="Tahoma" w:hAnsi="Tahoma" w:cs="Tahoma"/>
          <w:sz w:val="20"/>
          <w:szCs w:val="20"/>
        </w:rPr>
        <w:t xml:space="preserve">8 </w:t>
      </w:r>
      <w:r w:rsidR="00633675" w:rsidRPr="005C140B">
        <w:rPr>
          <w:rFonts w:ascii="Tahoma" w:hAnsi="Tahoma" w:cs="Tahoma"/>
          <w:sz w:val="20"/>
          <w:szCs w:val="20"/>
        </w:rPr>
        <w:t>tý</w:t>
      </w:r>
      <w:r w:rsidR="00767225" w:rsidRPr="005C140B">
        <w:rPr>
          <w:rFonts w:ascii="Tahoma" w:hAnsi="Tahoma" w:cs="Tahoma"/>
          <w:sz w:val="20"/>
          <w:szCs w:val="20"/>
        </w:rPr>
        <w:t>dnů od nabytí účinnosti této</w:t>
      </w:r>
      <w:r w:rsidR="002D624A" w:rsidRPr="005C140B">
        <w:rPr>
          <w:rFonts w:ascii="Tahoma" w:hAnsi="Tahoma" w:cs="Tahoma"/>
          <w:sz w:val="20"/>
          <w:szCs w:val="20"/>
        </w:rPr>
        <w:t xml:space="preserve"> smlouvy</w:t>
      </w:r>
      <w:r w:rsidR="00763460" w:rsidRPr="005C140B">
        <w:rPr>
          <w:rFonts w:ascii="Tahoma" w:hAnsi="Tahoma" w:cs="Tahoma"/>
          <w:sz w:val="20"/>
          <w:szCs w:val="20"/>
        </w:rPr>
        <w:t>.</w:t>
      </w:r>
      <w:r w:rsidRPr="005C140B">
        <w:rPr>
          <w:rFonts w:ascii="Tahoma" w:hAnsi="Tahoma" w:cs="Tahoma"/>
          <w:sz w:val="20"/>
          <w:szCs w:val="20"/>
        </w:rPr>
        <w:t xml:space="preserve"> </w:t>
      </w:r>
    </w:p>
    <w:p w14:paraId="6E17CB6F" w14:textId="4B6A886C" w:rsidR="005C140B" w:rsidRDefault="005C140B" w:rsidP="004979E1">
      <w:pPr>
        <w:pStyle w:val="Odstavecseseznamem"/>
        <w:spacing w:after="120"/>
        <w:ind w:left="425" w:hanging="425"/>
        <w:contextualSpacing w:val="0"/>
        <w:jc w:val="both"/>
        <w:rPr>
          <w:rFonts w:ascii="Tahoma" w:hAnsi="Tahoma" w:cs="Tahoma"/>
          <w:strike/>
          <w:sz w:val="20"/>
          <w:szCs w:val="20"/>
        </w:rPr>
      </w:pPr>
      <w:r>
        <w:rPr>
          <w:rFonts w:ascii="Tahoma" w:hAnsi="Tahoma" w:cs="Tahoma"/>
          <w:strike/>
          <w:sz w:val="20"/>
          <w:szCs w:val="20"/>
        </w:rPr>
        <w:br w:type="page"/>
      </w:r>
    </w:p>
    <w:p w14:paraId="21E46610" w14:textId="77777777" w:rsidR="00066D69" w:rsidRPr="00633675" w:rsidRDefault="00066D69" w:rsidP="004979E1">
      <w:pPr>
        <w:tabs>
          <w:tab w:val="left" w:pos="357"/>
          <w:tab w:val="left" w:pos="540"/>
          <w:tab w:val="left" w:pos="1980"/>
          <w:tab w:val="left" w:pos="7380"/>
        </w:tabs>
        <w:spacing w:after="120"/>
        <w:ind w:left="425" w:hanging="425"/>
        <w:jc w:val="center"/>
        <w:rPr>
          <w:rFonts w:ascii="Tahoma" w:hAnsi="Tahoma" w:cs="Tahoma"/>
          <w:b/>
          <w:sz w:val="20"/>
          <w:szCs w:val="22"/>
        </w:rPr>
      </w:pPr>
      <w:r w:rsidRPr="00633675">
        <w:rPr>
          <w:rFonts w:ascii="Tahoma" w:hAnsi="Tahoma" w:cs="Tahoma"/>
          <w:b/>
          <w:sz w:val="20"/>
          <w:szCs w:val="22"/>
        </w:rPr>
        <w:lastRenderedPageBreak/>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Povinnosti prodávajícího a kupujícího</w:t>
      </w:r>
    </w:p>
    <w:p w14:paraId="04844132" w14:textId="77777777" w:rsidR="00066D69" w:rsidRPr="00633675" w:rsidRDefault="00066D69" w:rsidP="004979E1">
      <w:pPr>
        <w:pStyle w:val="Zkladntext"/>
        <w:numPr>
          <w:ilvl w:val="0"/>
          <w:numId w:val="15"/>
        </w:numPr>
        <w:tabs>
          <w:tab w:val="clear" w:pos="1418"/>
          <w:tab w:val="left" w:pos="0"/>
          <w:tab w:val="left" w:pos="360"/>
          <w:tab w:val="left" w:pos="900"/>
        </w:tabs>
        <w:spacing w:before="0" w:after="120"/>
        <w:ind w:left="425" w:hanging="425"/>
        <w:rPr>
          <w:rFonts w:ascii="Tahoma" w:hAnsi="Tahoma" w:cs="Tahoma"/>
          <w:sz w:val="20"/>
          <w:szCs w:val="22"/>
        </w:rPr>
      </w:pPr>
      <w:r w:rsidRPr="00633675">
        <w:rPr>
          <w:rFonts w:ascii="Tahoma" w:hAnsi="Tahoma" w:cs="Tahoma"/>
          <w:sz w:val="20"/>
          <w:szCs w:val="22"/>
        </w:rPr>
        <w:t>Prodávající je povinen:</w:t>
      </w:r>
    </w:p>
    <w:p w14:paraId="60C5C473" w14:textId="0188FB2E" w:rsidR="00066D69" w:rsidRPr="00633675" w:rsidRDefault="00066D69"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Dodat zboží řádně a včas.</w:t>
      </w:r>
    </w:p>
    <w:p w14:paraId="1E0E4CD7" w14:textId="77777777" w:rsidR="00C529DD" w:rsidRPr="00633675" w:rsidRDefault="00066D69" w:rsidP="00E50FC5">
      <w:pPr>
        <w:pStyle w:val="Zkladntext"/>
        <w:numPr>
          <w:ilvl w:val="0"/>
          <w:numId w:val="1"/>
        </w:numPr>
        <w:tabs>
          <w:tab w:val="clear" w:pos="997"/>
          <w:tab w:val="clear" w:pos="1418"/>
          <w:tab w:val="num" w:pos="540"/>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DB3D19" w:rsidRPr="00633675">
        <w:rPr>
          <w:rFonts w:ascii="Tahoma" w:hAnsi="Tahoma" w:cs="Tahoma"/>
          <w:sz w:val="20"/>
          <w:szCs w:val="22"/>
        </w:rPr>
        <w:t>zboží</w:t>
      </w:r>
      <w:r w:rsidR="00C529DD" w:rsidRPr="00633675">
        <w:rPr>
          <w:rFonts w:ascii="Tahoma" w:hAnsi="Tahoma" w:cs="Tahoma"/>
          <w:sz w:val="20"/>
          <w:szCs w:val="22"/>
        </w:rPr>
        <w:t>:</w:t>
      </w:r>
    </w:p>
    <w:p w14:paraId="25A69E83" w14:textId="64B1EC27" w:rsidR="001672C4" w:rsidRPr="00633675" w:rsidRDefault="00066D69" w:rsidP="00E50FC5">
      <w:pPr>
        <w:pStyle w:val="Zkladntext"/>
        <w:numPr>
          <w:ilvl w:val="0"/>
          <w:numId w:val="17"/>
        </w:numPr>
        <w:tabs>
          <w:tab w:val="clear" w:pos="360"/>
          <w:tab w:val="clear" w:pos="1418"/>
          <w:tab w:val="left" w:pos="709"/>
          <w:tab w:val="num" w:pos="1080"/>
          <w:tab w:val="num" w:pos="1134"/>
        </w:tabs>
        <w:spacing w:before="0" w:after="120"/>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3BA5A767" w:rsidR="00066D69" w:rsidRPr="00BD570D" w:rsidRDefault="00066D69" w:rsidP="00B23012">
      <w:pPr>
        <w:pStyle w:val="Zkladntext"/>
        <w:numPr>
          <w:ilvl w:val="0"/>
          <w:numId w:val="17"/>
        </w:numPr>
        <w:tabs>
          <w:tab w:val="clear" w:pos="360"/>
          <w:tab w:val="clear" w:pos="1418"/>
          <w:tab w:val="left" w:pos="709"/>
          <w:tab w:val="num" w:pos="1080"/>
          <w:tab w:val="num" w:pos="1134"/>
        </w:tabs>
        <w:spacing w:before="0" w:after="120"/>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 xml:space="preserve">dle § 2095 občanského zákoníku </w:t>
      </w:r>
      <w:r w:rsidR="000B3603" w:rsidRPr="00BD570D">
        <w:rPr>
          <w:rFonts w:ascii="Tahoma" w:hAnsi="Tahoma" w:cs="Tahoma"/>
          <w:sz w:val="20"/>
          <w:szCs w:val="22"/>
        </w:rPr>
        <w:t xml:space="preserve">a balení dle § </w:t>
      </w:r>
      <w:r w:rsidR="006B2470" w:rsidRPr="00BD570D">
        <w:rPr>
          <w:rFonts w:ascii="Tahoma" w:hAnsi="Tahoma" w:cs="Tahoma"/>
          <w:sz w:val="20"/>
          <w:szCs w:val="22"/>
        </w:rPr>
        <w:t>2097</w:t>
      </w:r>
      <w:r w:rsidR="000B3603" w:rsidRPr="00BD570D">
        <w:rPr>
          <w:rFonts w:ascii="Tahoma" w:hAnsi="Tahoma" w:cs="Tahoma"/>
          <w:sz w:val="20"/>
          <w:szCs w:val="22"/>
        </w:rPr>
        <w:t xml:space="preserve"> </w:t>
      </w:r>
      <w:r w:rsidR="006B2470" w:rsidRPr="00BD570D">
        <w:rPr>
          <w:rFonts w:ascii="Tahoma" w:hAnsi="Tahoma" w:cs="Tahoma"/>
          <w:sz w:val="20"/>
          <w:szCs w:val="22"/>
        </w:rPr>
        <w:t>občanského zákoníku,</w:t>
      </w:r>
      <w:r w:rsidR="00BD570D">
        <w:rPr>
          <w:rFonts w:ascii="Tahoma" w:hAnsi="Tahoma" w:cs="Tahoma"/>
          <w:sz w:val="20"/>
          <w:szCs w:val="22"/>
        </w:rPr>
        <w:t xml:space="preserve"> </w:t>
      </w:r>
      <w:r w:rsidR="000B3603" w:rsidRPr="00BD570D">
        <w:rPr>
          <w:rFonts w:ascii="Tahoma" w:hAnsi="Tahoma" w:cs="Tahoma"/>
          <w:sz w:val="20"/>
          <w:szCs w:val="22"/>
        </w:rPr>
        <w:t>v I. j</w:t>
      </w:r>
      <w:r w:rsidRPr="00BD570D">
        <w:rPr>
          <w:rFonts w:ascii="Tahoma" w:hAnsi="Tahoma" w:cs="Tahoma"/>
          <w:sz w:val="20"/>
          <w:szCs w:val="22"/>
        </w:rPr>
        <w:t xml:space="preserve">akosti. </w:t>
      </w:r>
    </w:p>
    <w:p w14:paraId="5961278E" w14:textId="77777777" w:rsidR="00066D69" w:rsidRPr="00633675" w:rsidRDefault="00066D69"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 xml:space="preserve">Dodat zboží nové, nepoužívané a odpovídající platným technickým normám, právním předpisům a předpisům výrobce. </w:t>
      </w:r>
    </w:p>
    <w:p w14:paraId="7F376140" w14:textId="77777777" w:rsidR="00066D69" w:rsidRPr="00633675" w:rsidRDefault="00066D69"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 xml:space="preserve">Při dodání zboží do místa plnění dle čl. </w:t>
      </w:r>
      <w:r w:rsidR="00E967C5" w:rsidRPr="00633675">
        <w:rPr>
          <w:rFonts w:ascii="Tahoma" w:hAnsi="Tahoma" w:cs="Tahoma"/>
          <w:sz w:val="20"/>
          <w:szCs w:val="22"/>
        </w:rPr>
        <w:t>V</w:t>
      </w:r>
      <w:r w:rsidRPr="00633675">
        <w:rPr>
          <w:rFonts w:ascii="Tahoma" w:hAnsi="Tahoma" w:cs="Tahoma"/>
          <w:sz w:val="20"/>
          <w:szCs w:val="22"/>
        </w:rPr>
        <w:t xml:space="preserve"> této smlouvy předat kupujícímu </w:t>
      </w:r>
      <w:r w:rsidR="00452C00" w:rsidRPr="00633675">
        <w:rPr>
          <w:rFonts w:ascii="Tahoma" w:hAnsi="Tahoma" w:cs="Tahoma"/>
          <w:sz w:val="20"/>
          <w:szCs w:val="22"/>
        </w:rPr>
        <w:t>d</w:t>
      </w:r>
      <w:r w:rsidRPr="00633675">
        <w:rPr>
          <w:rFonts w:ascii="Tahoma" w:hAnsi="Tahoma" w:cs="Tahoma"/>
          <w:sz w:val="20"/>
          <w:szCs w:val="22"/>
        </w:rPr>
        <w:t>oklady, které se ke zboží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77777777" w:rsidR="00E91A48" w:rsidRPr="00633675" w:rsidRDefault="00B123F2" w:rsidP="00E50FC5">
      <w:pPr>
        <w:pStyle w:val="Zkladntext"/>
        <w:numPr>
          <w:ilvl w:val="0"/>
          <w:numId w:val="1"/>
        </w:numPr>
        <w:tabs>
          <w:tab w:val="clear" w:pos="997"/>
          <w:tab w:val="clear" w:pos="1418"/>
          <w:tab w:val="left" w:pos="709"/>
          <w:tab w:val="num" w:pos="1134"/>
        </w:tabs>
        <w:spacing w:before="0" w:after="120"/>
        <w:ind w:left="1134" w:hanging="425"/>
        <w:rPr>
          <w:rFonts w:ascii="Tahoma" w:hAnsi="Tahoma" w:cs="Tahoma"/>
          <w:sz w:val="20"/>
          <w:szCs w:val="22"/>
        </w:rPr>
      </w:pPr>
      <w:r w:rsidRPr="00633675">
        <w:rPr>
          <w:rFonts w:ascii="Tahoma" w:hAnsi="Tahoma" w:cs="Tahoma"/>
          <w:sz w:val="20"/>
          <w:szCs w:val="22"/>
        </w:rPr>
        <w:t>Dbát při poskytování plnění dle této smlouvy na ochranu životního prostředí. Dodávané zboží 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4ACFA19" w14:textId="77777777" w:rsidR="00E91A48" w:rsidRPr="00633675" w:rsidRDefault="00E91A48" w:rsidP="004979E1">
      <w:pPr>
        <w:widowControl w:val="0"/>
        <w:numPr>
          <w:ilvl w:val="0"/>
          <w:numId w:val="21"/>
        </w:numPr>
        <w:tabs>
          <w:tab w:val="clear" w:pos="283"/>
          <w:tab w:val="left" w:pos="360"/>
          <w:tab w:val="num" w:pos="426"/>
        </w:tabs>
        <w:suppressAutoHyphens/>
        <w:spacing w:after="120"/>
        <w:ind w:left="425" w:hanging="425"/>
        <w:jc w:val="both"/>
        <w:rPr>
          <w:rFonts w:ascii="Tahoma" w:hAnsi="Tahoma" w:cs="Tahoma"/>
          <w:sz w:val="20"/>
          <w:szCs w:val="22"/>
        </w:rPr>
      </w:pPr>
      <w:r w:rsidRPr="00633675">
        <w:rPr>
          <w:rFonts w:ascii="Tahoma" w:hAnsi="Tahoma" w:cs="Tahoma"/>
          <w:sz w:val="20"/>
          <w:szCs w:val="22"/>
        </w:rPr>
        <w:t>Součástí dodávky je uživatelský manuál a dokumentace ke zboží v českém jazyce (tištěná i digitální podoba) a prohlášení o shodě s vyznačením klasifikační třídy ZP. Prodávající je povinen předat kupujícímu:</w:t>
      </w:r>
    </w:p>
    <w:p w14:paraId="6B036F6A" w14:textId="1F221CE2" w:rsidR="00E91A48" w:rsidRPr="00633675" w:rsidRDefault="00E91A48" w:rsidP="00E50FC5">
      <w:pPr>
        <w:pStyle w:val="Odstavecseseznamem"/>
        <w:numPr>
          <w:ilvl w:val="0"/>
          <w:numId w:val="23"/>
        </w:numPr>
        <w:spacing w:after="120"/>
        <w:ind w:left="993" w:hanging="425"/>
        <w:jc w:val="both"/>
        <w:rPr>
          <w:rFonts w:ascii="Tahoma" w:hAnsi="Tahoma" w:cs="Tahoma"/>
          <w:color w:val="000000"/>
          <w:sz w:val="20"/>
          <w:szCs w:val="22"/>
        </w:rPr>
      </w:pPr>
      <w:r w:rsidRPr="00633675">
        <w:rPr>
          <w:rFonts w:ascii="Tahoma" w:hAnsi="Tahoma" w:cs="Tahoma"/>
          <w:sz w:val="20"/>
          <w:szCs w:val="22"/>
        </w:rPr>
        <w:t xml:space="preserve">uživatelskou dokumentaci, </w:t>
      </w:r>
      <w:r w:rsidR="00260ACB" w:rsidRPr="00633675">
        <w:rPr>
          <w:rFonts w:ascii="Tahoma" w:hAnsi="Tahoma" w:cs="Tahoma"/>
          <w:sz w:val="20"/>
          <w:szCs w:val="22"/>
        </w:rPr>
        <w:t xml:space="preserve">originální návod k použití v anglickém jazyce, </w:t>
      </w:r>
      <w:r w:rsidRPr="00633675">
        <w:rPr>
          <w:rFonts w:ascii="Tahoma" w:hAnsi="Tahoma" w:cs="Tahoma"/>
          <w:sz w:val="20"/>
          <w:szCs w:val="22"/>
        </w:rPr>
        <w:t>návod k použití a</w:t>
      </w:r>
      <w:r w:rsidR="00633675">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7DD629A5" w14:textId="77777777" w:rsidR="00E91A48" w:rsidRPr="00633675" w:rsidRDefault="00E91A48" w:rsidP="00E50FC5">
      <w:pPr>
        <w:pStyle w:val="Odstavecseseznamem"/>
        <w:numPr>
          <w:ilvl w:val="0"/>
          <w:numId w:val="23"/>
        </w:numPr>
        <w:spacing w:after="120"/>
        <w:ind w:left="993" w:hanging="425"/>
        <w:jc w:val="both"/>
        <w:rPr>
          <w:rFonts w:ascii="Tahoma" w:hAnsi="Tahoma" w:cs="Tahoma"/>
          <w:sz w:val="20"/>
          <w:szCs w:val="22"/>
        </w:rPr>
      </w:pPr>
      <w:r w:rsidRPr="00633675">
        <w:rPr>
          <w:rFonts w:ascii="Tahoma" w:hAnsi="Tahoma" w:cs="Tahoma"/>
          <w:sz w:val="20"/>
          <w:szCs w:val="22"/>
        </w:rPr>
        <w:t>technickou dokumentaci</w:t>
      </w:r>
      <w:r w:rsidR="00D9509E" w:rsidRPr="00633675">
        <w:rPr>
          <w:rFonts w:ascii="Tahoma" w:hAnsi="Tahoma" w:cs="Tahoma"/>
          <w:sz w:val="20"/>
          <w:szCs w:val="22"/>
        </w:rPr>
        <w:t>,</w:t>
      </w:r>
    </w:p>
    <w:p w14:paraId="1C088DC3" w14:textId="77777777" w:rsidR="00E91A48" w:rsidRPr="00633675" w:rsidRDefault="00E91A48" w:rsidP="00E50FC5">
      <w:pPr>
        <w:pStyle w:val="Odstavecseseznamem"/>
        <w:numPr>
          <w:ilvl w:val="0"/>
          <w:numId w:val="23"/>
        </w:numPr>
        <w:spacing w:after="120"/>
        <w:ind w:left="993" w:hanging="425"/>
        <w:jc w:val="both"/>
        <w:rPr>
          <w:rFonts w:ascii="Tahoma" w:hAnsi="Tahoma" w:cs="Tahoma"/>
          <w:sz w:val="20"/>
          <w:szCs w:val="22"/>
        </w:rPr>
      </w:pPr>
      <w:r w:rsidRPr="00633675">
        <w:rPr>
          <w:rFonts w:ascii="Tahoma" w:hAnsi="Tahoma" w:cs="Tahoma"/>
          <w:sz w:val="20"/>
          <w:szCs w:val="22"/>
        </w:rPr>
        <w:t>licenční ujednání k software, který je součástí předmětu plnění</w:t>
      </w:r>
      <w:r w:rsidR="00D9509E" w:rsidRPr="00633675">
        <w:rPr>
          <w:rFonts w:ascii="Tahoma" w:hAnsi="Tahoma" w:cs="Tahoma"/>
          <w:sz w:val="20"/>
          <w:szCs w:val="22"/>
        </w:rPr>
        <w:t>,</w:t>
      </w:r>
    </w:p>
    <w:p w14:paraId="0F333E32" w14:textId="77777777" w:rsidR="00E91A48" w:rsidRPr="00633675" w:rsidRDefault="00E91A48" w:rsidP="00E50FC5">
      <w:pPr>
        <w:pStyle w:val="Odstavecseseznamem"/>
        <w:numPr>
          <w:ilvl w:val="0"/>
          <w:numId w:val="23"/>
        </w:numPr>
        <w:spacing w:after="120"/>
        <w:ind w:left="993" w:hanging="425"/>
        <w:jc w:val="both"/>
        <w:rPr>
          <w:rFonts w:ascii="Tahoma" w:hAnsi="Tahoma" w:cs="Tahoma"/>
          <w:sz w:val="20"/>
          <w:szCs w:val="22"/>
        </w:rPr>
      </w:pPr>
      <w:r w:rsidRPr="00633675">
        <w:rPr>
          <w:rFonts w:ascii="Tahoma" w:hAnsi="Tahoma" w:cs="Tahoma"/>
          <w:sz w:val="20"/>
          <w:szCs w:val="22"/>
        </w:rPr>
        <w:t>záruční list,</w:t>
      </w:r>
    </w:p>
    <w:p w14:paraId="3BE5BB29" w14:textId="77777777" w:rsidR="00E91A48" w:rsidRPr="00633675" w:rsidRDefault="00E91A48" w:rsidP="004979E1">
      <w:pPr>
        <w:pStyle w:val="Odstavecseseznamem"/>
        <w:numPr>
          <w:ilvl w:val="0"/>
          <w:numId w:val="22"/>
        </w:numPr>
        <w:tabs>
          <w:tab w:val="left" w:pos="426"/>
          <w:tab w:val="left" w:pos="1440"/>
        </w:tabs>
        <w:spacing w:after="120"/>
        <w:ind w:left="425" w:hanging="425"/>
        <w:contextualSpacing w:val="0"/>
        <w:jc w:val="both"/>
        <w:rPr>
          <w:rFonts w:ascii="Tahoma" w:hAnsi="Tahoma" w:cs="Tahoma"/>
          <w:sz w:val="20"/>
          <w:szCs w:val="22"/>
        </w:rPr>
      </w:pPr>
      <w:r w:rsidRPr="00633675">
        <w:rPr>
          <w:rFonts w:ascii="Tahoma" w:hAnsi="Tahoma" w:cs="Tahoma"/>
          <w:sz w:val="20"/>
          <w:szCs w:val="22"/>
        </w:rPr>
        <w:t>Součástí předmětu plnění je také</w:t>
      </w:r>
      <w:r w:rsidR="007D5333" w:rsidRPr="00633675">
        <w:rPr>
          <w:rFonts w:ascii="Tahoma" w:hAnsi="Tahoma" w:cs="Tahoma"/>
          <w:sz w:val="20"/>
          <w:szCs w:val="22"/>
        </w:rPr>
        <w:t xml:space="preserve"> </w:t>
      </w:r>
      <w:r w:rsidRPr="00633675">
        <w:rPr>
          <w:rFonts w:ascii="Tahoma" w:hAnsi="Tahoma" w:cs="Tahoma"/>
          <w:sz w:val="20"/>
          <w:szCs w:val="22"/>
        </w:rPr>
        <w:t>provádění všech zákonem stanovených pr</w:t>
      </w:r>
      <w:r w:rsidR="00260ACB" w:rsidRPr="00633675">
        <w:rPr>
          <w:rFonts w:ascii="Tahoma" w:hAnsi="Tahoma" w:cs="Tahoma"/>
          <w:sz w:val="20"/>
          <w:szCs w:val="22"/>
        </w:rPr>
        <w:t xml:space="preserve">ohlídek, </w:t>
      </w:r>
      <w:r w:rsidR="00B87525" w:rsidRPr="00633675">
        <w:rPr>
          <w:rFonts w:ascii="Tahoma" w:hAnsi="Tahoma" w:cs="Tahoma"/>
          <w:sz w:val="20"/>
          <w:szCs w:val="20"/>
        </w:rPr>
        <w:t xml:space="preserve">zahrnujících periodickou bezpečnostně-technickou kontrolu včetně pravidelně vyměňovaných náhradních dílů, vše v souladu se zákonem 268/2014Sb. a doporučeními výrobce </w:t>
      </w:r>
      <w:r w:rsidR="00E04F18" w:rsidRPr="00633675">
        <w:rPr>
          <w:rFonts w:ascii="Tahoma" w:hAnsi="Tahoma" w:cs="Tahoma"/>
          <w:sz w:val="20"/>
          <w:szCs w:val="20"/>
        </w:rPr>
        <w:t>po dobu záruky</w:t>
      </w:r>
      <w:r w:rsidR="00096F08" w:rsidRPr="00633675">
        <w:rPr>
          <w:rFonts w:ascii="Tahoma" w:hAnsi="Tahoma" w:cs="Tahoma"/>
          <w:sz w:val="20"/>
          <w:szCs w:val="20"/>
        </w:rPr>
        <w:t xml:space="preserve"> zdarma</w:t>
      </w:r>
      <w:r w:rsidR="00E04F18" w:rsidRPr="00633675">
        <w:rPr>
          <w:rFonts w:ascii="Tahoma" w:hAnsi="Tahoma" w:cs="Tahoma"/>
          <w:sz w:val="20"/>
          <w:szCs w:val="20"/>
        </w:rPr>
        <w:t>, protokol bude vyhotoven ve dvou provedeních a zaslán na oddělení zdravotnické techniky</w:t>
      </w:r>
      <w:r w:rsidR="00CB6D67" w:rsidRPr="00633675">
        <w:rPr>
          <w:rFonts w:ascii="Tahoma" w:hAnsi="Tahoma" w:cs="Tahoma"/>
          <w:sz w:val="20"/>
          <w:szCs w:val="20"/>
        </w:rPr>
        <w:t xml:space="preserve"> </w:t>
      </w:r>
      <w:r w:rsidR="005230DC" w:rsidRPr="00633675">
        <w:rPr>
          <w:rFonts w:ascii="Tahoma" w:hAnsi="Tahoma" w:cs="Tahoma"/>
          <w:sz w:val="20"/>
          <w:szCs w:val="20"/>
        </w:rPr>
        <w:t>k</w:t>
      </w:r>
      <w:r w:rsidR="00CB6D67" w:rsidRPr="00633675">
        <w:rPr>
          <w:rFonts w:ascii="Tahoma" w:hAnsi="Tahoma" w:cs="Tahoma"/>
          <w:sz w:val="20"/>
          <w:szCs w:val="20"/>
        </w:rPr>
        <w:t>upujícího</w:t>
      </w:r>
      <w:r w:rsidR="0075678D" w:rsidRPr="00633675">
        <w:rPr>
          <w:rFonts w:ascii="Tahoma" w:hAnsi="Tahoma" w:cs="Tahoma"/>
          <w:sz w:val="20"/>
          <w:szCs w:val="20"/>
        </w:rPr>
        <w:t>.</w:t>
      </w:r>
      <w:r w:rsidR="00140AF8" w:rsidRPr="00633675">
        <w:rPr>
          <w:rFonts w:ascii="Tahoma" w:hAnsi="Tahoma" w:cs="Tahoma"/>
          <w:sz w:val="20"/>
          <w:szCs w:val="20"/>
        </w:rPr>
        <w:t xml:space="preserve"> Dále je součástí předmětu plnění provádění všech výrobcem nařízených preventivních kontrol včetně případné výměny náhradních dílů.</w:t>
      </w:r>
    </w:p>
    <w:p w14:paraId="7749FA2B" w14:textId="74680952" w:rsidR="00E04F18" w:rsidRPr="00633675" w:rsidRDefault="00140AF8" w:rsidP="004979E1">
      <w:pPr>
        <w:pStyle w:val="Odstavecseseznamem"/>
        <w:numPr>
          <w:ilvl w:val="0"/>
          <w:numId w:val="22"/>
        </w:numPr>
        <w:tabs>
          <w:tab w:val="left" w:pos="426"/>
          <w:tab w:val="left" w:pos="1440"/>
        </w:tabs>
        <w:spacing w:after="120"/>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268/2014 Sb. </w:t>
      </w:r>
      <w:r w:rsidR="00633675" w:rsidRPr="00633675">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633675" w:rsidRDefault="009A11FC" w:rsidP="004979E1">
      <w:pPr>
        <w:pStyle w:val="Odstavecseseznamem"/>
        <w:numPr>
          <w:ilvl w:val="0"/>
          <w:numId w:val="22"/>
        </w:numPr>
        <w:tabs>
          <w:tab w:val="left" w:pos="426"/>
          <w:tab w:val="left" w:pos="1440"/>
        </w:tabs>
        <w:spacing w:after="120"/>
        <w:ind w:left="425" w:hanging="425"/>
        <w:jc w:val="both"/>
        <w:rPr>
          <w:rFonts w:ascii="Tahoma" w:hAnsi="Tahoma" w:cs="Tahoma"/>
          <w:sz w:val="20"/>
          <w:szCs w:val="22"/>
        </w:rPr>
      </w:pPr>
      <w:r w:rsidRPr="00633675">
        <w:rPr>
          <w:rFonts w:ascii="Tahoma" w:hAnsi="Tahoma" w:cs="Tahoma"/>
          <w:sz w:val="20"/>
          <w:szCs w:val="20"/>
        </w:rPr>
        <w:t>Kupující je povinen:</w:t>
      </w:r>
    </w:p>
    <w:p w14:paraId="51C9C201" w14:textId="77777777" w:rsidR="00033307" w:rsidRPr="00633675" w:rsidRDefault="009A11FC" w:rsidP="00E50FC5">
      <w:pPr>
        <w:pStyle w:val="Zkladntext"/>
        <w:numPr>
          <w:ilvl w:val="0"/>
          <w:numId w:val="16"/>
        </w:numPr>
        <w:tabs>
          <w:tab w:val="clear" w:pos="645"/>
          <w:tab w:val="clear" w:pos="1418"/>
          <w:tab w:val="left" w:pos="426"/>
          <w:tab w:val="num" w:pos="720"/>
        </w:tabs>
        <w:spacing w:before="0" w:after="120"/>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77777777" w:rsidR="007928C2" w:rsidRPr="00633675" w:rsidRDefault="009D5FD1" w:rsidP="00E50FC5">
      <w:pPr>
        <w:pStyle w:val="Zkladntext"/>
        <w:numPr>
          <w:ilvl w:val="0"/>
          <w:numId w:val="16"/>
        </w:numPr>
        <w:tabs>
          <w:tab w:val="clear" w:pos="645"/>
          <w:tab w:val="clear" w:pos="1418"/>
          <w:tab w:val="left" w:pos="426"/>
          <w:tab w:val="num" w:pos="720"/>
        </w:tabs>
        <w:spacing w:before="0" w:after="120"/>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466780" w:rsidRPr="00633675">
        <w:rPr>
          <w:rFonts w:ascii="Tahoma" w:hAnsi="Tahoma" w:cs="Tahoma"/>
          <w:sz w:val="20"/>
          <w:szCs w:val="22"/>
        </w:rPr>
        <w:t xml:space="preserve">nabídnuté </w:t>
      </w:r>
      <w:r w:rsidRPr="00633675">
        <w:rPr>
          <w:rFonts w:ascii="Tahoma" w:hAnsi="Tahoma" w:cs="Tahoma"/>
          <w:sz w:val="20"/>
          <w:szCs w:val="22"/>
        </w:rPr>
        <w:t xml:space="preserve">zboží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 xml:space="preserve">instalované </w:t>
      </w:r>
      <w:r w:rsidRPr="00633675">
        <w:rPr>
          <w:rFonts w:ascii="Tahoma" w:hAnsi="Tahoma" w:cs="Tahoma"/>
          <w:sz w:val="20"/>
          <w:szCs w:val="22"/>
        </w:rPr>
        <w:t>zboží</w:t>
      </w:r>
      <w:r w:rsidR="00527222" w:rsidRPr="00633675">
        <w:rPr>
          <w:rFonts w:ascii="Tahoma" w:hAnsi="Tahoma" w:cs="Tahoma"/>
          <w:sz w:val="20"/>
          <w:szCs w:val="22"/>
        </w:rPr>
        <w:t xml:space="preserve"> převzít.</w:t>
      </w:r>
    </w:p>
    <w:p w14:paraId="49C0E869" w14:textId="77777777" w:rsidR="00993863" w:rsidRPr="00633675" w:rsidRDefault="00993863" w:rsidP="00E50FC5">
      <w:pPr>
        <w:pStyle w:val="Zkladntext"/>
        <w:numPr>
          <w:ilvl w:val="0"/>
          <w:numId w:val="16"/>
        </w:numPr>
        <w:tabs>
          <w:tab w:val="clear" w:pos="645"/>
          <w:tab w:val="clear" w:pos="1418"/>
          <w:tab w:val="left" w:pos="426"/>
          <w:tab w:val="num" w:pos="720"/>
        </w:tabs>
        <w:spacing w:before="0" w:after="120"/>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 xml:space="preserve">instalované </w:t>
      </w:r>
      <w:r w:rsidRPr="00633675">
        <w:rPr>
          <w:rFonts w:ascii="Tahoma" w:hAnsi="Tahoma" w:cs="Tahoma"/>
          <w:color w:val="000000"/>
          <w:sz w:val="20"/>
          <w:szCs w:val="22"/>
        </w:rPr>
        <w:t>zboží v den předání a převzetí v rozsahu znalostí rozhodných pro uživatele zboží. V případě zjištěných vad může kupující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zboží.</w:t>
      </w:r>
    </w:p>
    <w:p w14:paraId="08A0E974" w14:textId="0C1F8B17" w:rsidR="00402976" w:rsidRDefault="00402976" w:rsidP="004979E1">
      <w:pPr>
        <w:spacing w:after="120"/>
        <w:ind w:left="425" w:hanging="425"/>
        <w:rPr>
          <w:rFonts w:ascii="Tahoma" w:hAnsi="Tahoma" w:cs="Tahoma"/>
          <w:sz w:val="20"/>
          <w:szCs w:val="22"/>
        </w:rPr>
      </w:pPr>
      <w:r>
        <w:rPr>
          <w:rFonts w:ascii="Tahoma" w:hAnsi="Tahoma" w:cs="Tahoma"/>
          <w:sz w:val="20"/>
          <w:szCs w:val="22"/>
        </w:rPr>
        <w:br w:type="page"/>
      </w:r>
    </w:p>
    <w:p w14:paraId="2028AA6F" w14:textId="77777777" w:rsidR="00066D69" w:rsidRPr="00633675" w:rsidRDefault="00066D69" w:rsidP="004979E1">
      <w:pPr>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lastRenderedPageBreak/>
        <w:t>V</w:t>
      </w:r>
      <w:r w:rsidR="00587A33" w:rsidRPr="00633675">
        <w:rPr>
          <w:rFonts w:ascii="Tahoma" w:hAnsi="Tahoma" w:cs="Tahoma"/>
          <w:b/>
          <w:sz w:val="20"/>
          <w:szCs w:val="22"/>
        </w:rPr>
        <w:t>I</w:t>
      </w:r>
      <w:r w:rsidRPr="00633675">
        <w:rPr>
          <w:rFonts w:ascii="Tahoma" w:hAnsi="Tahoma" w:cs="Tahoma"/>
          <w:b/>
          <w:sz w:val="20"/>
          <w:szCs w:val="22"/>
        </w:rPr>
        <w:t>I.</w:t>
      </w:r>
    </w:p>
    <w:p w14:paraId="531F2D01" w14:textId="77777777" w:rsidR="00066D69" w:rsidRPr="00633675" w:rsidRDefault="00885EC0"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zboží</w:t>
      </w:r>
    </w:p>
    <w:p w14:paraId="6E0E608B" w14:textId="77B5C14C" w:rsidR="00066D69" w:rsidRPr="00633675" w:rsidRDefault="00066D69" w:rsidP="004979E1">
      <w:pPr>
        <w:pStyle w:val="Import14"/>
        <w:numPr>
          <w:ilvl w:val="3"/>
          <w:numId w:val="22"/>
        </w:numPr>
        <w:spacing w:after="120"/>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 xml:space="preserve">jící nabývá vlastnické právo k instalovanému </w:t>
      </w:r>
      <w:r w:rsidRPr="00633675">
        <w:rPr>
          <w:rFonts w:ascii="Tahoma" w:hAnsi="Tahoma" w:cs="Tahoma"/>
          <w:sz w:val="20"/>
          <w:szCs w:val="22"/>
        </w:rPr>
        <w:t>zboží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jícího nebezpečí škody na zboží</w:t>
      </w:r>
      <w:r w:rsidR="00855314" w:rsidRPr="00633675">
        <w:rPr>
          <w:rFonts w:ascii="Tahoma" w:hAnsi="Tahoma" w:cs="Tahoma"/>
          <w:sz w:val="20"/>
          <w:szCs w:val="22"/>
        </w:rPr>
        <w:t xml:space="preserve">, toto znamená </w:t>
      </w:r>
      <w:r w:rsidR="00333E8F" w:rsidRPr="00633675">
        <w:rPr>
          <w:rFonts w:ascii="Tahoma" w:hAnsi="Tahoma" w:cs="Tahoma"/>
          <w:sz w:val="20"/>
          <w:szCs w:val="22"/>
        </w:rPr>
        <w:t>po úspěšných provozních zkouškách a zaškolení obsluhy</w:t>
      </w:r>
      <w:r w:rsidR="00220469" w:rsidRPr="00633675">
        <w:rPr>
          <w:rFonts w:ascii="Tahoma" w:hAnsi="Tahoma" w:cs="Tahoma"/>
          <w:sz w:val="20"/>
          <w:szCs w:val="22"/>
        </w:rPr>
        <w:t>.</w:t>
      </w:r>
      <w:r w:rsidR="00333E8F" w:rsidRPr="00633675">
        <w:rPr>
          <w:rFonts w:ascii="Tahoma" w:hAnsi="Tahoma" w:cs="Tahoma"/>
          <w:sz w:val="20"/>
          <w:szCs w:val="22"/>
        </w:rPr>
        <w:t xml:space="preserve"> </w:t>
      </w:r>
    </w:p>
    <w:p w14:paraId="1FB483FD" w14:textId="77777777" w:rsidR="002901C9" w:rsidRPr="00633675" w:rsidRDefault="002901C9" w:rsidP="004979E1">
      <w:pPr>
        <w:tabs>
          <w:tab w:val="left" w:pos="0"/>
          <w:tab w:val="left" w:pos="360"/>
        </w:tabs>
        <w:spacing w:after="120"/>
        <w:ind w:left="425" w:hanging="425"/>
        <w:jc w:val="center"/>
        <w:rPr>
          <w:rFonts w:ascii="Tahoma" w:hAnsi="Tahoma" w:cs="Tahoma"/>
          <w:b/>
          <w:sz w:val="20"/>
          <w:szCs w:val="22"/>
        </w:rPr>
      </w:pPr>
    </w:p>
    <w:p w14:paraId="6B384D7C" w14:textId="77777777" w:rsidR="00066D69" w:rsidRPr="00633675" w:rsidRDefault="00066D69" w:rsidP="004979E1">
      <w:pPr>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77777777" w:rsidR="00066D69" w:rsidRPr="00633675" w:rsidRDefault="00066D69"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Předání a převzetí zboží</w:t>
      </w:r>
    </w:p>
    <w:p w14:paraId="56A4570D" w14:textId="77777777" w:rsidR="00096F08" w:rsidRPr="00633675" w:rsidRDefault="00EB72C0" w:rsidP="004979E1">
      <w:pPr>
        <w:pStyle w:val="Odstavecseseznamem"/>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p>
    <w:p w14:paraId="79AC6D54" w14:textId="77777777" w:rsidR="00066D69" w:rsidRPr="00633675" w:rsidRDefault="00066D69" w:rsidP="004979E1">
      <w:pPr>
        <w:numPr>
          <w:ilvl w:val="0"/>
          <w:numId w:val="8"/>
        </w:numPr>
        <w:spacing w:after="120"/>
        <w:ind w:left="425" w:hanging="425"/>
        <w:jc w:val="both"/>
        <w:rPr>
          <w:rFonts w:ascii="Tahoma" w:hAnsi="Tahoma" w:cs="Tahoma"/>
          <w:sz w:val="20"/>
          <w:szCs w:val="22"/>
        </w:rPr>
      </w:pPr>
      <w:r w:rsidRPr="00633675">
        <w:rPr>
          <w:rFonts w:ascii="Tahoma" w:hAnsi="Tahoma" w:cs="Tahoma"/>
          <w:sz w:val="20"/>
          <w:szCs w:val="22"/>
        </w:rPr>
        <w:t xml:space="preserve">Zboží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odevzdané k</w:t>
      </w:r>
      <w:r w:rsidR="008C5452" w:rsidRPr="00633675">
        <w:rPr>
          <w:rFonts w:ascii="Tahoma" w:hAnsi="Tahoma" w:cs="Tahoma"/>
          <w:sz w:val="20"/>
          <w:szCs w:val="22"/>
        </w:rPr>
        <w:t xml:space="preserve">upujícímu jeho </w:t>
      </w:r>
      <w:r w:rsidRPr="00633675">
        <w:rPr>
          <w:rFonts w:ascii="Tahoma" w:hAnsi="Tahoma" w:cs="Tahoma"/>
          <w:sz w:val="20"/>
          <w:szCs w:val="22"/>
        </w:rPr>
        <w:t>převzetí</w:t>
      </w:r>
      <w:r w:rsidR="008841DA" w:rsidRPr="00633675">
        <w:rPr>
          <w:rFonts w:ascii="Tahoma" w:hAnsi="Tahoma" w:cs="Tahoma"/>
          <w:sz w:val="20"/>
          <w:szCs w:val="22"/>
        </w:rPr>
        <w:t>m</w:t>
      </w:r>
      <w:r w:rsidRPr="00633675">
        <w:rPr>
          <w:rFonts w:ascii="Tahoma" w:hAnsi="Tahoma" w:cs="Tahoma"/>
          <w:sz w:val="20"/>
          <w:szCs w:val="22"/>
        </w:rPr>
        <w:t xml:space="preserve"> kupujícím </w:t>
      </w:r>
      <w:r w:rsidR="00E967C5" w:rsidRPr="00633675">
        <w:rPr>
          <w:rFonts w:ascii="Tahoma" w:hAnsi="Tahoma" w:cs="Tahoma"/>
          <w:sz w:val="20"/>
          <w:szCs w:val="22"/>
        </w:rPr>
        <w:t>v místě plnění dle čl. V</w:t>
      </w:r>
      <w:r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zboží nebo </w:t>
      </w:r>
      <w:r w:rsidR="00FC472D" w:rsidRPr="00633675">
        <w:rPr>
          <w:rFonts w:ascii="Tahoma" w:hAnsi="Tahoma" w:cs="Tahoma"/>
          <w:sz w:val="20"/>
          <w:szCs w:val="22"/>
        </w:rPr>
        <w:t>seznámení s obsluhou zboží</w:t>
      </w:r>
      <w:r w:rsidR="00A202A0" w:rsidRPr="00633675">
        <w:rPr>
          <w:rFonts w:ascii="Tahoma" w:hAnsi="Tahoma" w:cs="Tahoma"/>
          <w:sz w:val="20"/>
          <w:szCs w:val="22"/>
        </w:rPr>
        <w:t xml:space="preserve">, považuje se zboží za odevzdané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tí zboží kupujícím dle předchozí věty.</w:t>
      </w:r>
    </w:p>
    <w:p w14:paraId="66EB2706" w14:textId="77777777" w:rsidR="00066D69" w:rsidRPr="00633675" w:rsidRDefault="00066D69" w:rsidP="004979E1">
      <w:pPr>
        <w:numPr>
          <w:ilvl w:val="0"/>
          <w:numId w:val="8"/>
        </w:numPr>
        <w:spacing w:after="120"/>
        <w:ind w:left="425" w:hanging="425"/>
        <w:jc w:val="both"/>
        <w:rPr>
          <w:rFonts w:ascii="Tahoma" w:hAnsi="Tahoma" w:cs="Tahoma"/>
          <w:sz w:val="20"/>
          <w:szCs w:val="22"/>
        </w:rPr>
      </w:pPr>
      <w:r w:rsidRPr="00633675">
        <w:rPr>
          <w:rFonts w:ascii="Tahoma" w:hAnsi="Tahoma" w:cs="Tahoma"/>
          <w:sz w:val="20"/>
          <w:szCs w:val="22"/>
        </w:rPr>
        <w:t>Kupující při převzetí zboží provede kontrolu:</w:t>
      </w:r>
    </w:p>
    <w:p w14:paraId="66450697" w14:textId="77777777"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dodaného druhu a množství zboží,</w:t>
      </w:r>
    </w:p>
    <w:p w14:paraId="011AC0E7" w14:textId="77777777"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zjevných jakostních vlastností zboží,</w:t>
      </w:r>
    </w:p>
    <w:p w14:paraId="7A66FC8F" w14:textId="77777777"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 xml:space="preserve">zda nedošlo k poškození </w:t>
      </w:r>
      <w:r w:rsidR="00C20853" w:rsidRPr="00633675">
        <w:rPr>
          <w:rFonts w:ascii="Tahoma" w:hAnsi="Tahoma" w:cs="Tahoma"/>
          <w:sz w:val="20"/>
          <w:szCs w:val="22"/>
        </w:rPr>
        <w:t>prostoru instalace přístroje</w:t>
      </w:r>
      <w:r w:rsidRPr="00633675">
        <w:rPr>
          <w:rFonts w:ascii="Tahoma" w:hAnsi="Tahoma" w:cs="Tahoma"/>
          <w:sz w:val="20"/>
          <w:szCs w:val="22"/>
        </w:rPr>
        <w:t>,</w:t>
      </w:r>
    </w:p>
    <w:p w14:paraId="5BF40551" w14:textId="77777777"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neporušenosti obalů zboží,</w:t>
      </w:r>
    </w:p>
    <w:p w14:paraId="3B7CD41C" w14:textId="77777777" w:rsidR="00066D69" w:rsidRPr="00633675" w:rsidRDefault="00066D69" w:rsidP="00E50FC5">
      <w:pPr>
        <w:numPr>
          <w:ilvl w:val="0"/>
          <w:numId w:val="9"/>
        </w:numPr>
        <w:tabs>
          <w:tab w:val="clear" w:pos="1146"/>
          <w:tab w:val="num" w:pos="709"/>
          <w:tab w:val="left" w:pos="993"/>
          <w:tab w:val="num" w:pos="1428"/>
          <w:tab w:val="left" w:pos="1701"/>
        </w:tabs>
        <w:spacing w:after="120"/>
        <w:ind w:left="1134" w:hanging="425"/>
        <w:rPr>
          <w:rFonts w:ascii="Tahoma" w:hAnsi="Tahoma" w:cs="Tahoma"/>
          <w:sz w:val="20"/>
          <w:szCs w:val="22"/>
        </w:rPr>
      </w:pPr>
      <w:r w:rsidRPr="00633675">
        <w:rPr>
          <w:rFonts w:ascii="Tahoma" w:hAnsi="Tahoma" w:cs="Tahoma"/>
          <w:sz w:val="20"/>
          <w:szCs w:val="22"/>
        </w:rPr>
        <w:t>dokladů dodaných se zbožím.</w:t>
      </w:r>
    </w:p>
    <w:p w14:paraId="3EE20E4A" w14:textId="77777777" w:rsidR="001C3BE8" w:rsidRPr="00633675" w:rsidRDefault="00066D69" w:rsidP="004979E1">
      <w:pPr>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V případě zjištění zjevných vad zboží může kupující odmítnout jeho převzetí, což řádně i s důvody potvrdí na dodacím listu.</w:t>
      </w:r>
    </w:p>
    <w:p w14:paraId="014AF7BE" w14:textId="77777777" w:rsidR="00066D69" w:rsidRPr="00633675" w:rsidRDefault="001C3BE8" w:rsidP="004979E1">
      <w:pPr>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340ED2BF" w14:textId="77777777" w:rsidR="00066D69" w:rsidRPr="00633675" w:rsidRDefault="00066D69" w:rsidP="004979E1">
      <w:pPr>
        <w:numPr>
          <w:ilvl w:val="0"/>
          <w:numId w:val="8"/>
        </w:numPr>
        <w:tabs>
          <w:tab w:val="clear" w:pos="502"/>
        </w:tabs>
        <w:spacing w:after="120"/>
        <w:ind w:left="425" w:hanging="425"/>
        <w:jc w:val="both"/>
        <w:rPr>
          <w:rFonts w:ascii="Tahoma" w:hAnsi="Tahoma" w:cs="Tahoma"/>
          <w:sz w:val="20"/>
          <w:szCs w:val="22"/>
        </w:rPr>
      </w:pPr>
      <w:r w:rsidRPr="00633675">
        <w:rPr>
          <w:rFonts w:ascii="Tahoma" w:hAnsi="Tahoma" w:cs="Tahoma"/>
          <w:sz w:val="20"/>
          <w:szCs w:val="22"/>
        </w:rPr>
        <w:t>O předání a převzetí zboží prodávající vyhotoví dodací list, který za kupujícího podepíše k tomu pověřený zástupce</w:t>
      </w:r>
      <w:r w:rsidR="00140AF8" w:rsidRPr="00633675">
        <w:rPr>
          <w:rFonts w:ascii="Tahoma" w:hAnsi="Tahoma" w:cs="Tahoma"/>
          <w:sz w:val="20"/>
          <w:szCs w:val="22"/>
        </w:rPr>
        <w:t xml:space="preserve"> – vedoucí oddělení zdravotnické techniky</w:t>
      </w:r>
      <w:r w:rsidRPr="00633675">
        <w:rPr>
          <w:rFonts w:ascii="Tahoma" w:hAnsi="Tahoma" w:cs="Tahoma"/>
          <w:sz w:val="20"/>
          <w:szCs w:val="22"/>
        </w:rPr>
        <w:t>.  Prodávající je povinen na dodacím listu uvést typ zboží, počet kusů, sériové číslo zboží (pokud existuje) včetně zobrazení v podobě čárového kódu</w:t>
      </w:r>
      <w:r w:rsidR="0098196B" w:rsidRPr="00633675">
        <w:rPr>
          <w:rFonts w:ascii="Tahoma" w:hAnsi="Tahoma" w:cs="Tahoma"/>
          <w:sz w:val="20"/>
          <w:szCs w:val="22"/>
        </w:rPr>
        <w:t xml:space="preserve"> </w:t>
      </w:r>
      <w:r w:rsidRPr="00633675">
        <w:rPr>
          <w:rFonts w:ascii="Tahoma" w:hAnsi="Tahoma" w:cs="Tahoma"/>
          <w:sz w:val="20"/>
          <w:szCs w:val="22"/>
        </w:rP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37B7AEFF" w14:textId="77777777" w:rsidR="00D9509E" w:rsidRPr="00633675" w:rsidRDefault="00D9509E" w:rsidP="004979E1">
      <w:pPr>
        <w:tabs>
          <w:tab w:val="left" w:pos="426"/>
        </w:tabs>
        <w:spacing w:after="120"/>
        <w:ind w:left="425" w:hanging="425"/>
        <w:jc w:val="both"/>
        <w:rPr>
          <w:rFonts w:ascii="Tahoma" w:hAnsi="Tahoma" w:cs="Tahoma"/>
          <w:sz w:val="20"/>
          <w:szCs w:val="22"/>
        </w:rPr>
      </w:pPr>
    </w:p>
    <w:p w14:paraId="1CC1482A" w14:textId="77777777" w:rsidR="00066D69" w:rsidRPr="00633675" w:rsidRDefault="003C3AEF" w:rsidP="004979E1">
      <w:pPr>
        <w:pStyle w:val="Zkladntext"/>
        <w:keepNext/>
        <w:tabs>
          <w:tab w:val="left" w:pos="284"/>
          <w:tab w:val="left" w:pos="540"/>
        </w:tabs>
        <w:spacing w:before="0" w:after="120"/>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77777777" w:rsidR="00BD6347" w:rsidRPr="00633675" w:rsidRDefault="00BD6347"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(proškolení zaměstnanců).</w:t>
      </w:r>
    </w:p>
    <w:p w14:paraId="06A2C39B" w14:textId="77777777"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w:t>
      </w:r>
      <w:r w:rsidRPr="00633675">
        <w:rPr>
          <w:rFonts w:ascii="Tahoma" w:hAnsi="Tahoma" w:cs="Tahoma"/>
          <w:sz w:val="20"/>
          <w:szCs w:val="22"/>
        </w:rPr>
        <w:lastRenderedPageBreak/>
        <w:t>pozdějších předpisů a náležitosti stanovené dalšími obecně závaznými právními předpisy. Faktura musí dále obsahovat:</w:t>
      </w:r>
    </w:p>
    <w:p w14:paraId="2D36B400" w14:textId="1FD5CED0" w:rsidR="008037CD" w:rsidRPr="00633675" w:rsidRDefault="00767225" w:rsidP="00E50FC5">
      <w:pPr>
        <w:numPr>
          <w:ilvl w:val="0"/>
          <w:numId w:val="7"/>
        </w:numPr>
        <w:tabs>
          <w:tab w:val="clear" w:pos="1429"/>
          <w:tab w:val="num" w:pos="1134"/>
        </w:tabs>
        <w:spacing w:after="120"/>
        <w:ind w:left="1134" w:hanging="425"/>
        <w:jc w:val="both"/>
        <w:rPr>
          <w:rFonts w:ascii="Tahoma" w:hAnsi="Tahoma" w:cs="Tahoma"/>
          <w:sz w:val="20"/>
          <w:szCs w:val="22"/>
        </w:rPr>
      </w:pPr>
      <w:r w:rsidRPr="00633675">
        <w:rPr>
          <w:rFonts w:ascii="Tahoma" w:hAnsi="Tahoma" w:cs="Tahoma"/>
          <w:sz w:val="20"/>
          <w:szCs w:val="22"/>
        </w:rPr>
        <w:t xml:space="preserve">číslo smlouvy kupujícího, IČ kupujícího, číslo veřejné zakázky (tj. </w:t>
      </w:r>
      <w:r w:rsidR="008037CD" w:rsidRPr="00633675">
        <w:rPr>
          <w:rFonts w:ascii="Tahoma" w:eastAsia="Calibri" w:hAnsi="Tahoma" w:cs="Tahoma"/>
          <w:b/>
          <w:bCs/>
          <w:sz w:val="20"/>
          <w:szCs w:val="20"/>
          <w:lang w:eastAsia="en-US"/>
        </w:rPr>
        <w:t>SNO</w:t>
      </w:r>
      <w:r w:rsidR="00633675" w:rsidRPr="00633675">
        <w:rPr>
          <w:rFonts w:ascii="Tahoma" w:eastAsia="Calibri" w:hAnsi="Tahoma" w:cs="Tahoma"/>
          <w:b/>
          <w:bCs/>
          <w:sz w:val="20"/>
          <w:szCs w:val="20"/>
          <w:lang w:eastAsia="en-US"/>
        </w:rPr>
        <w:t>/</w:t>
      </w:r>
      <w:proofErr w:type="spellStart"/>
      <w:r w:rsidR="00633675" w:rsidRPr="00633675">
        <w:rPr>
          <w:rFonts w:ascii="Tahoma" w:eastAsia="Calibri" w:hAnsi="Tahoma" w:cs="Tahoma"/>
          <w:b/>
          <w:bCs/>
          <w:sz w:val="20"/>
          <w:szCs w:val="20"/>
          <w:lang w:eastAsia="en-US"/>
        </w:rPr>
        <w:t>Otr</w:t>
      </w:r>
      <w:proofErr w:type="spellEnd"/>
      <w:r w:rsidR="00633675" w:rsidRPr="00633675">
        <w:rPr>
          <w:rFonts w:ascii="Tahoma" w:eastAsia="Calibri" w:hAnsi="Tahoma" w:cs="Tahoma"/>
          <w:b/>
          <w:bCs/>
          <w:sz w:val="20"/>
          <w:szCs w:val="20"/>
          <w:lang w:eastAsia="en-US"/>
        </w:rPr>
        <w:t>/2020/</w:t>
      </w:r>
      <w:r w:rsidR="005C140B">
        <w:rPr>
          <w:rFonts w:ascii="Tahoma" w:eastAsia="Calibri" w:hAnsi="Tahoma" w:cs="Tahoma"/>
          <w:b/>
          <w:bCs/>
          <w:sz w:val="20"/>
          <w:szCs w:val="20"/>
          <w:lang w:eastAsia="en-US"/>
        </w:rPr>
        <w:t>36</w:t>
      </w:r>
      <w:r w:rsidR="00633675" w:rsidRPr="00633675">
        <w:rPr>
          <w:rFonts w:ascii="Tahoma" w:eastAsia="Calibri" w:hAnsi="Tahoma" w:cs="Tahoma"/>
          <w:b/>
          <w:bCs/>
          <w:sz w:val="20"/>
          <w:szCs w:val="20"/>
          <w:lang w:eastAsia="en-US"/>
        </w:rPr>
        <w:t>/vrtací systém</w:t>
      </w:r>
      <w:r w:rsidR="005C140B">
        <w:rPr>
          <w:rFonts w:ascii="Tahoma" w:eastAsia="Calibri" w:hAnsi="Tahoma" w:cs="Tahoma"/>
          <w:b/>
          <w:bCs/>
          <w:sz w:val="20"/>
          <w:szCs w:val="20"/>
          <w:lang w:eastAsia="en-US"/>
        </w:rPr>
        <w:t>y</w:t>
      </w:r>
      <w:r w:rsidR="00633675" w:rsidRPr="00633675">
        <w:rPr>
          <w:rFonts w:ascii="Tahoma" w:eastAsia="Calibri" w:hAnsi="Tahoma" w:cs="Tahoma"/>
          <w:b/>
          <w:bCs/>
          <w:sz w:val="20"/>
          <w:szCs w:val="20"/>
          <w:lang w:eastAsia="en-US"/>
        </w:rPr>
        <w:t>-COS</w:t>
      </w:r>
      <w:r w:rsidR="00633675" w:rsidRPr="00633675">
        <w:rPr>
          <w:rFonts w:ascii="Tahoma" w:eastAsia="Calibri" w:hAnsi="Tahoma" w:cs="Tahoma"/>
          <w:sz w:val="20"/>
          <w:szCs w:val="20"/>
          <w:lang w:eastAsia="en-US"/>
        </w:rPr>
        <w:t>,</w:t>
      </w:r>
    </w:p>
    <w:p w14:paraId="26A441AA" w14:textId="77777777" w:rsidR="00767225" w:rsidRPr="00633675" w:rsidRDefault="00767225" w:rsidP="00E50FC5">
      <w:pPr>
        <w:numPr>
          <w:ilvl w:val="0"/>
          <w:numId w:val="7"/>
        </w:numPr>
        <w:tabs>
          <w:tab w:val="clear" w:pos="1429"/>
          <w:tab w:val="num" w:pos="1134"/>
        </w:tabs>
        <w:spacing w:after="120"/>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E50FC5">
      <w:pPr>
        <w:numPr>
          <w:ilvl w:val="0"/>
          <w:numId w:val="7"/>
        </w:numPr>
        <w:tabs>
          <w:tab w:val="clear" w:pos="1429"/>
          <w:tab w:val="num" w:pos="720"/>
          <w:tab w:val="num" w:pos="1134"/>
        </w:tabs>
        <w:spacing w:after="120"/>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E50FC5">
      <w:pPr>
        <w:widowControl w:val="0"/>
        <w:numPr>
          <w:ilvl w:val="0"/>
          <w:numId w:val="7"/>
        </w:numPr>
        <w:tabs>
          <w:tab w:val="clear" w:pos="1429"/>
          <w:tab w:val="num" w:pos="720"/>
          <w:tab w:val="num" w:pos="1134"/>
        </w:tabs>
        <w:spacing w:after="120"/>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E50FC5">
      <w:pPr>
        <w:numPr>
          <w:ilvl w:val="0"/>
          <w:numId w:val="7"/>
        </w:numPr>
        <w:tabs>
          <w:tab w:val="clear" w:pos="1429"/>
          <w:tab w:val="num" w:pos="1134"/>
        </w:tabs>
        <w:spacing w:after="120"/>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E50FC5">
      <w:pPr>
        <w:numPr>
          <w:ilvl w:val="0"/>
          <w:numId w:val="7"/>
        </w:numPr>
        <w:tabs>
          <w:tab w:val="clear" w:pos="1429"/>
          <w:tab w:val="num" w:pos="1134"/>
        </w:tabs>
        <w:spacing w:after="120"/>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E50FC5">
      <w:pPr>
        <w:numPr>
          <w:ilvl w:val="0"/>
          <w:numId w:val="7"/>
        </w:numPr>
        <w:tabs>
          <w:tab w:val="clear" w:pos="1429"/>
          <w:tab w:val="num" w:pos="1134"/>
        </w:tabs>
        <w:spacing w:after="120"/>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77777777"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se provede osobně oproti podpisu zmocněné osoby kupujícího nebo doručenkou prostřednictvím provozovatele poštovních služeb.</w:t>
      </w:r>
    </w:p>
    <w:p w14:paraId="031E0C20" w14:textId="77777777"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stanoveném dle smlouvy přímo na osobní depozitní účet prodávajícího vedený u místně příslušného správce daně v případě, že:</w:t>
      </w:r>
    </w:p>
    <w:p w14:paraId="54968F56" w14:textId="77777777" w:rsidR="00767225" w:rsidRPr="00633675" w:rsidRDefault="00767225" w:rsidP="004979E1">
      <w:pPr>
        <w:numPr>
          <w:ilvl w:val="0"/>
          <w:numId w:val="19"/>
        </w:numPr>
        <w:tabs>
          <w:tab w:val="clear" w:pos="360"/>
          <w:tab w:val="num" w:pos="720"/>
        </w:tabs>
        <w:spacing w:after="120"/>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633675" w:rsidRDefault="00767225" w:rsidP="004979E1">
      <w:pPr>
        <w:numPr>
          <w:ilvl w:val="0"/>
          <w:numId w:val="19"/>
        </w:numPr>
        <w:tabs>
          <w:tab w:val="clear" w:pos="360"/>
          <w:tab w:val="num" w:pos="720"/>
        </w:tabs>
        <w:spacing w:after="120"/>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 nebo</w:t>
      </w:r>
    </w:p>
    <w:p w14:paraId="08D380B5" w14:textId="77777777" w:rsidR="00767225" w:rsidRPr="00633675" w:rsidRDefault="00767225" w:rsidP="004979E1">
      <w:pPr>
        <w:numPr>
          <w:ilvl w:val="0"/>
          <w:numId w:val="19"/>
        </w:numPr>
        <w:tabs>
          <w:tab w:val="clear" w:pos="360"/>
          <w:tab w:val="num" w:pos="720"/>
        </w:tabs>
        <w:spacing w:after="120"/>
        <w:ind w:left="1134" w:hanging="425"/>
        <w:jc w:val="both"/>
        <w:rPr>
          <w:rFonts w:ascii="Tahoma" w:hAnsi="Tahoma" w:cs="Tahoma"/>
          <w:sz w:val="20"/>
          <w:szCs w:val="22"/>
        </w:rPr>
      </w:pPr>
      <w:r w:rsidRPr="00633675">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BD570D">
      <w:pPr>
        <w:spacing w:after="120"/>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4979E1">
      <w:pPr>
        <w:numPr>
          <w:ilvl w:val="0"/>
          <w:numId w:val="5"/>
        </w:numPr>
        <w:tabs>
          <w:tab w:val="clear" w:pos="720"/>
          <w:tab w:val="num" w:pos="360"/>
        </w:tabs>
        <w:spacing w:after="120"/>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238DD433" w14:textId="46E6E754" w:rsidR="00BD570D" w:rsidRDefault="00BD570D" w:rsidP="004979E1">
      <w:pPr>
        <w:spacing w:after="120"/>
        <w:ind w:left="425" w:hanging="425"/>
        <w:jc w:val="both"/>
        <w:rPr>
          <w:rFonts w:ascii="Tahoma" w:hAnsi="Tahoma" w:cs="Tahoma"/>
          <w:sz w:val="20"/>
          <w:szCs w:val="22"/>
        </w:rPr>
      </w:pPr>
    </w:p>
    <w:p w14:paraId="24FC6AAA" w14:textId="77777777" w:rsidR="00066D69" w:rsidRPr="00633675" w:rsidRDefault="00066D69" w:rsidP="004979E1">
      <w:pPr>
        <w:pStyle w:val="Nadpis2"/>
        <w:tabs>
          <w:tab w:val="left" w:pos="0"/>
          <w:tab w:val="left" w:pos="360"/>
        </w:tabs>
        <w:spacing w:before="0" w:after="120"/>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4979E1">
      <w:pPr>
        <w:spacing w:after="120"/>
        <w:ind w:left="425" w:hanging="425"/>
        <w:jc w:val="center"/>
        <w:rPr>
          <w:rFonts w:ascii="Tahoma" w:hAnsi="Tahoma" w:cs="Tahoma"/>
          <w:b/>
          <w:sz w:val="20"/>
          <w:szCs w:val="22"/>
        </w:rPr>
      </w:pPr>
      <w:r w:rsidRPr="00633675">
        <w:rPr>
          <w:rFonts w:ascii="Tahoma" w:hAnsi="Tahoma" w:cs="Tahoma"/>
          <w:b/>
          <w:sz w:val="20"/>
          <w:szCs w:val="22"/>
        </w:rPr>
        <w:t>Záruka za jakost</w:t>
      </w:r>
    </w:p>
    <w:p w14:paraId="7097B8BA" w14:textId="5B59520A" w:rsidR="00066D69" w:rsidRPr="00633675" w:rsidRDefault="00066D6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 xml:space="preserve">Prodávající kupujícímu na zboží poskytuje záruku za jakost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Pr="00633675">
        <w:rPr>
          <w:rFonts w:ascii="Tahoma" w:hAnsi="Tahoma" w:cs="Tahoma"/>
          <w:sz w:val="20"/>
          <w:szCs w:val="22"/>
        </w:rPr>
        <w:t xml:space="preserve"> 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Pr="00633675">
        <w:rPr>
          <w:rFonts w:ascii="Tahoma" w:hAnsi="Tahoma" w:cs="Tahoma"/>
          <w:sz w:val="20"/>
          <w:szCs w:val="22"/>
        </w:rPr>
        <w:t>, a to v</w:t>
      </w:r>
      <w:r w:rsidR="00AE1F42">
        <w:rPr>
          <w:rFonts w:ascii="Tahoma" w:hAnsi="Tahoma" w:cs="Tahoma"/>
          <w:sz w:val="20"/>
          <w:szCs w:val="22"/>
        </w:rPr>
        <w:t> </w:t>
      </w:r>
      <w:r w:rsidRPr="00633675">
        <w:rPr>
          <w:rFonts w:ascii="Tahoma" w:hAnsi="Tahoma" w:cs="Tahoma"/>
          <w:sz w:val="20"/>
          <w:szCs w:val="22"/>
        </w:rPr>
        <w:t>délce</w:t>
      </w:r>
      <w:r w:rsidR="00AE1F42">
        <w:rPr>
          <w:rFonts w:ascii="Tahoma" w:hAnsi="Tahoma" w:cs="Tahoma"/>
          <w:sz w:val="20"/>
          <w:szCs w:val="22"/>
        </w:rPr>
        <w:t xml:space="preserve"> 24</w:t>
      </w:r>
      <w:r w:rsidR="00BD570D">
        <w:rPr>
          <w:rFonts w:ascii="Tahoma" w:hAnsi="Tahoma" w:cs="Tahoma"/>
          <w:sz w:val="20"/>
          <w:szCs w:val="22"/>
        </w:rPr>
        <w:t xml:space="preserve"> měsíců (min. </w:t>
      </w:r>
      <w:r w:rsidR="00264C47" w:rsidRPr="00633675">
        <w:rPr>
          <w:rFonts w:ascii="Tahoma" w:hAnsi="Tahoma" w:cs="Tahoma"/>
          <w:sz w:val="20"/>
          <w:szCs w:val="22"/>
        </w:rPr>
        <w:t>24</w:t>
      </w:r>
      <w:r w:rsidRPr="00633675">
        <w:rPr>
          <w:rFonts w:ascii="Tahoma" w:hAnsi="Tahoma" w:cs="Tahoma"/>
          <w:sz w:val="20"/>
          <w:szCs w:val="22"/>
        </w:rPr>
        <w:t xml:space="preserve"> </w:t>
      </w:r>
      <w:r w:rsidR="0023024F" w:rsidRPr="00633675">
        <w:rPr>
          <w:rFonts w:ascii="Tahoma" w:hAnsi="Tahoma" w:cs="Tahoma"/>
          <w:sz w:val="20"/>
          <w:szCs w:val="22"/>
        </w:rPr>
        <w:t>m</w:t>
      </w:r>
      <w:r w:rsidRPr="00633675">
        <w:rPr>
          <w:rFonts w:ascii="Tahoma" w:hAnsi="Tahoma" w:cs="Tahoma"/>
          <w:sz w:val="20"/>
          <w:szCs w:val="22"/>
        </w:rPr>
        <w:t>ěsíců</w:t>
      </w:r>
      <w:r w:rsidR="00BD570D">
        <w:rPr>
          <w:rFonts w:ascii="Tahoma" w:hAnsi="Tahoma" w:cs="Tahoma"/>
          <w:sz w:val="20"/>
          <w:szCs w:val="22"/>
        </w:rPr>
        <w:t>)</w:t>
      </w:r>
      <w:r w:rsidR="006976FB" w:rsidRPr="00633675">
        <w:rPr>
          <w:rFonts w:ascii="Tahoma" w:hAnsi="Tahoma" w:cs="Tahoma"/>
          <w:sz w:val="20"/>
          <w:szCs w:val="22"/>
        </w:rPr>
        <w:t xml:space="preserve"> (dále též „záruční doba“)</w:t>
      </w:r>
      <w:r w:rsidRPr="00633675">
        <w:rPr>
          <w:rFonts w:ascii="Tahoma" w:hAnsi="Tahoma" w:cs="Tahoma"/>
          <w:sz w:val="20"/>
          <w:szCs w:val="22"/>
        </w:rPr>
        <w:t xml:space="preserve">. </w:t>
      </w:r>
    </w:p>
    <w:p w14:paraId="0796AA37" w14:textId="77777777" w:rsidR="00066D69" w:rsidRPr="00633675" w:rsidRDefault="00066D6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lastRenderedPageBreak/>
        <w:t xml:space="preserve">Záruční doba začíná běžet dnem převzetí zboží kupujícím. Záruční doba se staví po dobu, po kterou nemůže kupující zboží řádně užívat pro vady, za které nese odpovědnost prodávající. </w:t>
      </w:r>
    </w:p>
    <w:p w14:paraId="3A0CB029" w14:textId="77777777" w:rsidR="001D18D9" w:rsidRPr="00633675" w:rsidRDefault="001D18D9" w:rsidP="004979E1">
      <w:pPr>
        <w:numPr>
          <w:ilvl w:val="3"/>
          <w:numId w:val="5"/>
        </w:numPr>
        <w:tabs>
          <w:tab w:val="num" w:pos="-7230"/>
        </w:tabs>
        <w:spacing w:after="120"/>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6 a násl. tohoto článku smlouvy.</w:t>
      </w:r>
    </w:p>
    <w:p w14:paraId="13CEE6DE" w14:textId="26297B7C" w:rsidR="0062165B" w:rsidRDefault="006976FB"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zboží dodaného dle této smlouvy, a to v plném rozsahu až do skončení záruční doby.</w:t>
      </w:r>
    </w:p>
    <w:p w14:paraId="78CA7C1A" w14:textId="77777777" w:rsidR="00402976" w:rsidRPr="00145B94" w:rsidRDefault="00402976" w:rsidP="00402976">
      <w:pPr>
        <w:numPr>
          <w:ilvl w:val="3"/>
          <w:numId w:val="5"/>
        </w:numPr>
        <w:tabs>
          <w:tab w:val="num" w:pos="-7230"/>
        </w:tabs>
        <w:spacing w:after="120"/>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4979E1">
      <w:pPr>
        <w:spacing w:after="120"/>
        <w:ind w:left="425" w:hanging="425"/>
        <w:jc w:val="center"/>
        <w:rPr>
          <w:rFonts w:ascii="Tahoma" w:hAnsi="Tahoma" w:cs="Tahoma"/>
          <w:b/>
          <w:sz w:val="20"/>
          <w:szCs w:val="22"/>
        </w:rPr>
      </w:pPr>
      <w:r w:rsidRPr="00633675">
        <w:rPr>
          <w:rFonts w:ascii="Tahoma" w:hAnsi="Tahoma" w:cs="Tahoma"/>
          <w:b/>
          <w:sz w:val="20"/>
          <w:szCs w:val="22"/>
        </w:rPr>
        <w:t>Práva z vadného plnění</w:t>
      </w:r>
    </w:p>
    <w:p w14:paraId="1E61DFFC" w14:textId="77777777" w:rsidR="002839BB" w:rsidRPr="00633675" w:rsidRDefault="0081341A"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Kupující má právo z vadného plnění z vad, které má zboží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z vad vzniklých po převzetí zboží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Projeví-li se vada v průběhu 6 měsíců od převzetí zboží kupujícím, má se zato, že dodaná věc byla vadná již při převzetí.</w:t>
      </w:r>
    </w:p>
    <w:p w14:paraId="2BDA8470" w14:textId="77777777" w:rsidR="002839BB" w:rsidRPr="00633675" w:rsidRDefault="001D18D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Vady zboží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77777777" w:rsidR="0098196B" w:rsidRPr="00633675" w:rsidRDefault="00066D69"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Veškeré vady zboží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e-mailem), obsahujícím co nejpodrobnější specifikaci zjištěné vady. Kupující bude vady zboží oznamovat na:</w:t>
      </w:r>
    </w:p>
    <w:p w14:paraId="192A4864" w14:textId="5FF93CB9"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pevná linka:</w:t>
      </w:r>
      <w:r w:rsidR="004979E1">
        <w:rPr>
          <w:rFonts w:ascii="Tahoma" w:hAnsi="Tahoma" w:cs="Tahoma"/>
          <w:sz w:val="20"/>
          <w:szCs w:val="20"/>
        </w:rPr>
        <w:tab/>
      </w:r>
      <w:r w:rsidR="004979E1">
        <w:rPr>
          <w:rFonts w:ascii="Tahoma" w:hAnsi="Tahoma" w:cs="Tahoma"/>
          <w:sz w:val="20"/>
          <w:szCs w:val="20"/>
        </w:rPr>
        <w:tab/>
      </w:r>
      <w:r w:rsidR="00D06BB8">
        <w:rPr>
          <w:rFonts w:ascii="Tahoma" w:hAnsi="Tahoma" w:cs="Tahoma"/>
          <w:sz w:val="20"/>
          <w:szCs w:val="20"/>
        </w:rPr>
        <w:t xml:space="preserve">327 315 980 </w:t>
      </w:r>
    </w:p>
    <w:p w14:paraId="0627D9E8" w14:textId="168F9811"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D06BB8">
        <w:rPr>
          <w:rFonts w:ascii="Tahoma" w:hAnsi="Tahoma" w:cs="Tahoma"/>
          <w:sz w:val="20"/>
          <w:szCs w:val="20"/>
        </w:rPr>
        <w:t>servis@radixcz.cz</w:t>
      </w:r>
    </w:p>
    <w:p w14:paraId="41DF47E3" w14:textId="5C1FA02E"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D06BB8">
        <w:rPr>
          <w:rFonts w:ascii="Tahoma" w:hAnsi="Tahoma" w:cs="Tahoma"/>
          <w:sz w:val="20"/>
          <w:szCs w:val="20"/>
        </w:rPr>
        <w:t>Čáslavská 231, 284 01 Kutná Hora</w:t>
      </w:r>
    </w:p>
    <w:p w14:paraId="2DD5A88E" w14:textId="138BE45C" w:rsidR="0023764F" w:rsidRPr="00633675" w:rsidRDefault="0023764F" w:rsidP="004979E1">
      <w:pPr>
        <w:pStyle w:val="Odstavecseseznamem"/>
        <w:numPr>
          <w:ilvl w:val="0"/>
          <w:numId w:val="34"/>
        </w:numPr>
        <w:tabs>
          <w:tab w:val="num" w:pos="1353"/>
        </w:tabs>
        <w:spacing w:after="120"/>
        <w:ind w:left="1134" w:hanging="425"/>
        <w:jc w:val="both"/>
        <w:rPr>
          <w:rFonts w:ascii="Tahoma" w:hAnsi="Tahoma" w:cs="Tahoma"/>
          <w:sz w:val="20"/>
          <w:szCs w:val="20"/>
        </w:rPr>
      </w:pPr>
      <w:r w:rsidRPr="00633675">
        <w:rPr>
          <w:rFonts w:ascii="Tahoma" w:hAnsi="Tahoma" w:cs="Tahoma"/>
          <w:sz w:val="20"/>
          <w:szCs w:val="20"/>
        </w:rPr>
        <w:t>do datové schránky:</w:t>
      </w:r>
      <w:r w:rsidRPr="00633675">
        <w:rPr>
          <w:rFonts w:ascii="Tahoma" w:hAnsi="Tahoma" w:cs="Tahoma"/>
          <w:sz w:val="20"/>
          <w:szCs w:val="20"/>
        </w:rPr>
        <w:tab/>
      </w:r>
      <w:r w:rsidR="00D06BB8">
        <w:rPr>
          <w:rFonts w:ascii="Tahoma" w:hAnsi="Tahoma" w:cs="Tahoma"/>
          <w:sz w:val="20"/>
          <w:szCs w:val="20"/>
        </w:rPr>
        <w:t>i8wv6x3</w:t>
      </w:r>
    </w:p>
    <w:p w14:paraId="78B0284C" w14:textId="77777777" w:rsidR="001D1DEB" w:rsidRPr="00633675" w:rsidRDefault="007E64F1"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také právo od smlouvy odstoupit. Právo volby </w:t>
      </w:r>
      <w:r w:rsidR="008B421D" w:rsidRPr="00633675">
        <w:rPr>
          <w:rFonts w:ascii="Tahoma" w:hAnsi="Tahoma" w:cs="Tahoma"/>
          <w:sz w:val="20"/>
          <w:szCs w:val="22"/>
        </w:rPr>
        <w:t xml:space="preserve">plnění má kupující. </w:t>
      </w:r>
    </w:p>
    <w:p w14:paraId="1906EE36" w14:textId="77777777" w:rsidR="007914E4" w:rsidRPr="00633675" w:rsidRDefault="0046039E" w:rsidP="004979E1">
      <w:pPr>
        <w:numPr>
          <w:ilvl w:val="3"/>
          <w:numId w:val="5"/>
        </w:numPr>
        <w:tabs>
          <w:tab w:val="num" w:pos="-7230"/>
        </w:tabs>
        <w:spacing w:after="120"/>
        <w:ind w:left="425" w:hanging="425"/>
        <w:jc w:val="both"/>
        <w:rPr>
          <w:rFonts w:ascii="Tahoma" w:hAnsi="Tahoma" w:cs="Tahoma"/>
          <w:sz w:val="20"/>
          <w:szCs w:val="22"/>
        </w:rPr>
      </w:pPr>
      <w:r w:rsidRPr="00633675">
        <w:rPr>
          <w:rFonts w:ascii="Tahoma" w:hAnsi="Tahoma" w:cs="Tahoma"/>
          <w:sz w:val="20"/>
          <w:szCs w:val="22"/>
        </w:rPr>
        <w:t xml:space="preserve">Servis </w:t>
      </w:r>
      <w:r w:rsidR="00B63C03" w:rsidRPr="00633675">
        <w:rPr>
          <w:rFonts w:ascii="Tahoma" w:hAnsi="Tahoma" w:cs="Tahoma"/>
          <w:sz w:val="20"/>
          <w:szCs w:val="22"/>
        </w:rPr>
        <w:t xml:space="preserve">za účelem odstraňování vad </w:t>
      </w:r>
      <w:r w:rsidRPr="00633675">
        <w:rPr>
          <w:rFonts w:ascii="Tahoma" w:hAnsi="Tahoma" w:cs="Tahoma"/>
          <w:sz w:val="20"/>
          <w:szCs w:val="22"/>
        </w:rPr>
        <w:t xml:space="preserve">bude probíhat v místech instalace zboží, tj. </w:t>
      </w:r>
      <w:r w:rsidR="00B63C03" w:rsidRPr="00633675">
        <w:rPr>
          <w:rFonts w:ascii="Tahoma" w:hAnsi="Tahoma" w:cs="Tahoma"/>
          <w:sz w:val="20"/>
          <w:szCs w:val="22"/>
        </w:rPr>
        <w:br/>
      </w:r>
      <w:r w:rsidRPr="00633675">
        <w:rPr>
          <w:rFonts w:ascii="Tahoma" w:hAnsi="Tahoma" w:cs="Tahoma"/>
          <w:sz w:val="20"/>
          <w:szCs w:val="22"/>
        </w:rPr>
        <w:t>u kupujícího</w:t>
      </w:r>
      <w:r w:rsidR="00B63C03" w:rsidRPr="00633675">
        <w:rPr>
          <w:rFonts w:ascii="Tahoma" w:hAnsi="Tahoma" w:cs="Tahoma"/>
          <w:sz w:val="20"/>
          <w:szCs w:val="22"/>
        </w:rPr>
        <w:t xml:space="preserve">. </w:t>
      </w:r>
      <w:r w:rsidRPr="00633675">
        <w:rPr>
          <w:rFonts w:ascii="Tahoma" w:hAnsi="Tahoma" w:cs="Tahoma"/>
          <w:sz w:val="20"/>
          <w:szCs w:val="22"/>
        </w:rPr>
        <w:t>V případě výměny nebo opravy v se</w:t>
      </w:r>
      <w:r w:rsidR="00420EF8" w:rsidRPr="00633675">
        <w:rPr>
          <w:rFonts w:ascii="Tahoma" w:hAnsi="Tahoma" w:cs="Tahoma"/>
          <w:sz w:val="20"/>
          <w:szCs w:val="22"/>
        </w:rPr>
        <w:t xml:space="preserve">rvisním středisku prodávajícího </w:t>
      </w:r>
      <w:r w:rsidRPr="00633675">
        <w:rPr>
          <w:rFonts w:ascii="Tahoma" w:hAnsi="Tahoma" w:cs="Tahoma"/>
          <w:sz w:val="20"/>
          <w:szCs w:val="22"/>
        </w:rPr>
        <w:t>nebo autorizovaném servisním středisku výrobce zabezpečí prodávající bezplatně dopravu vadného zboží od kupujícího do servisu a dopravu opraveného nebo vyměněného zboží zpět ke kupujícímu</w:t>
      </w:r>
      <w:r w:rsidR="007914E4" w:rsidRPr="00633675">
        <w:rPr>
          <w:rFonts w:ascii="Tahoma" w:hAnsi="Tahoma" w:cs="Tahoma"/>
          <w:sz w:val="20"/>
          <w:szCs w:val="22"/>
        </w:rPr>
        <w:t xml:space="preserve">. </w:t>
      </w:r>
    </w:p>
    <w:p w14:paraId="39ED582C" w14:textId="77777777" w:rsidR="00066D69" w:rsidRPr="00633675" w:rsidRDefault="00066D69" w:rsidP="004979E1">
      <w:pPr>
        <w:numPr>
          <w:ilvl w:val="3"/>
          <w:numId w:val="5"/>
        </w:numPr>
        <w:tabs>
          <w:tab w:val="clear" w:pos="1353"/>
          <w:tab w:val="num" w:pos="-7230"/>
          <w:tab w:val="left" w:pos="284"/>
        </w:tabs>
        <w:spacing w:after="120"/>
        <w:ind w:left="425" w:hanging="425"/>
        <w:jc w:val="both"/>
        <w:rPr>
          <w:rFonts w:ascii="Tahoma" w:hAnsi="Tahoma" w:cs="Tahoma"/>
          <w:sz w:val="20"/>
          <w:szCs w:val="22"/>
        </w:rPr>
      </w:pPr>
      <w:r w:rsidRPr="00633675">
        <w:rPr>
          <w:rFonts w:ascii="Tahoma" w:hAnsi="Tahoma" w:cs="Tahoma"/>
          <w:sz w:val="20"/>
          <w:szCs w:val="22"/>
        </w:rPr>
        <w:t xml:space="preserve">Odstranění vady musí být provedeno do </w:t>
      </w:r>
      <w:r w:rsidR="00652AF0" w:rsidRPr="00633675">
        <w:rPr>
          <w:rFonts w:ascii="Tahoma" w:hAnsi="Tahoma" w:cs="Tahoma"/>
          <w:sz w:val="20"/>
          <w:szCs w:val="22"/>
        </w:rPr>
        <w:t>48</w:t>
      </w:r>
      <w:r w:rsidRPr="00633675">
        <w:rPr>
          <w:rFonts w:ascii="Tahoma" w:hAnsi="Tahoma" w:cs="Tahoma"/>
          <w:sz w:val="20"/>
          <w:szCs w:val="22"/>
        </w:rPr>
        <w:t xml:space="preserve"> hodin od oznámení této vady prodávajícímu</w:t>
      </w:r>
      <w:r w:rsidR="00652AF0" w:rsidRPr="00633675">
        <w:rPr>
          <w:rFonts w:ascii="Tahoma" w:hAnsi="Tahoma" w:cs="Tahoma"/>
          <w:sz w:val="20"/>
          <w:szCs w:val="22"/>
        </w:rPr>
        <w:t xml:space="preserve"> bez potřeby náhradního dílu, 72 hodin v případě potřeby náhradního dílu ze zahraničí</w:t>
      </w:r>
      <w:r w:rsidRPr="00633675">
        <w:rPr>
          <w:rFonts w:ascii="Tahoma" w:hAnsi="Tahoma" w:cs="Tahoma"/>
          <w:sz w:val="20"/>
          <w:szCs w:val="22"/>
        </w:rPr>
        <w:t>, pokud se smluvní strany v konkrétním případě nedohodnou písemně jinak. Pokud prodávající vadu neodstraní ve stanovené lhůtě, je povinen kupujícímu poskytnout zdarma náhradní zboží o stejných nebo vyšších technických parametrech, a to až do doby předání opraveného zboží kupujícímu</w:t>
      </w:r>
      <w:r w:rsidR="00C52FFA" w:rsidRPr="00633675">
        <w:rPr>
          <w:rFonts w:ascii="Tahoma" w:hAnsi="Tahoma" w:cs="Tahoma"/>
          <w:sz w:val="20"/>
          <w:szCs w:val="22"/>
        </w:rPr>
        <w:t xml:space="preserve">. V </w:t>
      </w:r>
      <w:r w:rsidR="004B69E4" w:rsidRPr="00633675">
        <w:rPr>
          <w:rFonts w:ascii="Tahoma" w:hAnsi="Tahoma" w:cs="Tahoma"/>
          <w:sz w:val="20"/>
          <w:szCs w:val="22"/>
        </w:rPr>
        <w:t>případě výměny vadného zboží</w:t>
      </w:r>
      <w:r w:rsidRPr="00633675">
        <w:rPr>
          <w:rFonts w:ascii="Tahoma" w:hAnsi="Tahoma" w:cs="Tahoma"/>
          <w:sz w:val="20"/>
          <w:szCs w:val="22"/>
        </w:rPr>
        <w:t xml:space="preserve"> začíná na vyměněné zboží běžet nová záruční doba v délce </w:t>
      </w:r>
      <w:r w:rsidR="00A83AE6" w:rsidRPr="00633675">
        <w:rPr>
          <w:rFonts w:ascii="Tahoma" w:hAnsi="Tahoma" w:cs="Tahoma"/>
          <w:sz w:val="20"/>
          <w:szCs w:val="22"/>
        </w:rPr>
        <w:t>dle odst. 1 tohoto článku</w:t>
      </w:r>
      <w:r w:rsidRPr="00633675">
        <w:rPr>
          <w:rFonts w:ascii="Tahoma" w:hAnsi="Tahoma" w:cs="Tahoma"/>
          <w:sz w:val="20"/>
          <w:szCs w:val="22"/>
        </w:rPr>
        <w:t>.</w:t>
      </w:r>
    </w:p>
    <w:p w14:paraId="2FCAC70B" w14:textId="0AC76023" w:rsidR="002901C9" w:rsidRPr="00D06BB8" w:rsidRDefault="00066D69" w:rsidP="004979E1">
      <w:pPr>
        <w:numPr>
          <w:ilvl w:val="3"/>
          <w:numId w:val="5"/>
        </w:numPr>
        <w:tabs>
          <w:tab w:val="clear" w:pos="1353"/>
          <w:tab w:val="num" w:pos="-7230"/>
        </w:tabs>
        <w:spacing w:after="120"/>
        <w:ind w:left="425" w:hanging="425"/>
        <w:jc w:val="both"/>
        <w:rPr>
          <w:rFonts w:ascii="Tahoma" w:hAnsi="Tahoma" w:cs="Tahoma"/>
          <w:sz w:val="20"/>
          <w:szCs w:val="22"/>
        </w:rPr>
      </w:pPr>
      <w:r w:rsidRPr="00D06BB8">
        <w:rPr>
          <w:rFonts w:ascii="Tahoma" w:hAnsi="Tahoma" w:cs="Tahoma"/>
          <w:sz w:val="20"/>
          <w:szCs w:val="22"/>
        </w:rPr>
        <w:t>Prodávající je povinen uhradit kupujícímu škodu, která mu vznikla vadným plněním, a to v plné výši. Prodávající rovněž kupujícímu uhradí náklady vzniklé při uplatňování práv z vad</w:t>
      </w:r>
      <w:r w:rsidR="00FC4FDC" w:rsidRPr="00D06BB8">
        <w:rPr>
          <w:rFonts w:ascii="Tahoma" w:hAnsi="Tahoma" w:cs="Tahoma"/>
          <w:sz w:val="20"/>
          <w:szCs w:val="22"/>
        </w:rPr>
        <w:t>ného plnění</w:t>
      </w:r>
      <w:r w:rsidRPr="00D06BB8">
        <w:rPr>
          <w:rFonts w:ascii="Tahoma" w:hAnsi="Tahoma" w:cs="Tahoma"/>
          <w:sz w:val="20"/>
          <w:szCs w:val="22"/>
        </w:rPr>
        <w:t>.</w:t>
      </w:r>
    </w:p>
    <w:p w14:paraId="1142BF86" w14:textId="77777777" w:rsidR="00066D69" w:rsidRPr="00633675" w:rsidRDefault="00066D69" w:rsidP="004979E1">
      <w:pPr>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Sankce</w:t>
      </w:r>
    </w:p>
    <w:p w14:paraId="2B275769" w14:textId="3D013593" w:rsidR="000D694E" w:rsidRPr="00633675" w:rsidRDefault="0018468B" w:rsidP="004979E1">
      <w:pPr>
        <w:pStyle w:val="Import16"/>
        <w:numPr>
          <w:ilvl w:val="0"/>
          <w:numId w:val="6"/>
        </w:numPr>
        <w:tabs>
          <w:tab w:val="clear" w:pos="864"/>
        </w:tabs>
        <w:spacing w:after="120"/>
        <w:ind w:left="425" w:hanging="425"/>
        <w:jc w:val="both"/>
        <w:rPr>
          <w:rFonts w:ascii="Tahoma" w:hAnsi="Tahoma" w:cs="Tahoma"/>
          <w:sz w:val="20"/>
          <w:szCs w:val="22"/>
        </w:rPr>
      </w:pPr>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zboží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proofErr w:type="spellStart"/>
      <w:r w:rsidR="00157824">
        <w:rPr>
          <w:rFonts w:ascii="Tahoma" w:hAnsi="Tahoma" w:cs="Tahoma"/>
          <w:sz w:val="20"/>
          <w:szCs w:val="22"/>
        </w:rPr>
        <w:t>xxx</w:t>
      </w:r>
      <w:proofErr w:type="spellEnd"/>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61063444" w:rsidR="00F82BEA" w:rsidRPr="00633675" w:rsidRDefault="00F82BEA" w:rsidP="004979E1">
      <w:pPr>
        <w:pStyle w:val="Import16"/>
        <w:numPr>
          <w:ilvl w:val="0"/>
          <w:numId w:val="6"/>
        </w:numPr>
        <w:tabs>
          <w:tab w:val="clear" w:pos="864"/>
        </w:tabs>
        <w:spacing w:after="120"/>
        <w:ind w:left="425" w:hanging="425"/>
        <w:jc w:val="both"/>
        <w:rPr>
          <w:rFonts w:ascii="Tahoma" w:hAnsi="Tahoma" w:cs="Tahoma"/>
          <w:sz w:val="20"/>
          <w:szCs w:val="22"/>
        </w:rPr>
      </w:pPr>
      <w:r w:rsidRPr="00633675">
        <w:rPr>
          <w:rFonts w:ascii="Tahoma" w:hAnsi="Tahoma" w:cs="Tahoma"/>
          <w:sz w:val="20"/>
          <w:szCs w:val="22"/>
        </w:rPr>
        <w:t xml:space="preserve">Pokud prodávající neodstraní vadu zboží ve lhůtě uvedené v čl. X odst. 10 této smlouvy </w:t>
      </w:r>
      <w:r w:rsidRPr="00633675">
        <w:rPr>
          <w:rFonts w:ascii="Tahoma" w:hAnsi="Tahoma" w:cs="Tahoma"/>
          <w:iCs/>
          <w:sz w:val="20"/>
          <w:szCs w:val="22"/>
        </w:rPr>
        <w:t>a</w:t>
      </w:r>
      <w:r w:rsidRPr="00633675">
        <w:rPr>
          <w:rFonts w:ascii="Tahoma" w:hAnsi="Tahoma" w:cs="Tahoma"/>
          <w:i/>
          <w:iCs/>
          <w:sz w:val="20"/>
          <w:szCs w:val="22"/>
        </w:rPr>
        <w:t xml:space="preserve"> </w:t>
      </w:r>
      <w:r w:rsidRPr="00633675">
        <w:rPr>
          <w:rFonts w:ascii="Tahoma" w:hAnsi="Tahoma" w:cs="Tahoma"/>
          <w:iCs/>
          <w:sz w:val="20"/>
          <w:szCs w:val="22"/>
        </w:rPr>
        <w:t>zároveň v této lhůtě kupujícímu za vadné z</w:t>
      </w:r>
      <w:r w:rsidR="007B7D8D" w:rsidRPr="00633675">
        <w:rPr>
          <w:rFonts w:ascii="Tahoma" w:hAnsi="Tahoma" w:cs="Tahoma"/>
          <w:iCs/>
          <w:sz w:val="20"/>
          <w:szCs w:val="22"/>
        </w:rPr>
        <w:t>boží neposkytne zdarma náhradní zboží</w:t>
      </w:r>
      <w:r w:rsidR="00756B76" w:rsidRPr="00633675">
        <w:rPr>
          <w:rFonts w:ascii="Tahoma" w:hAnsi="Tahoma" w:cs="Tahoma"/>
          <w:iCs/>
          <w:sz w:val="20"/>
          <w:szCs w:val="22"/>
        </w:rPr>
        <w:t xml:space="preserve"> </w:t>
      </w:r>
      <w:r w:rsidRPr="00633675">
        <w:rPr>
          <w:rFonts w:ascii="Tahoma" w:hAnsi="Tahoma" w:cs="Tahoma"/>
          <w:iCs/>
          <w:sz w:val="20"/>
          <w:szCs w:val="22"/>
        </w:rPr>
        <w:t>o stejných nebo vyšších technických parametrech</w:t>
      </w:r>
      <w:r w:rsidRPr="00633675">
        <w:rPr>
          <w:rFonts w:ascii="Tahoma" w:hAnsi="Tahoma" w:cs="Tahoma"/>
          <w:sz w:val="20"/>
          <w:szCs w:val="22"/>
        </w:rPr>
        <w:t xml:space="preserve">, je povinen zaplatit kupujícímu smluvní pokutu ve výši </w:t>
      </w:r>
      <w:proofErr w:type="spellStart"/>
      <w:r w:rsidR="00157824">
        <w:rPr>
          <w:rFonts w:ascii="Tahoma" w:hAnsi="Tahoma" w:cs="Tahoma"/>
          <w:sz w:val="20"/>
          <w:szCs w:val="22"/>
        </w:rPr>
        <w:t>xxx</w:t>
      </w:r>
      <w:proofErr w:type="spellEnd"/>
      <w:r w:rsidR="007B7D8D" w:rsidRPr="00633675">
        <w:rPr>
          <w:rFonts w:ascii="Tahoma" w:hAnsi="Tahoma" w:cs="Tahoma"/>
          <w:b/>
          <w:iCs/>
          <w:sz w:val="20"/>
          <w:szCs w:val="22"/>
        </w:rPr>
        <w:t xml:space="preserve"> </w:t>
      </w:r>
      <w:r w:rsidRPr="00633675">
        <w:rPr>
          <w:rFonts w:ascii="Tahoma" w:hAnsi="Tahoma" w:cs="Tahoma"/>
          <w:b/>
          <w:iCs/>
          <w:sz w:val="20"/>
          <w:szCs w:val="22"/>
        </w:rPr>
        <w:t>%</w:t>
      </w:r>
      <w:r w:rsidRPr="00633675">
        <w:rPr>
          <w:rFonts w:ascii="Tahoma" w:hAnsi="Tahoma" w:cs="Tahoma"/>
          <w:iCs/>
          <w:sz w:val="20"/>
          <w:szCs w:val="22"/>
        </w:rPr>
        <w:t xml:space="preserve"> z kupní ceny bez DPH podle čl. IV odst. 1 této smlouvy, a to za každý započatý den prodlení až do odstranění vady, nebo do poskytnutí náhradního zboží</w:t>
      </w:r>
      <w:r w:rsidR="005B654B" w:rsidRPr="00633675">
        <w:rPr>
          <w:rFonts w:ascii="Tahoma" w:hAnsi="Tahoma" w:cs="Tahoma"/>
          <w:iCs/>
          <w:sz w:val="20"/>
          <w:szCs w:val="22"/>
        </w:rPr>
        <w:t xml:space="preserve"> </w:t>
      </w:r>
      <w:r w:rsidRPr="00633675">
        <w:rPr>
          <w:rFonts w:ascii="Tahoma" w:hAnsi="Tahoma" w:cs="Tahoma"/>
          <w:iCs/>
          <w:sz w:val="20"/>
          <w:szCs w:val="22"/>
        </w:rPr>
        <w:t>o stejných nebo vyšších technických parametrech</w:t>
      </w:r>
      <w:r w:rsidRPr="00633675">
        <w:rPr>
          <w:rFonts w:ascii="Tahoma" w:hAnsi="Tahoma" w:cs="Tahoma"/>
          <w:sz w:val="20"/>
          <w:szCs w:val="22"/>
        </w:rPr>
        <w:t xml:space="preserve">. </w:t>
      </w:r>
    </w:p>
    <w:p w14:paraId="0458F8B2" w14:textId="77777777" w:rsidR="003337D2" w:rsidRPr="00633675" w:rsidRDefault="003337D2" w:rsidP="004979E1">
      <w:pPr>
        <w:pStyle w:val="OdstavecSmlouvy"/>
        <w:numPr>
          <w:ilvl w:val="0"/>
          <w:numId w:val="6"/>
        </w:numPr>
        <w:ind w:left="425" w:hanging="425"/>
        <w:rPr>
          <w:rFonts w:ascii="Tahoma" w:hAnsi="Tahoma" w:cs="Tahoma"/>
          <w:sz w:val="20"/>
          <w:szCs w:val="18"/>
        </w:rPr>
      </w:pPr>
      <w:r w:rsidRPr="00633675">
        <w:rPr>
          <w:rFonts w:ascii="Tahoma" w:hAnsi="Tahoma" w:cs="Tahoma"/>
          <w:sz w:val="20"/>
          <w:szCs w:val="18"/>
        </w:rPr>
        <w:lastRenderedPageBreak/>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4979E1">
      <w:pPr>
        <w:pStyle w:val="Import16"/>
        <w:numPr>
          <w:ilvl w:val="0"/>
          <w:numId w:val="6"/>
        </w:numPr>
        <w:tabs>
          <w:tab w:val="clear" w:pos="864"/>
        </w:tabs>
        <w:spacing w:after="120"/>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34C63B24" w14:textId="77777777" w:rsidR="00275F1C" w:rsidRPr="00633675" w:rsidRDefault="00275F1C" w:rsidP="00275F1C">
      <w:pPr>
        <w:pStyle w:val="Import16"/>
        <w:tabs>
          <w:tab w:val="clear" w:pos="864"/>
        </w:tabs>
        <w:spacing w:after="120"/>
        <w:ind w:left="425" w:firstLine="0"/>
        <w:jc w:val="both"/>
        <w:rPr>
          <w:rFonts w:ascii="Tahoma" w:hAnsi="Tahoma" w:cs="Tahoma"/>
          <w:sz w:val="20"/>
          <w:szCs w:val="22"/>
        </w:rPr>
      </w:pPr>
    </w:p>
    <w:p w14:paraId="0CC558F4" w14:textId="77777777" w:rsidR="00275F1C" w:rsidRPr="00145B94" w:rsidRDefault="00275F1C" w:rsidP="00275F1C">
      <w:pPr>
        <w:tabs>
          <w:tab w:val="left" w:pos="0"/>
          <w:tab w:val="left" w:pos="360"/>
        </w:tabs>
        <w:spacing w:after="120"/>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275F1C">
      <w:pPr>
        <w:pStyle w:val="Nadpis4"/>
        <w:spacing w:before="0"/>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275F1C">
      <w:pPr>
        <w:pStyle w:val="Odstavecseseznamem"/>
        <w:numPr>
          <w:ilvl w:val="0"/>
          <w:numId w:val="38"/>
        </w:numPr>
        <w:spacing w:after="60"/>
        <w:ind w:left="357" w:hanging="357"/>
        <w:contextualSpacing w:val="0"/>
        <w:jc w:val="both"/>
        <w:rPr>
          <w:rFonts w:ascii="Tahoma" w:hAnsi="Tahoma" w:cs="Tahoma"/>
          <w:kern w:val="2"/>
          <w:sz w:val="20"/>
          <w:szCs w:val="20"/>
        </w:rPr>
      </w:pPr>
      <w:r w:rsidRPr="00145B94">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275F1C">
      <w:pPr>
        <w:widowControl w:val="0"/>
        <w:numPr>
          <w:ilvl w:val="0"/>
          <w:numId w:val="38"/>
        </w:numPr>
        <w:suppressAutoHyphens/>
        <w:spacing w:after="60"/>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275F1C">
      <w:pPr>
        <w:widowControl w:val="0"/>
        <w:numPr>
          <w:ilvl w:val="0"/>
          <w:numId w:val="38"/>
        </w:numPr>
        <w:suppressAutoHyphens/>
        <w:spacing w:after="60"/>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77777777" w:rsidR="00275F1C" w:rsidRDefault="00275F1C" w:rsidP="00275F1C">
      <w:pPr>
        <w:pStyle w:val="Odstavecseseznamem"/>
        <w:numPr>
          <w:ilvl w:val="0"/>
          <w:numId w:val="38"/>
        </w:numPr>
        <w:spacing w:after="60"/>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BC3DB92" w14:textId="786770F3" w:rsidR="00066D69" w:rsidRPr="00633675" w:rsidRDefault="00066D69" w:rsidP="004979E1">
      <w:pPr>
        <w:keepNext/>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4979E1">
      <w:pPr>
        <w:numPr>
          <w:ilvl w:val="0"/>
          <w:numId w:val="37"/>
        </w:numPr>
        <w:tabs>
          <w:tab w:val="left" w:pos="0"/>
        </w:tabs>
        <w:spacing w:after="120"/>
        <w:ind w:left="425" w:hanging="425"/>
        <w:jc w:val="both"/>
        <w:rPr>
          <w:rFonts w:ascii="Tahoma" w:hAnsi="Tahoma" w:cs="Tahoma"/>
          <w:sz w:val="20"/>
          <w:szCs w:val="22"/>
        </w:rPr>
      </w:pPr>
      <w:r w:rsidRPr="00633675">
        <w:rPr>
          <w:rFonts w:ascii="Tahoma" w:hAnsi="Tahoma" w:cs="Tahoma"/>
          <w:sz w:val="20"/>
          <w:szCs w:val="22"/>
        </w:rPr>
        <w:t>Tato smlouva zaniká:</w:t>
      </w:r>
    </w:p>
    <w:p w14:paraId="0F9E8894" w14:textId="77777777" w:rsidR="00066D69" w:rsidRPr="00633675" w:rsidRDefault="00066D69" w:rsidP="004979E1">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7777777" w:rsidR="00066D69" w:rsidRPr="00633675" w:rsidRDefault="00066D69" w:rsidP="004979E1">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633675">
        <w:rPr>
          <w:rFonts w:ascii="Tahoma" w:hAnsi="Tahoma" w:cs="Tahoma"/>
          <w:sz w:val="20"/>
          <w:szCs w:val="22"/>
        </w:rPr>
        <w:t>jednostranným odstoupením od smlouvy pro její podstatné porušení druhou smluvní stranou, s tím, že podstatným porušením smlouvy se rozumí zejména</w:t>
      </w:r>
    </w:p>
    <w:p w14:paraId="6895D1E0" w14:textId="77777777" w:rsidR="00066D69" w:rsidRPr="00633675" w:rsidRDefault="00CC683A" w:rsidP="004979E1">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 xml:space="preserve">neodevzdání </w:t>
      </w:r>
      <w:r w:rsidR="00066D69" w:rsidRPr="00633675">
        <w:rPr>
          <w:rFonts w:ascii="Tahoma" w:hAnsi="Tahoma" w:cs="Tahoma"/>
          <w:sz w:val="20"/>
          <w:szCs w:val="22"/>
        </w:rPr>
        <w:t xml:space="preserve">zboží </w:t>
      </w:r>
      <w:r w:rsidR="00F327C3" w:rsidRPr="00633675">
        <w:rPr>
          <w:rFonts w:ascii="Tahoma" w:hAnsi="Tahoma" w:cs="Tahoma"/>
          <w:sz w:val="20"/>
          <w:szCs w:val="22"/>
        </w:rPr>
        <w:t>kupujícímu</w:t>
      </w:r>
      <w:r w:rsidRPr="00633675">
        <w:rPr>
          <w:rFonts w:ascii="Tahoma" w:hAnsi="Tahoma" w:cs="Tahoma"/>
          <w:sz w:val="20"/>
          <w:szCs w:val="22"/>
        </w:rPr>
        <w:t xml:space="preserve"> </w:t>
      </w:r>
      <w:r w:rsidR="00066D69" w:rsidRPr="00633675">
        <w:rPr>
          <w:rFonts w:ascii="Tahoma" w:hAnsi="Tahoma" w:cs="Tahoma"/>
          <w:sz w:val="20"/>
          <w:szCs w:val="22"/>
        </w:rPr>
        <w:t>v</w:t>
      </w:r>
      <w:r w:rsidR="00A67DB2" w:rsidRPr="00633675">
        <w:rPr>
          <w:rFonts w:ascii="Tahoma" w:hAnsi="Tahoma" w:cs="Tahoma"/>
          <w:sz w:val="20"/>
          <w:szCs w:val="22"/>
        </w:rPr>
        <w:t>e stanovené</w:t>
      </w:r>
      <w:r w:rsidR="00066D69" w:rsidRPr="00633675">
        <w:rPr>
          <w:rFonts w:ascii="Tahoma" w:hAnsi="Tahoma" w:cs="Tahoma"/>
          <w:sz w:val="20"/>
          <w:szCs w:val="22"/>
        </w:rPr>
        <w:t xml:space="preserve"> době plnění, </w:t>
      </w:r>
    </w:p>
    <w:p w14:paraId="56A178A8" w14:textId="77777777" w:rsidR="00066D69" w:rsidRPr="00633675" w:rsidRDefault="00066D69" w:rsidP="004979E1">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 xml:space="preserve">pokud má zboží vady, které je činí neupotřebitelným nebo nemá vlastnosti, které si kupující vymínil nebo o kterých ho prodávající ujistil, </w:t>
      </w:r>
    </w:p>
    <w:p w14:paraId="0B9EAFA8" w14:textId="77777777" w:rsidR="00066D69" w:rsidRPr="00633675" w:rsidRDefault="00066D69" w:rsidP="004979E1">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nedodržení smluvních ujednání o záruce za jakost</w:t>
      </w:r>
      <w:r w:rsidR="005F704C" w:rsidRPr="00633675">
        <w:rPr>
          <w:rFonts w:ascii="Tahoma" w:hAnsi="Tahoma" w:cs="Tahoma"/>
          <w:sz w:val="20"/>
          <w:szCs w:val="22"/>
        </w:rPr>
        <w:t xml:space="preserve"> nebo o právech z vadného plnění</w:t>
      </w:r>
      <w:r w:rsidRPr="00633675">
        <w:rPr>
          <w:rFonts w:ascii="Tahoma" w:hAnsi="Tahoma" w:cs="Tahoma"/>
          <w:sz w:val="20"/>
          <w:szCs w:val="22"/>
        </w:rPr>
        <w:t>,</w:t>
      </w:r>
    </w:p>
    <w:p w14:paraId="61C585B6" w14:textId="77777777" w:rsidR="00066D69" w:rsidRPr="00633675" w:rsidRDefault="00066D69" w:rsidP="004979E1">
      <w:pPr>
        <w:pStyle w:val="Import5"/>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pacing w:after="120"/>
        <w:ind w:left="1134" w:hanging="425"/>
        <w:jc w:val="both"/>
        <w:rPr>
          <w:rFonts w:ascii="Tahoma" w:hAnsi="Tahoma" w:cs="Tahoma"/>
          <w:sz w:val="20"/>
          <w:szCs w:val="22"/>
        </w:rPr>
      </w:pPr>
      <w:r w:rsidRPr="00633675">
        <w:rPr>
          <w:rFonts w:ascii="Tahoma" w:hAnsi="Tahoma" w:cs="Tahoma"/>
          <w:sz w:val="20"/>
          <w:szCs w:val="22"/>
        </w:rPr>
        <w:t xml:space="preserve">neuhrazení kupní ceny kupujícím po druhé výzvě prodávajícího k uhrazení dlužné částky, přičemž druhá výzva nesmí následovat dříve než 30 dnů </w:t>
      </w:r>
      <w:r w:rsidR="00A67DB2" w:rsidRPr="00633675">
        <w:rPr>
          <w:rFonts w:ascii="Tahoma" w:hAnsi="Tahoma" w:cs="Tahoma"/>
          <w:sz w:val="20"/>
          <w:szCs w:val="22"/>
        </w:rPr>
        <w:br/>
      </w:r>
      <w:r w:rsidRPr="00633675">
        <w:rPr>
          <w:rFonts w:ascii="Tahoma" w:hAnsi="Tahoma" w:cs="Tahoma"/>
          <w:sz w:val="20"/>
          <w:szCs w:val="22"/>
        </w:rPr>
        <w:t>po doručení první výzvy.</w:t>
      </w:r>
    </w:p>
    <w:p w14:paraId="71A79478" w14:textId="77777777" w:rsidR="00B2739B" w:rsidRPr="00633675" w:rsidRDefault="00B2739B" w:rsidP="004979E1">
      <w:pPr>
        <w:numPr>
          <w:ilvl w:val="0"/>
          <w:numId w:val="37"/>
        </w:numPr>
        <w:tabs>
          <w:tab w:val="left" w:pos="0"/>
        </w:tabs>
        <w:spacing w:after="120"/>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4979E1">
      <w:pPr>
        <w:widowControl w:val="0"/>
        <w:numPr>
          <w:ilvl w:val="0"/>
          <w:numId w:val="18"/>
        </w:numPr>
        <w:tabs>
          <w:tab w:val="clear" w:pos="1545"/>
          <w:tab w:val="num" w:pos="720"/>
        </w:tabs>
        <w:spacing w:after="120"/>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4979E1">
      <w:pPr>
        <w:numPr>
          <w:ilvl w:val="0"/>
          <w:numId w:val="18"/>
        </w:numPr>
        <w:tabs>
          <w:tab w:val="clear" w:pos="1545"/>
          <w:tab w:val="num" w:pos="720"/>
        </w:tabs>
        <w:spacing w:after="120"/>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4979E1">
      <w:pPr>
        <w:numPr>
          <w:ilvl w:val="0"/>
          <w:numId w:val="37"/>
        </w:numPr>
        <w:tabs>
          <w:tab w:val="left" w:pos="0"/>
        </w:tabs>
        <w:spacing w:after="120"/>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4979E1">
      <w:pPr>
        <w:numPr>
          <w:ilvl w:val="0"/>
          <w:numId w:val="37"/>
        </w:numPr>
        <w:tabs>
          <w:tab w:val="left" w:pos="0"/>
        </w:tabs>
        <w:spacing w:after="120"/>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5371538" w14:textId="77777777" w:rsidR="00D9509E" w:rsidRPr="00633675" w:rsidRDefault="00D9509E" w:rsidP="004979E1">
      <w:pPr>
        <w:spacing w:after="120"/>
        <w:ind w:left="425" w:hanging="425"/>
        <w:rPr>
          <w:rFonts w:ascii="Tahoma" w:hAnsi="Tahoma" w:cs="Tahoma"/>
          <w:b/>
          <w:sz w:val="20"/>
          <w:szCs w:val="22"/>
        </w:rPr>
      </w:pPr>
    </w:p>
    <w:p w14:paraId="2A3D7B8C" w14:textId="33650E6B" w:rsidR="00066D69" w:rsidRPr="00633675" w:rsidRDefault="00A3335D" w:rsidP="004979E1">
      <w:pPr>
        <w:keepNext/>
        <w:tabs>
          <w:tab w:val="left" w:pos="0"/>
          <w:tab w:val="left" w:pos="360"/>
        </w:tabs>
        <w:spacing w:after="120"/>
        <w:ind w:left="425" w:hanging="425"/>
        <w:jc w:val="center"/>
        <w:rPr>
          <w:rFonts w:ascii="Tahoma" w:hAnsi="Tahoma" w:cs="Tahoma"/>
          <w:b/>
          <w:sz w:val="20"/>
          <w:szCs w:val="22"/>
        </w:rPr>
      </w:pPr>
      <w:r w:rsidRPr="00633675">
        <w:rPr>
          <w:rFonts w:ascii="Tahoma" w:hAnsi="Tahoma" w:cs="Tahoma"/>
          <w:b/>
          <w:sz w:val="20"/>
          <w:szCs w:val="22"/>
        </w:rPr>
        <w:lastRenderedPageBreak/>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4979E1">
      <w:pPr>
        <w:pStyle w:val="Nadpis4"/>
        <w:spacing w:before="0"/>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4C0A3DB6" w14:textId="77777777"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 xml:space="preserve">Tato smlouva nabývá platnosti dnem jejího podpisu statutárním zástupcem druhé smluvní strany. </w:t>
      </w:r>
      <w:r w:rsidR="00C05F12" w:rsidRPr="00633675">
        <w:rPr>
          <w:rFonts w:ascii="Tahoma" w:hAnsi="Tahoma" w:cs="Tahoma"/>
          <w:sz w:val="20"/>
          <w:szCs w:val="22"/>
        </w:rPr>
        <w:t xml:space="preserve">Pokud je dána zákonem č. 340/2015 Sb., o zvláštních podmínkách účinnosti některých smluv, uveřejňování těchto smluv a o registru smluv (zákon o registru smluv) povinnost zveřejnění, nabude smlouva účinnosti dnem jejího vložení do registru smluv. </w:t>
      </w:r>
      <w:r w:rsidRPr="00633675">
        <w:rPr>
          <w:rFonts w:ascii="Tahoma" w:hAnsi="Tahoma" w:cs="Tahoma"/>
          <w:sz w:val="20"/>
          <w:szCs w:val="22"/>
        </w:rPr>
        <w:t>Smluvní strany se dále dohodly, že pohledávky vyplývající z této smlouvy nemohou být postoupeny třetí osobě bez předchozího písemného souhlasu druhé smluvní strany.</w:t>
      </w:r>
    </w:p>
    <w:p w14:paraId="3FEE522C" w14:textId="77777777" w:rsidR="0023764F" w:rsidRPr="00633675" w:rsidRDefault="0023764F" w:rsidP="004979E1">
      <w:pPr>
        <w:numPr>
          <w:ilvl w:val="0"/>
          <w:numId w:val="27"/>
        </w:numPr>
        <w:spacing w:after="120"/>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4979E1">
      <w:pPr>
        <w:numPr>
          <w:ilvl w:val="0"/>
          <w:numId w:val="27"/>
        </w:numPr>
        <w:spacing w:after="120"/>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726D9953" w14:textId="77777777"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p>
    <w:p w14:paraId="719FEC1A" w14:textId="77777777"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14:paraId="1F319177" w14:textId="77777777" w:rsidR="00384B6B" w:rsidRPr="00633675" w:rsidRDefault="00384B6B"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4BA64AFC" w14:textId="7C8481FF" w:rsidR="0099604E" w:rsidRDefault="0099604E" w:rsidP="004979E1">
      <w:pPr>
        <w:numPr>
          <w:ilvl w:val="0"/>
          <w:numId w:val="27"/>
        </w:numPr>
        <w:spacing w:after="120"/>
        <w:ind w:left="425" w:hanging="425"/>
        <w:jc w:val="both"/>
        <w:rPr>
          <w:rFonts w:ascii="Tahoma" w:hAnsi="Tahoma" w:cs="Tahoma"/>
          <w:sz w:val="20"/>
          <w:szCs w:val="22"/>
        </w:rPr>
      </w:pPr>
      <w:r w:rsidRPr="00633675">
        <w:rPr>
          <w:rFonts w:ascii="Tahoma" w:hAnsi="Tahoma" w:cs="Tahoma"/>
          <w:sz w:val="20"/>
          <w:szCs w:val="22"/>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EC6DD31" w14:textId="77777777" w:rsidR="004979E1" w:rsidRPr="004979E1" w:rsidRDefault="004979E1" w:rsidP="004979E1">
      <w:pPr>
        <w:numPr>
          <w:ilvl w:val="0"/>
          <w:numId w:val="27"/>
        </w:numPr>
        <w:spacing w:after="120"/>
        <w:ind w:left="425" w:hanging="425"/>
        <w:jc w:val="both"/>
        <w:rPr>
          <w:rFonts w:ascii="Tahoma" w:hAnsi="Tahoma" w:cs="Tahoma"/>
          <w:sz w:val="20"/>
          <w:szCs w:val="22"/>
        </w:rPr>
      </w:pPr>
      <w:r w:rsidRPr="004979E1">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77777777" w:rsidR="004979E1" w:rsidRPr="004979E1" w:rsidRDefault="004979E1" w:rsidP="004979E1">
      <w:pPr>
        <w:numPr>
          <w:ilvl w:val="0"/>
          <w:numId w:val="27"/>
        </w:numPr>
        <w:spacing w:after="120"/>
        <w:ind w:left="425" w:hanging="425"/>
        <w:jc w:val="both"/>
        <w:rPr>
          <w:rFonts w:ascii="Tahoma" w:hAnsi="Tahoma" w:cs="Tahoma"/>
          <w:sz w:val="20"/>
          <w:szCs w:val="22"/>
        </w:rPr>
      </w:pPr>
      <w:r w:rsidRPr="004979E1">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23E4B697" w14:textId="77777777" w:rsidR="004979E1" w:rsidRPr="004979E1" w:rsidRDefault="004979E1" w:rsidP="005C140B">
      <w:pPr>
        <w:numPr>
          <w:ilvl w:val="0"/>
          <w:numId w:val="27"/>
        </w:numPr>
        <w:ind w:left="425" w:hanging="425"/>
        <w:jc w:val="both"/>
        <w:rPr>
          <w:rFonts w:ascii="Tahoma" w:hAnsi="Tahoma" w:cs="Tahoma"/>
          <w:sz w:val="20"/>
          <w:szCs w:val="22"/>
        </w:rPr>
      </w:pPr>
      <w:r w:rsidRPr="004979E1">
        <w:rPr>
          <w:rFonts w:ascii="Tahoma" w:hAnsi="Tahoma" w:cs="Tahoma"/>
          <w:sz w:val="20"/>
          <w:szCs w:val="22"/>
        </w:rPr>
        <w:t>Součástí smlouvy je:</w:t>
      </w:r>
    </w:p>
    <w:p w14:paraId="183D8AB0" w14:textId="77777777" w:rsidR="004979E1" w:rsidRPr="004979E1" w:rsidRDefault="004979E1" w:rsidP="005C140B">
      <w:pPr>
        <w:ind w:left="425" w:firstLine="284"/>
        <w:jc w:val="both"/>
        <w:rPr>
          <w:rFonts w:ascii="Tahoma" w:hAnsi="Tahoma" w:cs="Tahoma"/>
          <w:sz w:val="20"/>
          <w:szCs w:val="22"/>
        </w:rPr>
      </w:pPr>
      <w:r w:rsidRPr="004979E1">
        <w:rPr>
          <w:rFonts w:ascii="Tahoma" w:hAnsi="Tahoma" w:cs="Tahoma"/>
          <w:sz w:val="20"/>
          <w:szCs w:val="22"/>
        </w:rPr>
        <w:t>Příloha č. 1: Specifikace zboží</w:t>
      </w:r>
    </w:p>
    <w:p w14:paraId="027C1F3B" w14:textId="77777777" w:rsidR="004979E1" w:rsidRPr="00633675" w:rsidRDefault="004979E1" w:rsidP="004979E1">
      <w:pPr>
        <w:spacing w:after="120"/>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77777777" w:rsidR="003E7416" w:rsidRPr="00633675" w:rsidRDefault="003E7416" w:rsidP="004979E1">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V Opavě dne ……………</w:t>
            </w:r>
          </w:p>
        </w:tc>
        <w:tc>
          <w:tcPr>
            <w:tcW w:w="4705" w:type="dxa"/>
          </w:tcPr>
          <w:p w14:paraId="6223D1EF" w14:textId="4450E285" w:rsidR="003E7416" w:rsidRPr="00633675" w:rsidRDefault="003E7416" w:rsidP="00D06BB8">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 xml:space="preserve">V </w:t>
            </w:r>
            <w:r w:rsidR="00D06BB8">
              <w:rPr>
                <w:rFonts w:ascii="Tahoma" w:hAnsi="Tahoma" w:cs="Tahoma"/>
                <w:sz w:val="20"/>
                <w:szCs w:val="20"/>
              </w:rPr>
              <w:t xml:space="preserve">Kutné Hoře </w:t>
            </w:r>
            <w:proofErr w:type="gramStart"/>
            <w:r w:rsidRPr="00633675">
              <w:rPr>
                <w:rFonts w:ascii="Tahoma" w:hAnsi="Tahoma" w:cs="Tahoma"/>
                <w:sz w:val="20"/>
                <w:szCs w:val="20"/>
              </w:rPr>
              <w:t>dne  …</w:t>
            </w:r>
            <w:proofErr w:type="gramEnd"/>
            <w:r w:rsidRPr="00633675">
              <w:rPr>
                <w:rFonts w:ascii="Tahoma" w:hAnsi="Tahoma" w:cs="Tahoma"/>
                <w:sz w:val="20"/>
                <w:szCs w:val="20"/>
              </w:rPr>
              <w:t>……</w:t>
            </w:r>
          </w:p>
        </w:tc>
      </w:tr>
      <w:tr w:rsidR="003E7416" w:rsidRPr="00633675" w14:paraId="2655E147" w14:textId="77777777" w:rsidTr="00D70880">
        <w:tc>
          <w:tcPr>
            <w:tcW w:w="4581" w:type="dxa"/>
          </w:tcPr>
          <w:p w14:paraId="2630E744" w14:textId="77777777" w:rsidR="003E7416" w:rsidRPr="00633675" w:rsidRDefault="003E7416" w:rsidP="004979E1">
            <w:pPr>
              <w:tabs>
                <w:tab w:val="left" w:pos="2707"/>
              </w:tabs>
              <w:spacing w:after="120"/>
              <w:ind w:left="425" w:hanging="425"/>
              <w:jc w:val="both"/>
              <w:rPr>
                <w:rFonts w:ascii="Tahoma" w:hAnsi="Tahoma" w:cs="Tahoma"/>
                <w:sz w:val="20"/>
                <w:szCs w:val="20"/>
              </w:rPr>
            </w:pPr>
          </w:p>
          <w:p w14:paraId="3D24D300" w14:textId="77777777" w:rsidR="00D70880" w:rsidRPr="00633675" w:rsidRDefault="00D70880" w:rsidP="004979E1">
            <w:pPr>
              <w:tabs>
                <w:tab w:val="left" w:pos="2707"/>
              </w:tabs>
              <w:spacing w:after="120"/>
              <w:ind w:left="425" w:hanging="425"/>
              <w:jc w:val="both"/>
              <w:rPr>
                <w:rFonts w:ascii="Tahoma" w:hAnsi="Tahoma" w:cs="Tahoma"/>
                <w:sz w:val="20"/>
                <w:szCs w:val="20"/>
              </w:rPr>
            </w:pPr>
          </w:p>
          <w:p w14:paraId="48BF82C9" w14:textId="77777777" w:rsidR="00D70880" w:rsidRPr="00633675" w:rsidRDefault="00D70880" w:rsidP="004979E1">
            <w:pPr>
              <w:tabs>
                <w:tab w:val="left" w:pos="2707"/>
              </w:tabs>
              <w:spacing w:after="120"/>
              <w:ind w:left="425" w:hanging="425"/>
              <w:jc w:val="both"/>
              <w:rPr>
                <w:rFonts w:ascii="Tahoma" w:hAnsi="Tahoma" w:cs="Tahoma"/>
                <w:sz w:val="20"/>
                <w:szCs w:val="20"/>
              </w:rPr>
            </w:pPr>
          </w:p>
          <w:p w14:paraId="76094669" w14:textId="77777777" w:rsidR="003E7416" w:rsidRPr="00633675" w:rsidRDefault="003E7416" w:rsidP="004979E1">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5CDF31D7" w14:textId="77777777" w:rsidR="003E7416" w:rsidRPr="00633675" w:rsidRDefault="003E7416" w:rsidP="004979E1">
            <w:pPr>
              <w:tabs>
                <w:tab w:val="left" w:pos="2707"/>
              </w:tabs>
              <w:spacing w:after="120"/>
              <w:ind w:left="425" w:hanging="425"/>
              <w:jc w:val="both"/>
              <w:rPr>
                <w:rFonts w:ascii="Tahoma" w:hAnsi="Tahoma" w:cs="Tahoma"/>
                <w:sz w:val="20"/>
                <w:szCs w:val="20"/>
              </w:rPr>
            </w:pPr>
          </w:p>
          <w:p w14:paraId="7987DD25" w14:textId="77777777" w:rsidR="00D70880" w:rsidRPr="00633675" w:rsidRDefault="00D70880" w:rsidP="004979E1">
            <w:pPr>
              <w:tabs>
                <w:tab w:val="left" w:pos="2707"/>
              </w:tabs>
              <w:spacing w:after="120"/>
              <w:ind w:left="425" w:hanging="425"/>
              <w:jc w:val="both"/>
              <w:rPr>
                <w:rFonts w:ascii="Tahoma" w:hAnsi="Tahoma" w:cs="Tahoma"/>
                <w:sz w:val="20"/>
                <w:szCs w:val="20"/>
              </w:rPr>
            </w:pPr>
          </w:p>
          <w:p w14:paraId="6C3BBEB0" w14:textId="77777777" w:rsidR="00D70880" w:rsidRPr="00633675" w:rsidRDefault="00D70880" w:rsidP="004979E1">
            <w:pPr>
              <w:tabs>
                <w:tab w:val="left" w:pos="2707"/>
              </w:tabs>
              <w:spacing w:after="120"/>
              <w:ind w:left="425" w:hanging="425"/>
              <w:jc w:val="both"/>
              <w:rPr>
                <w:rFonts w:ascii="Tahoma" w:hAnsi="Tahoma" w:cs="Tahoma"/>
                <w:sz w:val="20"/>
                <w:szCs w:val="20"/>
              </w:rPr>
            </w:pPr>
          </w:p>
          <w:p w14:paraId="4B0F55A8" w14:textId="77777777" w:rsidR="003E7416" w:rsidRPr="00633675" w:rsidRDefault="003E7416" w:rsidP="004979E1">
            <w:pPr>
              <w:tabs>
                <w:tab w:val="left" w:pos="2707"/>
              </w:tabs>
              <w:spacing w:after="120"/>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08414EFE" w:rsidR="003E7416" w:rsidRPr="00633675" w:rsidRDefault="00D70880" w:rsidP="004979E1">
      <w:pPr>
        <w:tabs>
          <w:tab w:val="left" w:pos="2520"/>
        </w:tabs>
        <w:spacing w:after="120"/>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D06BB8">
        <w:rPr>
          <w:rFonts w:ascii="Tahoma" w:hAnsi="Tahoma" w:cs="Tahoma"/>
          <w:sz w:val="20"/>
          <w:szCs w:val="20"/>
        </w:rPr>
        <w:t xml:space="preserve">                  Ing. Robert Ludvík, jednatel spol.</w:t>
      </w:r>
    </w:p>
    <w:p w14:paraId="4DA3D796" w14:textId="4D515DC3" w:rsidR="003E7416" w:rsidRPr="00633675" w:rsidRDefault="003E7416" w:rsidP="004979E1">
      <w:pPr>
        <w:pStyle w:val="rove3"/>
        <w:tabs>
          <w:tab w:val="clear" w:pos="1418"/>
          <w:tab w:val="left" w:pos="426"/>
        </w:tabs>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1254CF6F" w14:textId="1570FAA8" w:rsidR="00633675" w:rsidRDefault="003E7416" w:rsidP="004979E1">
      <w:pPr>
        <w:tabs>
          <w:tab w:val="left" w:pos="2520"/>
        </w:tabs>
        <w:spacing w:after="120"/>
        <w:ind w:left="425" w:hanging="425"/>
        <w:jc w:val="both"/>
        <w:rPr>
          <w:rFonts w:ascii="Tahoma" w:hAnsi="Tahoma" w:cs="Tahoma"/>
          <w:b/>
          <w:iCs/>
          <w:sz w:val="20"/>
          <w:szCs w:val="22"/>
        </w:rPr>
      </w:pPr>
      <w:r w:rsidRPr="00633675">
        <w:rPr>
          <w:rFonts w:ascii="Tahoma" w:hAnsi="Tahoma" w:cs="Tahoma"/>
          <w:sz w:val="20"/>
          <w:szCs w:val="20"/>
        </w:rPr>
        <w:tab/>
      </w:r>
      <w:r w:rsidRPr="00633675">
        <w:rPr>
          <w:rFonts w:ascii="Tahoma" w:hAnsi="Tahoma" w:cs="Tahoma"/>
          <w:sz w:val="20"/>
          <w:szCs w:val="20"/>
        </w:rPr>
        <w:tab/>
      </w:r>
    </w:p>
    <w:p w14:paraId="12A35741" w14:textId="77777777" w:rsidR="000D0674" w:rsidRDefault="000D0674" w:rsidP="004979E1">
      <w:pPr>
        <w:spacing w:after="120"/>
        <w:ind w:left="425" w:hanging="425"/>
        <w:rPr>
          <w:rFonts w:ascii="Tahoma" w:hAnsi="Tahoma" w:cs="Tahoma"/>
          <w:b/>
          <w:iCs/>
          <w:sz w:val="20"/>
          <w:szCs w:val="22"/>
        </w:rPr>
      </w:pPr>
      <w:r>
        <w:rPr>
          <w:rFonts w:ascii="Tahoma" w:hAnsi="Tahoma" w:cs="Tahoma"/>
          <w:b/>
          <w:iCs/>
          <w:sz w:val="20"/>
          <w:szCs w:val="22"/>
        </w:rPr>
        <w:lastRenderedPageBreak/>
        <w:br w:type="page"/>
      </w:r>
    </w:p>
    <w:p w14:paraId="1CF224F5" w14:textId="4E684EC9" w:rsidR="00633675" w:rsidRDefault="003340EC" w:rsidP="004979E1">
      <w:pPr>
        <w:spacing w:after="120"/>
        <w:ind w:left="425" w:hanging="425"/>
        <w:rPr>
          <w:rFonts w:ascii="Tahoma" w:hAnsi="Tahoma" w:cs="Tahoma"/>
          <w:b/>
          <w:iCs/>
          <w:sz w:val="20"/>
          <w:szCs w:val="22"/>
        </w:rPr>
      </w:pPr>
      <w:r w:rsidRPr="00633675">
        <w:rPr>
          <w:rFonts w:ascii="Tahoma" w:hAnsi="Tahoma" w:cs="Tahoma"/>
          <w:b/>
          <w:iCs/>
          <w:sz w:val="20"/>
          <w:szCs w:val="22"/>
        </w:rPr>
        <w:lastRenderedPageBreak/>
        <w:t>Příloha č.1 – Technická specifikace a popis zboží</w:t>
      </w:r>
    </w:p>
    <w:p w14:paraId="4FCA5A62" w14:textId="77777777" w:rsidR="00D06BB8" w:rsidRPr="00D06BB8" w:rsidRDefault="00D06BB8" w:rsidP="00D06BB8">
      <w:pPr>
        <w:spacing w:after="160" w:line="259" w:lineRule="auto"/>
        <w:jc w:val="center"/>
        <w:rPr>
          <w:rFonts w:ascii="Calibri" w:eastAsia="Calibri" w:hAnsi="Calibri" w:cs="Calibri"/>
          <w:b/>
          <w:bCs/>
          <w:sz w:val="28"/>
          <w:szCs w:val="28"/>
          <w:lang w:eastAsia="en-US"/>
        </w:rPr>
      </w:pPr>
      <w:r w:rsidRPr="00D06BB8">
        <w:rPr>
          <w:rFonts w:ascii="Calibri" w:eastAsia="Calibri" w:hAnsi="Calibri" w:cs="Calibri"/>
          <w:b/>
          <w:bCs/>
          <w:sz w:val="28"/>
          <w:szCs w:val="28"/>
          <w:lang w:eastAsia="en-US"/>
        </w:rPr>
        <w:t xml:space="preserve">Technický popis </w:t>
      </w:r>
      <w:r w:rsidRPr="00D06BB8">
        <w:rPr>
          <w:rFonts w:ascii="Calibri" w:eastAsia="Calibri" w:hAnsi="Calibri" w:cs="Calibri"/>
          <w:b/>
          <w:bCs/>
          <w:sz w:val="28"/>
          <w:szCs w:val="28"/>
          <w:lang w:eastAsia="en-US"/>
        </w:rPr>
        <w:br/>
        <w:t>vrtací a pilový systém pro velké kosti ORTHODRIVE LITE vč. příslušenství</w:t>
      </w:r>
    </w:p>
    <w:p w14:paraId="20FA42A3" w14:textId="77777777" w:rsidR="00D06BB8" w:rsidRPr="00D06BB8" w:rsidRDefault="00D06BB8" w:rsidP="00D06BB8">
      <w:pPr>
        <w:spacing w:after="160" w:line="259" w:lineRule="auto"/>
        <w:jc w:val="both"/>
        <w:rPr>
          <w:rFonts w:ascii="Calibri" w:eastAsia="Calibri" w:hAnsi="Calibri" w:cs="Calibri"/>
          <w:b/>
          <w:bCs/>
          <w:sz w:val="22"/>
          <w:szCs w:val="22"/>
          <w:u w:val="single"/>
          <w:lang w:eastAsia="en-US"/>
        </w:rPr>
      </w:pPr>
      <w:r w:rsidRPr="00D06BB8">
        <w:rPr>
          <w:rFonts w:ascii="Calibri" w:eastAsia="Calibri" w:hAnsi="Calibri" w:cs="Calibri"/>
          <w:b/>
          <w:bCs/>
          <w:sz w:val="22"/>
          <w:szCs w:val="22"/>
          <w:u w:val="single"/>
          <w:lang w:eastAsia="en-US"/>
        </w:rPr>
        <w:t>1289444 Rukojeť/</w:t>
      </w:r>
      <w:proofErr w:type="spellStart"/>
      <w:r w:rsidRPr="00D06BB8">
        <w:rPr>
          <w:rFonts w:ascii="Calibri" w:eastAsia="Calibri" w:hAnsi="Calibri" w:cs="Calibri"/>
          <w:b/>
          <w:bCs/>
          <w:sz w:val="22"/>
          <w:szCs w:val="22"/>
          <w:u w:val="single"/>
          <w:lang w:eastAsia="en-US"/>
        </w:rPr>
        <w:t>handpiece</w:t>
      </w:r>
      <w:proofErr w:type="spellEnd"/>
      <w:r w:rsidRPr="00D06BB8">
        <w:rPr>
          <w:rFonts w:ascii="Calibri" w:eastAsia="Calibri" w:hAnsi="Calibri" w:cs="Calibri"/>
          <w:b/>
          <w:bCs/>
          <w:sz w:val="22"/>
          <w:szCs w:val="22"/>
          <w:u w:val="single"/>
          <w:lang w:eastAsia="en-US"/>
        </w:rPr>
        <w:t xml:space="preserve"> ORTHODRIVE LITE– 2 ks </w:t>
      </w:r>
    </w:p>
    <w:p w14:paraId="3BDB234F"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Modulární – možnost napojení různých nástavců – vrtací, frézovací, malá sagitální pila, velká sagitální pila, zavaděč K-drátu, reciproční pila,</w:t>
      </w:r>
    </w:p>
    <w:p w14:paraId="60E65B19"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proofErr w:type="spellStart"/>
      <w:r w:rsidRPr="00D06BB8">
        <w:rPr>
          <w:rFonts w:ascii="Calibri" w:eastAsia="Calibri" w:hAnsi="Calibri" w:cs="Calibri"/>
          <w:sz w:val="20"/>
          <w:szCs w:val="20"/>
          <w:lang w:eastAsia="en-US"/>
        </w:rPr>
        <w:t>handpiece</w:t>
      </w:r>
      <w:proofErr w:type="spellEnd"/>
      <w:r w:rsidRPr="00D06BB8">
        <w:rPr>
          <w:rFonts w:ascii="Calibri" w:eastAsia="Calibri" w:hAnsi="Calibri" w:cs="Calibri"/>
          <w:sz w:val="20"/>
          <w:szCs w:val="20"/>
          <w:lang w:eastAsia="en-US"/>
        </w:rPr>
        <w:t xml:space="preserve"> má možnost napájení pomocí baterie i stacionární jednotky pro kontinuální výkon pomocí kabelu,</w:t>
      </w:r>
    </w:p>
    <w:p w14:paraId="0041C047"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noProof/>
          <w:sz w:val="20"/>
          <w:szCs w:val="20"/>
        </w:rPr>
        <w:drawing>
          <wp:anchor distT="0" distB="0" distL="114300" distR="114300" simplePos="0" relativeHeight="251670528" behindDoc="1" locked="0" layoutInCell="1" allowOverlap="1" wp14:anchorId="6CF63CDE" wp14:editId="3D8A01A4">
            <wp:simplePos x="0" y="0"/>
            <wp:positionH relativeFrom="column">
              <wp:posOffset>4123403</wp:posOffset>
            </wp:positionH>
            <wp:positionV relativeFrom="paragraph">
              <wp:posOffset>173356</wp:posOffset>
            </wp:positionV>
            <wp:extent cx="1589057" cy="1897380"/>
            <wp:effectExtent l="0" t="0" r="0" b="762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536" cy="18991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 xml:space="preserve">rukojeť </w:t>
      </w:r>
      <w:proofErr w:type="spellStart"/>
      <w:r w:rsidRPr="00D06BB8">
        <w:rPr>
          <w:rFonts w:ascii="Calibri" w:eastAsia="Calibri" w:hAnsi="Calibri" w:cs="Calibri"/>
          <w:sz w:val="20"/>
          <w:szCs w:val="20"/>
          <w:lang w:eastAsia="en-US"/>
        </w:rPr>
        <w:t>dvouspoušťová</w:t>
      </w:r>
      <w:proofErr w:type="spellEnd"/>
      <w:r w:rsidRPr="00D06BB8">
        <w:rPr>
          <w:rFonts w:ascii="Calibri" w:eastAsia="Calibri" w:hAnsi="Calibri" w:cs="Calibri"/>
          <w:sz w:val="20"/>
          <w:szCs w:val="20"/>
          <w:lang w:eastAsia="en-US"/>
        </w:rPr>
        <w:t xml:space="preserve"> – pravý/levý chod, oscilační vrtání, pomocí tlačítka na těle rukojeti možnost přepínání mezi vrtáním a frézováním,</w:t>
      </w:r>
    </w:p>
    <w:p w14:paraId="757A105F"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připojení nástavců rychlospojkou,</w:t>
      </w:r>
    </w:p>
    <w:p w14:paraId="66D30FA3"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váha ručky 713 g,</w:t>
      </w:r>
    </w:p>
    <w:p w14:paraId="4A0BC37F"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 xml:space="preserve">plynulé nastavení otáček při vrtání v rozmezí 0 - 1350 </w:t>
      </w:r>
      <w:proofErr w:type="spellStart"/>
      <w:proofErr w:type="gramStart"/>
      <w:r w:rsidRPr="00D06BB8">
        <w:rPr>
          <w:rFonts w:ascii="Calibri" w:eastAsia="Calibri" w:hAnsi="Calibri" w:cs="Calibri"/>
          <w:sz w:val="20"/>
          <w:szCs w:val="20"/>
          <w:lang w:eastAsia="en-US"/>
        </w:rPr>
        <w:t>ot</w:t>
      </w:r>
      <w:proofErr w:type="spellEnd"/>
      <w:r w:rsidRPr="00D06BB8">
        <w:rPr>
          <w:rFonts w:ascii="Calibri" w:eastAsia="Calibri" w:hAnsi="Calibri" w:cs="Calibri"/>
          <w:sz w:val="20"/>
          <w:szCs w:val="20"/>
          <w:lang w:eastAsia="en-US"/>
        </w:rPr>
        <w:t>./min.</w:t>
      </w:r>
      <w:proofErr w:type="gramEnd"/>
      <w:r w:rsidRPr="00D06BB8">
        <w:rPr>
          <w:rFonts w:ascii="Calibri" w:eastAsia="Calibri" w:hAnsi="Calibri" w:cs="Calibri"/>
          <w:sz w:val="20"/>
          <w:szCs w:val="20"/>
          <w:lang w:eastAsia="en-US"/>
        </w:rPr>
        <w:t xml:space="preserve">, </w:t>
      </w:r>
    </w:p>
    <w:p w14:paraId="4057AC77"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 xml:space="preserve">plynulé nastavení otáček při frézování v rozmezí 0 – 330 </w:t>
      </w:r>
      <w:proofErr w:type="spellStart"/>
      <w:proofErr w:type="gramStart"/>
      <w:r w:rsidRPr="00D06BB8">
        <w:rPr>
          <w:rFonts w:ascii="Calibri" w:eastAsia="Calibri" w:hAnsi="Calibri" w:cs="Calibri"/>
          <w:sz w:val="20"/>
          <w:szCs w:val="20"/>
          <w:lang w:eastAsia="en-US"/>
        </w:rPr>
        <w:t>ot</w:t>
      </w:r>
      <w:proofErr w:type="spellEnd"/>
      <w:r w:rsidRPr="00D06BB8">
        <w:rPr>
          <w:rFonts w:ascii="Calibri" w:eastAsia="Calibri" w:hAnsi="Calibri" w:cs="Calibri"/>
          <w:sz w:val="20"/>
          <w:szCs w:val="20"/>
          <w:lang w:eastAsia="en-US"/>
        </w:rPr>
        <w:t>./min.</w:t>
      </w:r>
      <w:proofErr w:type="gramEnd"/>
      <w:r w:rsidRPr="00D06BB8">
        <w:rPr>
          <w:rFonts w:ascii="Calibri" w:eastAsia="Calibri" w:hAnsi="Calibri" w:cs="Calibri"/>
          <w:sz w:val="20"/>
          <w:szCs w:val="20"/>
          <w:lang w:eastAsia="en-US"/>
        </w:rPr>
        <w:t>,</w:t>
      </w:r>
    </w:p>
    <w:p w14:paraId="7E801616"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výkon 255 W,</w:t>
      </w:r>
    </w:p>
    <w:p w14:paraId="12DC476D"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 xml:space="preserve">kroutící moment – vrtání 4 </w:t>
      </w:r>
      <w:proofErr w:type="spellStart"/>
      <w:r w:rsidRPr="00D06BB8">
        <w:rPr>
          <w:rFonts w:ascii="Calibri" w:eastAsia="Calibri" w:hAnsi="Calibri" w:cs="Calibri"/>
          <w:sz w:val="20"/>
          <w:szCs w:val="20"/>
          <w:lang w:eastAsia="en-US"/>
        </w:rPr>
        <w:t>Nm</w:t>
      </w:r>
      <w:proofErr w:type="spellEnd"/>
      <w:r w:rsidRPr="00D06BB8">
        <w:rPr>
          <w:rFonts w:ascii="Calibri" w:eastAsia="Calibri" w:hAnsi="Calibri" w:cs="Calibri"/>
          <w:sz w:val="20"/>
          <w:szCs w:val="20"/>
          <w:lang w:eastAsia="en-US"/>
        </w:rPr>
        <w:t>,</w:t>
      </w:r>
    </w:p>
    <w:p w14:paraId="27ACD6C6"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 xml:space="preserve">kroutící moment – frézování 16.5 </w:t>
      </w:r>
      <w:proofErr w:type="spellStart"/>
      <w:r w:rsidRPr="00D06BB8">
        <w:rPr>
          <w:rFonts w:ascii="Calibri" w:eastAsia="Calibri" w:hAnsi="Calibri" w:cs="Calibri"/>
          <w:sz w:val="20"/>
          <w:szCs w:val="20"/>
          <w:lang w:eastAsia="en-US"/>
        </w:rPr>
        <w:t>Nm</w:t>
      </w:r>
      <w:proofErr w:type="spellEnd"/>
      <w:r w:rsidRPr="00D06BB8">
        <w:rPr>
          <w:rFonts w:ascii="Calibri" w:eastAsia="Calibri" w:hAnsi="Calibri" w:cs="Calibri"/>
          <w:sz w:val="20"/>
          <w:szCs w:val="20"/>
          <w:lang w:eastAsia="en-US"/>
        </w:rPr>
        <w:t xml:space="preserve">, </w:t>
      </w:r>
    </w:p>
    <w:p w14:paraId="2CB829EC"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proofErr w:type="spellStart"/>
      <w:r w:rsidRPr="00D06BB8">
        <w:rPr>
          <w:rFonts w:ascii="Calibri" w:eastAsia="Calibri" w:hAnsi="Calibri" w:cs="Calibri"/>
          <w:sz w:val="20"/>
          <w:szCs w:val="20"/>
          <w:lang w:eastAsia="en-US"/>
        </w:rPr>
        <w:t>kanylace</w:t>
      </w:r>
      <w:proofErr w:type="spellEnd"/>
      <w:r w:rsidRPr="00D06BB8">
        <w:rPr>
          <w:rFonts w:ascii="Calibri" w:eastAsia="Calibri" w:hAnsi="Calibri" w:cs="Calibri"/>
          <w:sz w:val="20"/>
          <w:szCs w:val="20"/>
          <w:lang w:eastAsia="en-US"/>
        </w:rPr>
        <w:t xml:space="preserve"> 4,4 mm,</w:t>
      </w:r>
    </w:p>
    <w:p w14:paraId="302CFADB" w14:textId="77777777" w:rsidR="00D06BB8" w:rsidRPr="00D06BB8" w:rsidRDefault="00D06BB8" w:rsidP="00D06BB8">
      <w:pPr>
        <w:numPr>
          <w:ilvl w:val="0"/>
          <w:numId w:val="39"/>
        </w:numPr>
        <w:spacing w:after="160" w:line="259" w:lineRule="auto"/>
        <w:contextualSpacing/>
        <w:jc w:val="both"/>
        <w:rPr>
          <w:rFonts w:ascii="Calibri" w:eastAsia="Calibri" w:hAnsi="Calibri" w:cs="Calibri"/>
          <w:sz w:val="20"/>
          <w:szCs w:val="20"/>
          <w:lang w:eastAsia="en-US"/>
        </w:rPr>
      </w:pPr>
      <w:r w:rsidRPr="00D06BB8">
        <w:rPr>
          <w:rFonts w:ascii="Calibri" w:eastAsia="Calibri" w:hAnsi="Calibri" w:cs="Calibri"/>
          <w:sz w:val="20"/>
          <w:szCs w:val="20"/>
          <w:lang w:eastAsia="en-US"/>
        </w:rPr>
        <w:t>hlasitost při provozu 63.5 dB,</w:t>
      </w:r>
    </w:p>
    <w:p w14:paraId="48A07F45" w14:textId="77777777" w:rsidR="00D06BB8" w:rsidRPr="00D06BB8" w:rsidRDefault="00D06BB8" w:rsidP="00D06BB8">
      <w:pPr>
        <w:numPr>
          <w:ilvl w:val="0"/>
          <w:numId w:val="39"/>
        </w:numPr>
        <w:spacing w:after="160" w:line="259" w:lineRule="auto"/>
        <w:contextualSpacing/>
        <w:jc w:val="both"/>
        <w:rPr>
          <w:rFonts w:ascii="Calibri" w:eastAsia="Calibri" w:hAnsi="Calibri" w:cs="Calibri"/>
          <w:sz w:val="20"/>
          <w:szCs w:val="20"/>
          <w:lang w:eastAsia="en-US"/>
        </w:rPr>
      </w:pPr>
      <w:r w:rsidRPr="00D06BB8">
        <w:rPr>
          <w:rFonts w:ascii="Calibri" w:eastAsia="Calibri" w:hAnsi="Calibri" w:cs="Calibri"/>
          <w:sz w:val="20"/>
          <w:szCs w:val="20"/>
          <w:lang w:eastAsia="en-US"/>
        </w:rPr>
        <w:t>maximální rozměry délka/výška/tloušťka: 109 mm x 146 mm x 36 mm</w:t>
      </w:r>
    </w:p>
    <w:p w14:paraId="503F607E" w14:textId="77777777" w:rsidR="00D06BB8" w:rsidRPr="00D06BB8" w:rsidRDefault="00D06BB8" w:rsidP="00D06BB8">
      <w:pPr>
        <w:spacing w:after="160" w:line="259" w:lineRule="auto"/>
        <w:jc w:val="both"/>
        <w:rPr>
          <w:rFonts w:ascii="Calibri" w:eastAsia="Calibri" w:hAnsi="Calibri" w:cs="Calibri"/>
          <w:b/>
          <w:bCs/>
          <w:sz w:val="22"/>
          <w:szCs w:val="22"/>
          <w:u w:val="single"/>
          <w:lang w:eastAsia="en-US"/>
        </w:rPr>
      </w:pPr>
      <w:r w:rsidRPr="00D06BB8">
        <w:rPr>
          <w:rFonts w:ascii="Calibri" w:eastAsia="Calibri" w:hAnsi="Calibri" w:cs="Calibri"/>
          <w:b/>
          <w:bCs/>
          <w:sz w:val="22"/>
          <w:szCs w:val="22"/>
          <w:u w:val="single"/>
          <w:lang w:eastAsia="en-US"/>
        </w:rPr>
        <w:t>Příslušenství - nástavce</w:t>
      </w:r>
    </w:p>
    <w:p w14:paraId="2A65A73A"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 xml:space="preserve">2 ks 17640 Nástavec pilový sagitální velký, 0 - 13 500 </w:t>
      </w:r>
      <w:proofErr w:type="spellStart"/>
      <w:r w:rsidRPr="00D06BB8">
        <w:rPr>
          <w:rFonts w:ascii="Calibri" w:eastAsia="Calibri" w:hAnsi="Calibri" w:cs="Calibri"/>
          <w:sz w:val="20"/>
          <w:szCs w:val="20"/>
          <w:lang w:eastAsia="en-US"/>
        </w:rPr>
        <w:t>osc</w:t>
      </w:r>
      <w:proofErr w:type="spellEnd"/>
      <w:r w:rsidRPr="00D06BB8">
        <w:rPr>
          <w:rFonts w:ascii="Calibri" w:eastAsia="Calibri" w:hAnsi="Calibri" w:cs="Calibri"/>
          <w:sz w:val="20"/>
          <w:szCs w:val="20"/>
          <w:lang w:eastAsia="en-US"/>
        </w:rPr>
        <w:t xml:space="preserve">./min. – možnost otáčení nástavce o 360° v 8 krocích po 45° - možnost uchycení velkých pilových listů </w:t>
      </w:r>
    </w:p>
    <w:p w14:paraId="18CD33AA" w14:textId="77777777" w:rsidR="00D06BB8" w:rsidRPr="00D06BB8" w:rsidRDefault="00D06BB8" w:rsidP="00D06BB8">
      <w:pPr>
        <w:spacing w:after="160" w:line="259" w:lineRule="auto"/>
        <w:ind w:left="720"/>
        <w:contextualSpacing/>
        <w:jc w:val="both"/>
        <w:rPr>
          <w:rFonts w:ascii="Calibri" w:eastAsia="Calibri" w:hAnsi="Calibri" w:cs="Calibri"/>
          <w:color w:val="FF0000"/>
          <w:sz w:val="20"/>
          <w:szCs w:val="20"/>
          <w:lang w:eastAsia="en-US"/>
        </w:rPr>
      </w:pPr>
      <w:r w:rsidRPr="00D06BB8">
        <w:rPr>
          <w:rFonts w:ascii="Calibri" w:eastAsia="Calibri" w:hAnsi="Calibri" w:cs="Calibri"/>
          <w:noProof/>
          <w:sz w:val="20"/>
          <w:szCs w:val="20"/>
        </w:rPr>
        <w:drawing>
          <wp:anchor distT="0" distB="0" distL="114300" distR="114300" simplePos="0" relativeHeight="251659264" behindDoc="1" locked="0" layoutInCell="1" allowOverlap="1" wp14:anchorId="726DC71E" wp14:editId="787CC23B">
            <wp:simplePos x="0" y="0"/>
            <wp:positionH relativeFrom="column">
              <wp:posOffset>494665</wp:posOffset>
            </wp:positionH>
            <wp:positionV relativeFrom="paragraph">
              <wp:posOffset>109220</wp:posOffset>
            </wp:positionV>
            <wp:extent cx="998220" cy="487680"/>
            <wp:effectExtent l="0" t="0" r="0" b="762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2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3C133" w14:textId="77777777" w:rsidR="00D06BB8" w:rsidRPr="00D06BB8" w:rsidRDefault="00D06BB8" w:rsidP="00D06BB8">
      <w:pPr>
        <w:spacing w:after="160" w:line="259" w:lineRule="auto"/>
        <w:ind w:left="720"/>
        <w:contextualSpacing/>
        <w:jc w:val="both"/>
        <w:rPr>
          <w:rFonts w:ascii="Calibri" w:eastAsia="Calibri" w:hAnsi="Calibri" w:cs="Calibri"/>
          <w:color w:val="FF0000"/>
          <w:sz w:val="20"/>
          <w:szCs w:val="20"/>
          <w:lang w:eastAsia="en-US"/>
        </w:rPr>
      </w:pPr>
    </w:p>
    <w:p w14:paraId="29577D19" w14:textId="77777777" w:rsidR="00D06BB8" w:rsidRPr="00D06BB8" w:rsidRDefault="00D06BB8" w:rsidP="00D06BB8">
      <w:pPr>
        <w:spacing w:after="160" w:line="259" w:lineRule="auto"/>
        <w:ind w:left="720"/>
        <w:contextualSpacing/>
        <w:jc w:val="both"/>
        <w:rPr>
          <w:rFonts w:ascii="Calibri" w:eastAsia="Calibri" w:hAnsi="Calibri" w:cs="Calibri"/>
          <w:color w:val="FF0000"/>
          <w:sz w:val="20"/>
          <w:szCs w:val="20"/>
          <w:lang w:eastAsia="en-US"/>
        </w:rPr>
      </w:pPr>
    </w:p>
    <w:p w14:paraId="1C66EB12" w14:textId="77777777" w:rsidR="00D06BB8" w:rsidRPr="00D06BB8" w:rsidRDefault="00D06BB8" w:rsidP="00D06BB8">
      <w:pPr>
        <w:spacing w:after="160" w:line="259" w:lineRule="auto"/>
        <w:ind w:left="720"/>
        <w:contextualSpacing/>
        <w:jc w:val="both"/>
        <w:rPr>
          <w:rFonts w:ascii="Calibri" w:eastAsia="Calibri" w:hAnsi="Calibri" w:cs="Calibri"/>
          <w:color w:val="FF0000"/>
          <w:sz w:val="20"/>
          <w:szCs w:val="20"/>
          <w:lang w:eastAsia="en-US"/>
        </w:rPr>
      </w:pPr>
    </w:p>
    <w:p w14:paraId="3354D3DA"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noProof/>
          <w:color w:val="FF0000"/>
          <w:sz w:val="20"/>
          <w:szCs w:val="20"/>
        </w:rPr>
        <w:drawing>
          <wp:anchor distT="0" distB="0" distL="114300" distR="114300" simplePos="0" relativeHeight="251660288" behindDoc="1" locked="0" layoutInCell="1" allowOverlap="1" wp14:anchorId="653446D8" wp14:editId="218EBE96">
            <wp:simplePos x="0" y="0"/>
            <wp:positionH relativeFrom="column">
              <wp:posOffset>494665</wp:posOffset>
            </wp:positionH>
            <wp:positionV relativeFrom="paragraph">
              <wp:posOffset>270510</wp:posOffset>
            </wp:positionV>
            <wp:extent cx="1181100" cy="36576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2 ks 17600 Nástavec vrtací "JACOBS", upnutí nástroje v rozmezí 0,3 - 7,4 mm</w:t>
      </w:r>
    </w:p>
    <w:p w14:paraId="58502284"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1549175E"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30123CD4"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noProof/>
          <w:color w:val="FF0000"/>
          <w:sz w:val="20"/>
          <w:szCs w:val="20"/>
        </w:rPr>
        <w:drawing>
          <wp:anchor distT="0" distB="0" distL="114300" distR="114300" simplePos="0" relativeHeight="251661312" behindDoc="1" locked="0" layoutInCell="1" allowOverlap="1" wp14:anchorId="7C324C77" wp14:editId="30AC787A">
            <wp:simplePos x="0" y="0"/>
            <wp:positionH relativeFrom="column">
              <wp:posOffset>494665</wp:posOffset>
            </wp:positionH>
            <wp:positionV relativeFrom="paragraph">
              <wp:posOffset>271145</wp:posOffset>
            </wp:positionV>
            <wp:extent cx="906780" cy="365760"/>
            <wp:effectExtent l="0" t="0" r="762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 xml:space="preserve">2 ks 17610 Nástavec vrtací </w:t>
      </w:r>
      <w:proofErr w:type="gramStart"/>
      <w:r w:rsidRPr="00D06BB8">
        <w:rPr>
          <w:rFonts w:ascii="Calibri" w:eastAsia="Calibri" w:hAnsi="Calibri" w:cs="Calibri"/>
          <w:sz w:val="20"/>
          <w:szCs w:val="20"/>
          <w:lang w:eastAsia="en-US"/>
        </w:rPr>
        <w:t>A.O.</w:t>
      </w:r>
      <w:proofErr w:type="gramEnd"/>
      <w:r w:rsidRPr="00D06BB8">
        <w:rPr>
          <w:rFonts w:ascii="Calibri" w:eastAsia="Calibri" w:hAnsi="Calibri" w:cs="Calibri"/>
          <w:sz w:val="20"/>
          <w:szCs w:val="20"/>
          <w:lang w:eastAsia="en-US"/>
        </w:rPr>
        <w:t xml:space="preserve"> </w:t>
      </w:r>
      <w:proofErr w:type="spellStart"/>
      <w:r w:rsidRPr="00D06BB8">
        <w:rPr>
          <w:rFonts w:ascii="Calibri" w:eastAsia="Calibri" w:hAnsi="Calibri" w:cs="Calibri"/>
          <w:sz w:val="20"/>
          <w:szCs w:val="20"/>
          <w:lang w:eastAsia="en-US"/>
        </w:rPr>
        <w:t>Synthes</w:t>
      </w:r>
      <w:proofErr w:type="spellEnd"/>
      <w:r w:rsidRPr="00D06BB8">
        <w:rPr>
          <w:rFonts w:ascii="Calibri" w:eastAsia="Calibri" w:hAnsi="Calibri" w:cs="Calibri"/>
          <w:sz w:val="20"/>
          <w:szCs w:val="20"/>
          <w:lang w:eastAsia="en-US"/>
        </w:rPr>
        <w:t xml:space="preserve">/ASIF, rychlost 0 - 1350 </w:t>
      </w:r>
      <w:proofErr w:type="spellStart"/>
      <w:proofErr w:type="gramStart"/>
      <w:r w:rsidRPr="00D06BB8">
        <w:rPr>
          <w:rFonts w:ascii="Calibri" w:eastAsia="Calibri" w:hAnsi="Calibri" w:cs="Calibri"/>
          <w:sz w:val="20"/>
          <w:szCs w:val="20"/>
          <w:lang w:eastAsia="en-US"/>
        </w:rPr>
        <w:t>ot</w:t>
      </w:r>
      <w:proofErr w:type="spellEnd"/>
      <w:r w:rsidRPr="00D06BB8">
        <w:rPr>
          <w:rFonts w:ascii="Calibri" w:eastAsia="Calibri" w:hAnsi="Calibri" w:cs="Calibri"/>
          <w:sz w:val="20"/>
          <w:szCs w:val="20"/>
          <w:lang w:eastAsia="en-US"/>
        </w:rPr>
        <w:t>./min.</w:t>
      </w:r>
      <w:proofErr w:type="gramEnd"/>
      <w:r w:rsidRPr="00D06BB8">
        <w:rPr>
          <w:rFonts w:ascii="Calibri" w:eastAsia="Calibri" w:hAnsi="Calibri" w:cs="Calibri"/>
          <w:sz w:val="20"/>
          <w:szCs w:val="20"/>
          <w:lang w:eastAsia="en-US"/>
        </w:rPr>
        <w:t xml:space="preserve">, </w:t>
      </w:r>
      <w:proofErr w:type="spellStart"/>
      <w:r w:rsidRPr="00D06BB8">
        <w:rPr>
          <w:rFonts w:ascii="Calibri" w:eastAsia="Calibri" w:hAnsi="Calibri" w:cs="Calibri"/>
          <w:sz w:val="20"/>
          <w:szCs w:val="20"/>
          <w:lang w:eastAsia="en-US"/>
        </w:rPr>
        <w:t>kanylace</w:t>
      </w:r>
      <w:proofErr w:type="spellEnd"/>
      <w:r w:rsidRPr="00D06BB8">
        <w:rPr>
          <w:rFonts w:ascii="Calibri" w:eastAsia="Calibri" w:hAnsi="Calibri" w:cs="Calibri"/>
          <w:sz w:val="20"/>
          <w:szCs w:val="20"/>
          <w:lang w:eastAsia="en-US"/>
        </w:rPr>
        <w:t xml:space="preserve"> 2.1 mm</w:t>
      </w:r>
    </w:p>
    <w:p w14:paraId="46B45606"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0F550930"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4C4E2438"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 xml:space="preserve">2 ks 17620 Nástavec frézovací </w:t>
      </w:r>
      <w:proofErr w:type="gramStart"/>
      <w:r w:rsidRPr="00D06BB8">
        <w:rPr>
          <w:rFonts w:ascii="Calibri" w:eastAsia="Calibri" w:hAnsi="Calibri" w:cs="Calibri"/>
          <w:sz w:val="20"/>
          <w:szCs w:val="20"/>
          <w:lang w:eastAsia="en-US"/>
        </w:rPr>
        <w:t>A.O.</w:t>
      </w:r>
      <w:proofErr w:type="gramEnd"/>
      <w:r w:rsidRPr="00D06BB8">
        <w:rPr>
          <w:rFonts w:ascii="Calibri" w:eastAsia="Calibri" w:hAnsi="Calibri" w:cs="Calibri"/>
          <w:sz w:val="20"/>
          <w:szCs w:val="20"/>
          <w:lang w:eastAsia="en-US"/>
        </w:rPr>
        <w:t xml:space="preserve"> </w:t>
      </w:r>
      <w:proofErr w:type="spellStart"/>
      <w:r w:rsidRPr="00D06BB8">
        <w:rPr>
          <w:rFonts w:ascii="Calibri" w:eastAsia="Calibri" w:hAnsi="Calibri" w:cs="Calibri"/>
          <w:sz w:val="20"/>
          <w:szCs w:val="20"/>
          <w:lang w:eastAsia="en-US"/>
        </w:rPr>
        <w:t>Synthes</w:t>
      </w:r>
      <w:proofErr w:type="spellEnd"/>
      <w:r w:rsidRPr="00D06BB8">
        <w:rPr>
          <w:rFonts w:ascii="Calibri" w:eastAsia="Calibri" w:hAnsi="Calibri" w:cs="Calibri"/>
          <w:sz w:val="20"/>
          <w:szCs w:val="20"/>
          <w:lang w:eastAsia="en-US"/>
        </w:rPr>
        <w:t>/</w:t>
      </w:r>
      <w:proofErr w:type="spellStart"/>
      <w:r w:rsidRPr="00D06BB8">
        <w:rPr>
          <w:rFonts w:ascii="Calibri" w:eastAsia="Calibri" w:hAnsi="Calibri" w:cs="Calibri"/>
          <w:sz w:val="20"/>
          <w:szCs w:val="20"/>
          <w:lang w:eastAsia="en-US"/>
        </w:rPr>
        <w:t>Protec</w:t>
      </w:r>
      <w:proofErr w:type="spellEnd"/>
      <w:r w:rsidRPr="00D06BB8">
        <w:rPr>
          <w:rFonts w:ascii="Calibri" w:eastAsia="Calibri" w:hAnsi="Calibri" w:cs="Calibri"/>
          <w:sz w:val="20"/>
          <w:szCs w:val="20"/>
          <w:lang w:eastAsia="en-US"/>
        </w:rPr>
        <w:t xml:space="preserve">, rychlost 0 – 330 </w:t>
      </w:r>
      <w:proofErr w:type="spellStart"/>
      <w:proofErr w:type="gramStart"/>
      <w:r w:rsidRPr="00D06BB8">
        <w:rPr>
          <w:rFonts w:ascii="Calibri" w:eastAsia="Calibri" w:hAnsi="Calibri" w:cs="Calibri"/>
          <w:sz w:val="20"/>
          <w:szCs w:val="20"/>
          <w:lang w:eastAsia="en-US"/>
        </w:rPr>
        <w:t>ot</w:t>
      </w:r>
      <w:proofErr w:type="spellEnd"/>
      <w:r w:rsidRPr="00D06BB8">
        <w:rPr>
          <w:rFonts w:ascii="Calibri" w:eastAsia="Calibri" w:hAnsi="Calibri" w:cs="Calibri"/>
          <w:sz w:val="20"/>
          <w:szCs w:val="20"/>
          <w:lang w:eastAsia="en-US"/>
        </w:rPr>
        <w:t>./min.</w:t>
      </w:r>
      <w:proofErr w:type="gramEnd"/>
      <w:r w:rsidRPr="00D06BB8">
        <w:rPr>
          <w:rFonts w:ascii="Calibri" w:eastAsia="Calibri" w:hAnsi="Calibri" w:cs="Calibri"/>
          <w:sz w:val="20"/>
          <w:szCs w:val="20"/>
          <w:lang w:eastAsia="en-US"/>
        </w:rPr>
        <w:t xml:space="preserve">, </w:t>
      </w:r>
      <w:proofErr w:type="spellStart"/>
      <w:r w:rsidRPr="00D06BB8">
        <w:rPr>
          <w:rFonts w:ascii="Calibri" w:eastAsia="Calibri" w:hAnsi="Calibri" w:cs="Calibri"/>
          <w:sz w:val="20"/>
          <w:szCs w:val="20"/>
          <w:lang w:eastAsia="en-US"/>
        </w:rPr>
        <w:t>kanylace</w:t>
      </w:r>
      <w:proofErr w:type="spellEnd"/>
      <w:r w:rsidRPr="00D06BB8">
        <w:rPr>
          <w:rFonts w:ascii="Calibri" w:eastAsia="Calibri" w:hAnsi="Calibri" w:cs="Calibri"/>
          <w:sz w:val="20"/>
          <w:szCs w:val="20"/>
          <w:lang w:eastAsia="en-US"/>
        </w:rPr>
        <w:t xml:space="preserve"> 4.4 mm</w:t>
      </w:r>
    </w:p>
    <w:p w14:paraId="6CD05182"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r w:rsidRPr="00D06BB8">
        <w:rPr>
          <w:rFonts w:ascii="Calibri" w:eastAsia="Calibri" w:hAnsi="Calibri" w:cs="Calibri"/>
          <w:noProof/>
          <w:color w:val="FF0000"/>
          <w:sz w:val="20"/>
          <w:szCs w:val="20"/>
        </w:rPr>
        <w:drawing>
          <wp:anchor distT="0" distB="0" distL="114300" distR="114300" simplePos="0" relativeHeight="251662336" behindDoc="1" locked="0" layoutInCell="1" allowOverlap="1" wp14:anchorId="6396B4EA" wp14:editId="27A7519F">
            <wp:simplePos x="0" y="0"/>
            <wp:positionH relativeFrom="column">
              <wp:posOffset>494665</wp:posOffset>
            </wp:positionH>
            <wp:positionV relativeFrom="paragraph">
              <wp:posOffset>10795</wp:posOffset>
            </wp:positionV>
            <wp:extent cx="1028700" cy="36576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3C7EA"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6DA90DD5"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noProof/>
          <w:color w:val="FF0000"/>
          <w:sz w:val="20"/>
          <w:szCs w:val="20"/>
        </w:rPr>
        <w:drawing>
          <wp:anchor distT="0" distB="0" distL="114300" distR="114300" simplePos="0" relativeHeight="251663360" behindDoc="1" locked="0" layoutInCell="1" allowOverlap="1" wp14:anchorId="58F307B8" wp14:editId="7E7BF834">
            <wp:simplePos x="0" y="0"/>
            <wp:positionH relativeFrom="column">
              <wp:posOffset>494665</wp:posOffset>
            </wp:positionH>
            <wp:positionV relativeFrom="paragraph">
              <wp:posOffset>266065</wp:posOffset>
            </wp:positionV>
            <wp:extent cx="1028700" cy="36576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2 ks 17630 Nástavec frézovací Hudson/</w:t>
      </w:r>
      <w:proofErr w:type="spellStart"/>
      <w:r w:rsidRPr="00D06BB8">
        <w:rPr>
          <w:rFonts w:ascii="Calibri" w:eastAsia="Calibri" w:hAnsi="Calibri" w:cs="Calibri"/>
          <w:sz w:val="20"/>
          <w:szCs w:val="20"/>
          <w:lang w:eastAsia="en-US"/>
        </w:rPr>
        <w:t>Zimmer</w:t>
      </w:r>
      <w:proofErr w:type="spellEnd"/>
      <w:r w:rsidRPr="00D06BB8">
        <w:rPr>
          <w:rFonts w:ascii="Calibri" w:eastAsia="Calibri" w:hAnsi="Calibri" w:cs="Calibri"/>
          <w:sz w:val="20"/>
          <w:szCs w:val="20"/>
          <w:lang w:eastAsia="en-US"/>
        </w:rPr>
        <w:t xml:space="preserve"> </w:t>
      </w:r>
      <w:proofErr w:type="spellStart"/>
      <w:r w:rsidRPr="00D06BB8">
        <w:rPr>
          <w:rFonts w:ascii="Calibri" w:eastAsia="Calibri" w:hAnsi="Calibri" w:cs="Calibri"/>
          <w:sz w:val="20"/>
          <w:szCs w:val="20"/>
          <w:lang w:eastAsia="en-US"/>
        </w:rPr>
        <w:t>combi</w:t>
      </w:r>
      <w:proofErr w:type="spellEnd"/>
      <w:r w:rsidRPr="00D06BB8">
        <w:rPr>
          <w:rFonts w:ascii="Calibri" w:eastAsia="Calibri" w:hAnsi="Calibri" w:cs="Calibri"/>
          <w:sz w:val="20"/>
          <w:szCs w:val="20"/>
          <w:lang w:eastAsia="en-US"/>
        </w:rPr>
        <w:t xml:space="preserve">, rychlost 0 – 330 </w:t>
      </w:r>
      <w:proofErr w:type="spellStart"/>
      <w:proofErr w:type="gramStart"/>
      <w:r w:rsidRPr="00D06BB8">
        <w:rPr>
          <w:rFonts w:ascii="Calibri" w:eastAsia="Calibri" w:hAnsi="Calibri" w:cs="Calibri"/>
          <w:sz w:val="20"/>
          <w:szCs w:val="20"/>
          <w:lang w:eastAsia="en-US"/>
        </w:rPr>
        <w:t>ot</w:t>
      </w:r>
      <w:proofErr w:type="spellEnd"/>
      <w:r w:rsidRPr="00D06BB8">
        <w:rPr>
          <w:rFonts w:ascii="Calibri" w:eastAsia="Calibri" w:hAnsi="Calibri" w:cs="Calibri"/>
          <w:sz w:val="20"/>
          <w:szCs w:val="20"/>
          <w:lang w:eastAsia="en-US"/>
        </w:rPr>
        <w:t>./min.</w:t>
      </w:r>
      <w:proofErr w:type="gramEnd"/>
      <w:r w:rsidRPr="00D06BB8">
        <w:rPr>
          <w:rFonts w:ascii="Calibri" w:eastAsia="Calibri" w:hAnsi="Calibri" w:cs="Calibri"/>
          <w:sz w:val="20"/>
          <w:szCs w:val="20"/>
          <w:lang w:eastAsia="en-US"/>
        </w:rPr>
        <w:t xml:space="preserve">; </w:t>
      </w:r>
      <w:proofErr w:type="spellStart"/>
      <w:r w:rsidRPr="00D06BB8">
        <w:rPr>
          <w:rFonts w:ascii="Calibri" w:eastAsia="Calibri" w:hAnsi="Calibri" w:cs="Calibri"/>
          <w:sz w:val="20"/>
          <w:szCs w:val="20"/>
          <w:lang w:eastAsia="en-US"/>
        </w:rPr>
        <w:t>kanylace</w:t>
      </w:r>
      <w:proofErr w:type="spellEnd"/>
      <w:r w:rsidRPr="00D06BB8">
        <w:rPr>
          <w:rFonts w:ascii="Calibri" w:eastAsia="Calibri" w:hAnsi="Calibri" w:cs="Calibri"/>
          <w:sz w:val="20"/>
          <w:szCs w:val="20"/>
          <w:lang w:eastAsia="en-US"/>
        </w:rPr>
        <w:t xml:space="preserve"> 4.4 mm</w:t>
      </w:r>
    </w:p>
    <w:p w14:paraId="09849C91"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3F7727A4"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5938848F"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noProof/>
          <w:color w:val="FF0000"/>
          <w:sz w:val="20"/>
          <w:szCs w:val="20"/>
        </w:rPr>
        <w:drawing>
          <wp:anchor distT="0" distB="0" distL="114300" distR="114300" simplePos="0" relativeHeight="251664384" behindDoc="1" locked="0" layoutInCell="1" allowOverlap="1" wp14:anchorId="74EDE556" wp14:editId="65841D95">
            <wp:simplePos x="0" y="0"/>
            <wp:positionH relativeFrom="column">
              <wp:posOffset>494665</wp:posOffset>
            </wp:positionH>
            <wp:positionV relativeFrom="paragraph">
              <wp:posOffset>229235</wp:posOffset>
            </wp:positionV>
            <wp:extent cx="1272540" cy="1249680"/>
            <wp:effectExtent l="0" t="0" r="3810" b="762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2 ks 17700 Nástavec – zavaděč K-drátů, v rozmezí 0.7 - 4.0 mm</w:t>
      </w:r>
    </w:p>
    <w:p w14:paraId="684254D0"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53BC9ADC"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058DC7F6" w14:textId="77777777" w:rsidR="00D06BB8" w:rsidRPr="00D06BB8" w:rsidRDefault="00D06BB8" w:rsidP="00D06BB8">
      <w:pPr>
        <w:spacing w:after="160" w:line="259" w:lineRule="auto"/>
        <w:jc w:val="both"/>
        <w:rPr>
          <w:rFonts w:ascii="Calibri" w:eastAsia="Calibri" w:hAnsi="Calibri" w:cs="Calibri"/>
          <w:color w:val="FF0000"/>
          <w:sz w:val="20"/>
          <w:szCs w:val="20"/>
          <w:lang w:eastAsia="en-US"/>
        </w:rPr>
      </w:pPr>
    </w:p>
    <w:p w14:paraId="2B3CDA45" w14:textId="77777777" w:rsidR="00D06BB8" w:rsidRPr="00D06BB8" w:rsidRDefault="00D06BB8" w:rsidP="00D06BB8">
      <w:pPr>
        <w:spacing w:after="160" w:line="259" w:lineRule="auto"/>
        <w:jc w:val="both"/>
        <w:rPr>
          <w:rFonts w:ascii="Calibri" w:eastAsia="Calibri" w:hAnsi="Calibri" w:cs="Calibri"/>
          <w:sz w:val="22"/>
          <w:szCs w:val="22"/>
          <w:u w:val="single"/>
          <w:lang w:eastAsia="en-US"/>
        </w:rPr>
      </w:pPr>
      <w:r w:rsidRPr="00D06BB8">
        <w:rPr>
          <w:rFonts w:ascii="Calibri" w:eastAsia="Calibri" w:hAnsi="Calibri" w:cs="Calibri"/>
          <w:b/>
          <w:bCs/>
          <w:sz w:val="22"/>
          <w:szCs w:val="22"/>
          <w:u w:val="single"/>
          <w:lang w:eastAsia="en-US"/>
        </w:rPr>
        <w:lastRenderedPageBreak/>
        <w:t>Příslušenství</w:t>
      </w:r>
    </w:p>
    <w:p w14:paraId="588E61DB" w14:textId="77777777" w:rsidR="00D06BB8" w:rsidRPr="00D06BB8" w:rsidRDefault="00D06BB8" w:rsidP="00D06BB8">
      <w:pPr>
        <w:numPr>
          <w:ilvl w:val="0"/>
          <w:numId w:val="39"/>
        </w:numPr>
        <w:spacing w:after="160" w:line="259" w:lineRule="auto"/>
        <w:contextualSpacing/>
        <w:jc w:val="both"/>
        <w:rPr>
          <w:rFonts w:ascii="Calibri" w:eastAsia="Calibri" w:hAnsi="Calibri" w:cs="Calibri"/>
          <w:sz w:val="20"/>
          <w:szCs w:val="20"/>
          <w:lang w:eastAsia="en-US"/>
        </w:rPr>
      </w:pPr>
      <w:r w:rsidRPr="00D06BB8">
        <w:rPr>
          <w:rFonts w:ascii="Calibri" w:eastAsia="Calibri" w:hAnsi="Calibri" w:cs="Calibri"/>
          <w:noProof/>
          <w:sz w:val="20"/>
          <w:szCs w:val="20"/>
        </w:rPr>
        <w:drawing>
          <wp:anchor distT="0" distB="0" distL="114300" distR="114300" simplePos="0" relativeHeight="251665408" behindDoc="1" locked="0" layoutInCell="1" allowOverlap="1" wp14:anchorId="186FDB63" wp14:editId="16401AEB">
            <wp:simplePos x="0" y="0"/>
            <wp:positionH relativeFrom="column">
              <wp:posOffset>197485</wp:posOffset>
            </wp:positionH>
            <wp:positionV relativeFrom="paragraph">
              <wp:posOffset>268700</wp:posOffset>
            </wp:positionV>
            <wp:extent cx="3016758" cy="563880"/>
            <wp:effectExtent l="0" t="0" r="0" b="762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6758"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 xml:space="preserve">5 ks S89-5652 Sagitální pilový list 90 x 19 x 0.89 mm </w:t>
      </w:r>
    </w:p>
    <w:p w14:paraId="694CF1C3" w14:textId="77777777" w:rsidR="00D06BB8" w:rsidRPr="00D06BB8" w:rsidRDefault="00D06BB8" w:rsidP="00D06BB8">
      <w:pPr>
        <w:spacing w:after="160" w:line="259" w:lineRule="auto"/>
        <w:jc w:val="both"/>
        <w:rPr>
          <w:rFonts w:ascii="Calibri" w:eastAsia="Calibri" w:hAnsi="Calibri" w:cs="Calibri"/>
          <w:sz w:val="20"/>
          <w:szCs w:val="20"/>
          <w:lang w:eastAsia="en-US"/>
        </w:rPr>
      </w:pPr>
    </w:p>
    <w:p w14:paraId="47E3B290" w14:textId="77777777" w:rsidR="00D06BB8" w:rsidRPr="00D06BB8" w:rsidRDefault="00D06BB8" w:rsidP="00D06BB8">
      <w:pPr>
        <w:spacing w:after="160" w:line="259" w:lineRule="auto"/>
        <w:jc w:val="both"/>
        <w:rPr>
          <w:rFonts w:ascii="Calibri" w:eastAsia="Calibri" w:hAnsi="Calibri" w:cs="Calibri"/>
          <w:sz w:val="20"/>
          <w:szCs w:val="20"/>
          <w:lang w:eastAsia="en-US"/>
        </w:rPr>
      </w:pPr>
    </w:p>
    <w:p w14:paraId="0546074C" w14:textId="77777777" w:rsidR="00D06BB8" w:rsidRPr="00D06BB8" w:rsidRDefault="00D06BB8" w:rsidP="00D06BB8">
      <w:pPr>
        <w:spacing w:after="160" w:line="259" w:lineRule="auto"/>
        <w:jc w:val="both"/>
        <w:rPr>
          <w:rFonts w:ascii="Calibri" w:eastAsia="Calibri" w:hAnsi="Calibri" w:cs="Calibri"/>
          <w:sz w:val="20"/>
          <w:szCs w:val="20"/>
          <w:lang w:eastAsia="en-US"/>
        </w:rPr>
      </w:pPr>
      <w:r w:rsidRPr="00D06BB8">
        <w:rPr>
          <w:rFonts w:ascii="Calibri" w:eastAsia="Calibri" w:hAnsi="Calibri" w:cs="Calibri"/>
          <w:noProof/>
          <w:sz w:val="20"/>
          <w:szCs w:val="20"/>
        </w:rPr>
        <w:drawing>
          <wp:anchor distT="0" distB="0" distL="114300" distR="114300" simplePos="0" relativeHeight="251666432" behindDoc="1" locked="0" layoutInCell="1" allowOverlap="1" wp14:anchorId="34555475" wp14:editId="4895D0FD">
            <wp:simplePos x="0" y="0"/>
            <wp:positionH relativeFrom="column">
              <wp:posOffset>4015105</wp:posOffset>
            </wp:positionH>
            <wp:positionV relativeFrom="paragraph">
              <wp:posOffset>64293</wp:posOffset>
            </wp:positionV>
            <wp:extent cx="1884680" cy="1804075"/>
            <wp:effectExtent l="0" t="0" r="1270" b="5715"/>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109" cy="1804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29EF0" w14:textId="77777777" w:rsidR="00D06BB8" w:rsidRPr="00D06BB8" w:rsidRDefault="00D06BB8" w:rsidP="00D06BB8">
      <w:pPr>
        <w:spacing w:after="160" w:line="259" w:lineRule="auto"/>
        <w:jc w:val="both"/>
        <w:rPr>
          <w:rFonts w:ascii="Calibri" w:eastAsia="Calibri" w:hAnsi="Calibri" w:cs="Calibri"/>
          <w:b/>
          <w:bCs/>
          <w:sz w:val="22"/>
          <w:szCs w:val="22"/>
          <w:u w:val="single"/>
          <w:lang w:eastAsia="en-US"/>
        </w:rPr>
      </w:pPr>
      <w:r w:rsidRPr="00D06BB8">
        <w:rPr>
          <w:rFonts w:ascii="Calibri" w:eastAsia="Calibri" w:hAnsi="Calibri" w:cs="Calibri"/>
          <w:b/>
          <w:bCs/>
          <w:sz w:val="22"/>
          <w:szCs w:val="22"/>
          <w:u w:val="single"/>
          <w:lang w:eastAsia="en-US"/>
        </w:rPr>
        <w:t>16230 Nabíjecí stanice – 1 ks</w:t>
      </w:r>
    </w:p>
    <w:p w14:paraId="15E83D19"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Nabíjecí stanice pro 4 ks baterií</w:t>
      </w:r>
    </w:p>
    <w:p w14:paraId="097CAEBE"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 xml:space="preserve">Dotykový display </w:t>
      </w:r>
    </w:p>
    <w:p w14:paraId="0F486D84"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Indikace aktuálního stavu baterií</w:t>
      </w:r>
    </w:p>
    <w:p w14:paraId="689E2729"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Plně automatický provoz</w:t>
      </w:r>
    </w:p>
    <w:p w14:paraId="1651314E"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Automatická diagnostika stavu baterií pro prodlužování životnosti baterií</w:t>
      </w:r>
    </w:p>
    <w:p w14:paraId="43DD35E8" w14:textId="77777777" w:rsidR="00D06BB8" w:rsidRPr="00D06BB8" w:rsidRDefault="00D06BB8" w:rsidP="00D06BB8">
      <w:pPr>
        <w:numPr>
          <w:ilvl w:val="0"/>
          <w:numId w:val="39"/>
        </w:numPr>
        <w:spacing w:after="160" w:line="259" w:lineRule="auto"/>
        <w:contextualSpacing/>
        <w:jc w:val="both"/>
        <w:rPr>
          <w:rFonts w:ascii="Calibri" w:eastAsia="Calibri" w:hAnsi="Calibri" w:cs="Calibri"/>
          <w:color w:val="FF0000"/>
          <w:sz w:val="20"/>
          <w:szCs w:val="20"/>
          <w:lang w:eastAsia="en-US"/>
        </w:rPr>
      </w:pPr>
      <w:r w:rsidRPr="00D06BB8">
        <w:rPr>
          <w:rFonts w:ascii="Calibri" w:eastAsia="Calibri" w:hAnsi="Calibri" w:cs="Calibri"/>
          <w:sz w:val="20"/>
          <w:szCs w:val="20"/>
          <w:lang w:eastAsia="en-US"/>
        </w:rPr>
        <w:t>Možnost výměny zásuvných nabíjecích modulů pro budoucí případné změny v kapacitě nebo použité technologie baterií</w:t>
      </w:r>
    </w:p>
    <w:p w14:paraId="1869E471" w14:textId="77777777" w:rsidR="00D06BB8" w:rsidRPr="00D06BB8" w:rsidRDefault="00D06BB8" w:rsidP="00D06BB8">
      <w:pPr>
        <w:spacing w:after="160" w:line="259" w:lineRule="auto"/>
        <w:jc w:val="both"/>
        <w:rPr>
          <w:rFonts w:ascii="Calibri" w:eastAsia="Calibri" w:hAnsi="Calibri" w:cs="Calibri"/>
          <w:color w:val="FF0000"/>
          <w:sz w:val="22"/>
          <w:szCs w:val="22"/>
          <w:u w:val="single"/>
          <w:lang w:eastAsia="en-US"/>
        </w:rPr>
      </w:pPr>
      <w:r w:rsidRPr="00D06BB8">
        <w:rPr>
          <w:rFonts w:ascii="Calibri" w:eastAsia="Calibri" w:hAnsi="Calibri" w:cs="Calibri"/>
          <w:b/>
          <w:bCs/>
          <w:sz w:val="22"/>
          <w:szCs w:val="22"/>
          <w:u w:val="single"/>
          <w:lang w:eastAsia="en-US"/>
        </w:rPr>
        <w:t xml:space="preserve">Baterie </w:t>
      </w:r>
    </w:p>
    <w:p w14:paraId="316D90C1" w14:textId="77777777" w:rsidR="00D06BB8" w:rsidRPr="00D06BB8" w:rsidRDefault="00D06BB8" w:rsidP="00D06BB8">
      <w:pPr>
        <w:numPr>
          <w:ilvl w:val="0"/>
          <w:numId w:val="39"/>
        </w:numPr>
        <w:spacing w:after="160" w:line="259" w:lineRule="auto"/>
        <w:contextualSpacing/>
        <w:jc w:val="both"/>
        <w:rPr>
          <w:rFonts w:ascii="Calibri" w:eastAsia="Calibri" w:hAnsi="Calibri" w:cs="Calibri"/>
          <w:b/>
          <w:bCs/>
          <w:sz w:val="20"/>
          <w:szCs w:val="20"/>
          <w:lang w:eastAsia="en-US"/>
        </w:rPr>
      </w:pPr>
      <w:r w:rsidRPr="00D06BB8">
        <w:rPr>
          <w:rFonts w:ascii="Calibri" w:eastAsia="Calibri" w:hAnsi="Calibri" w:cs="Calibri"/>
          <w:b/>
          <w:bCs/>
          <w:noProof/>
          <w:sz w:val="20"/>
          <w:szCs w:val="20"/>
        </w:rPr>
        <w:drawing>
          <wp:anchor distT="0" distB="0" distL="114300" distR="114300" simplePos="0" relativeHeight="251667456" behindDoc="1" locked="0" layoutInCell="1" allowOverlap="1" wp14:anchorId="367F5480" wp14:editId="4DD97D21">
            <wp:simplePos x="0" y="0"/>
            <wp:positionH relativeFrom="column">
              <wp:posOffset>494666</wp:posOffset>
            </wp:positionH>
            <wp:positionV relativeFrom="paragraph">
              <wp:posOffset>172720</wp:posOffset>
            </wp:positionV>
            <wp:extent cx="633518" cy="55626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368" cy="5605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 xml:space="preserve">4 ks 17920 </w:t>
      </w:r>
      <w:proofErr w:type="spellStart"/>
      <w:r w:rsidRPr="00D06BB8">
        <w:rPr>
          <w:rFonts w:ascii="Calibri" w:eastAsia="Calibri" w:hAnsi="Calibri" w:cs="Calibri"/>
          <w:sz w:val="20"/>
          <w:szCs w:val="20"/>
          <w:lang w:eastAsia="en-US"/>
        </w:rPr>
        <w:t>Nesterilizovatelná</w:t>
      </w:r>
      <w:proofErr w:type="spellEnd"/>
      <w:r w:rsidRPr="00D06BB8">
        <w:rPr>
          <w:rFonts w:ascii="Calibri" w:eastAsia="Calibri" w:hAnsi="Calibri" w:cs="Calibri"/>
          <w:sz w:val="20"/>
          <w:szCs w:val="20"/>
          <w:lang w:eastAsia="en-US"/>
        </w:rPr>
        <w:t xml:space="preserve"> baterie, kapacita 2000 </w:t>
      </w:r>
      <w:proofErr w:type="spellStart"/>
      <w:r w:rsidRPr="00D06BB8">
        <w:rPr>
          <w:rFonts w:ascii="Calibri" w:eastAsia="Calibri" w:hAnsi="Calibri" w:cs="Calibri"/>
          <w:sz w:val="20"/>
          <w:szCs w:val="20"/>
          <w:lang w:eastAsia="en-US"/>
        </w:rPr>
        <w:t>mAh</w:t>
      </w:r>
      <w:proofErr w:type="spellEnd"/>
      <w:r w:rsidRPr="00D06BB8">
        <w:rPr>
          <w:rFonts w:ascii="Calibri" w:eastAsia="Calibri" w:hAnsi="Calibri" w:cs="Calibri"/>
          <w:sz w:val="20"/>
          <w:szCs w:val="20"/>
          <w:lang w:eastAsia="en-US"/>
        </w:rPr>
        <w:t>, napětí 14.6 V</w:t>
      </w:r>
    </w:p>
    <w:p w14:paraId="5356FD73" w14:textId="77777777" w:rsidR="00D06BB8" w:rsidRPr="00D06BB8" w:rsidRDefault="00D06BB8" w:rsidP="00D06BB8">
      <w:pPr>
        <w:spacing w:after="160" w:line="259" w:lineRule="auto"/>
        <w:jc w:val="both"/>
        <w:rPr>
          <w:rFonts w:ascii="Calibri" w:eastAsia="Calibri" w:hAnsi="Calibri" w:cs="Calibri"/>
          <w:b/>
          <w:bCs/>
          <w:sz w:val="20"/>
          <w:szCs w:val="20"/>
          <w:lang w:eastAsia="en-US"/>
        </w:rPr>
      </w:pPr>
    </w:p>
    <w:p w14:paraId="4B460D9A" w14:textId="77777777" w:rsidR="00D06BB8" w:rsidRPr="00D06BB8" w:rsidRDefault="00D06BB8" w:rsidP="00D06BB8">
      <w:pPr>
        <w:spacing w:after="160" w:line="259" w:lineRule="auto"/>
        <w:jc w:val="both"/>
        <w:rPr>
          <w:rFonts w:ascii="Calibri" w:eastAsia="Calibri" w:hAnsi="Calibri" w:cs="Calibri"/>
          <w:b/>
          <w:bCs/>
          <w:sz w:val="20"/>
          <w:szCs w:val="20"/>
          <w:lang w:eastAsia="en-US"/>
        </w:rPr>
      </w:pPr>
    </w:p>
    <w:p w14:paraId="5984AB34" w14:textId="77777777" w:rsidR="00D06BB8" w:rsidRPr="00D06BB8" w:rsidRDefault="00D06BB8" w:rsidP="00D06BB8">
      <w:pPr>
        <w:numPr>
          <w:ilvl w:val="0"/>
          <w:numId w:val="39"/>
        </w:numPr>
        <w:spacing w:after="160" w:line="259" w:lineRule="auto"/>
        <w:contextualSpacing/>
        <w:jc w:val="both"/>
        <w:rPr>
          <w:rFonts w:ascii="Calibri" w:eastAsia="Calibri" w:hAnsi="Calibri" w:cs="Calibri"/>
          <w:b/>
          <w:bCs/>
          <w:sz w:val="20"/>
          <w:szCs w:val="20"/>
          <w:lang w:eastAsia="en-US"/>
        </w:rPr>
      </w:pPr>
      <w:r w:rsidRPr="00D06BB8">
        <w:rPr>
          <w:rFonts w:ascii="Calibri" w:eastAsia="Calibri" w:hAnsi="Calibri" w:cs="Calibri"/>
          <w:b/>
          <w:bCs/>
          <w:noProof/>
          <w:sz w:val="20"/>
          <w:szCs w:val="20"/>
        </w:rPr>
        <w:drawing>
          <wp:anchor distT="0" distB="0" distL="114300" distR="114300" simplePos="0" relativeHeight="251668480" behindDoc="1" locked="0" layoutInCell="1" allowOverlap="1" wp14:anchorId="2BA23188" wp14:editId="08530062">
            <wp:simplePos x="0" y="0"/>
            <wp:positionH relativeFrom="column">
              <wp:posOffset>494665</wp:posOffset>
            </wp:positionH>
            <wp:positionV relativeFrom="paragraph">
              <wp:posOffset>166370</wp:posOffset>
            </wp:positionV>
            <wp:extent cx="640080" cy="609600"/>
            <wp:effectExtent l="0" t="0" r="762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 xml:space="preserve">4 ks 18090 </w:t>
      </w:r>
      <w:proofErr w:type="spellStart"/>
      <w:r w:rsidRPr="00D06BB8">
        <w:rPr>
          <w:rFonts w:ascii="Calibri" w:eastAsia="Calibri" w:hAnsi="Calibri" w:cs="Calibri"/>
          <w:sz w:val="20"/>
          <w:szCs w:val="20"/>
          <w:lang w:eastAsia="en-US"/>
        </w:rPr>
        <w:t>Sterilizovatelný</w:t>
      </w:r>
      <w:proofErr w:type="spellEnd"/>
      <w:r w:rsidRPr="00D06BB8">
        <w:rPr>
          <w:rFonts w:ascii="Calibri" w:eastAsia="Calibri" w:hAnsi="Calibri" w:cs="Calibri"/>
          <w:sz w:val="20"/>
          <w:szCs w:val="20"/>
          <w:lang w:eastAsia="en-US"/>
        </w:rPr>
        <w:t xml:space="preserve"> kryt baterie </w:t>
      </w:r>
    </w:p>
    <w:p w14:paraId="51A8D70F" w14:textId="77777777" w:rsidR="00D06BB8" w:rsidRPr="00D06BB8" w:rsidRDefault="00D06BB8" w:rsidP="00D06BB8">
      <w:pPr>
        <w:spacing w:after="160" w:line="259" w:lineRule="auto"/>
        <w:jc w:val="both"/>
        <w:rPr>
          <w:rFonts w:ascii="Calibri" w:eastAsia="Calibri" w:hAnsi="Calibri" w:cs="Calibri"/>
          <w:b/>
          <w:bCs/>
          <w:sz w:val="20"/>
          <w:szCs w:val="20"/>
          <w:lang w:eastAsia="en-US"/>
        </w:rPr>
      </w:pPr>
    </w:p>
    <w:p w14:paraId="554F4D3D" w14:textId="77777777" w:rsidR="00D06BB8" w:rsidRPr="00D06BB8" w:rsidRDefault="00D06BB8" w:rsidP="00D06BB8">
      <w:pPr>
        <w:spacing w:after="160" w:line="259" w:lineRule="auto"/>
        <w:jc w:val="both"/>
        <w:rPr>
          <w:rFonts w:ascii="Calibri" w:eastAsia="Calibri" w:hAnsi="Calibri" w:cs="Calibri"/>
          <w:b/>
          <w:bCs/>
          <w:sz w:val="20"/>
          <w:szCs w:val="20"/>
          <w:lang w:eastAsia="en-US"/>
        </w:rPr>
      </w:pPr>
    </w:p>
    <w:p w14:paraId="5E53017D" w14:textId="77777777" w:rsidR="00D06BB8" w:rsidRPr="00D06BB8" w:rsidRDefault="00D06BB8" w:rsidP="00D06BB8">
      <w:pPr>
        <w:numPr>
          <w:ilvl w:val="0"/>
          <w:numId w:val="39"/>
        </w:numPr>
        <w:spacing w:after="160" w:line="259" w:lineRule="auto"/>
        <w:contextualSpacing/>
        <w:jc w:val="both"/>
        <w:rPr>
          <w:rFonts w:ascii="Calibri" w:eastAsia="Calibri" w:hAnsi="Calibri" w:cs="Calibri"/>
          <w:b/>
          <w:bCs/>
          <w:sz w:val="20"/>
          <w:szCs w:val="20"/>
          <w:lang w:eastAsia="en-US"/>
        </w:rPr>
      </w:pPr>
      <w:r w:rsidRPr="00D06BB8">
        <w:rPr>
          <w:rFonts w:ascii="Calibri" w:eastAsia="Calibri" w:hAnsi="Calibri" w:cs="Calibri"/>
          <w:b/>
          <w:bCs/>
          <w:noProof/>
          <w:sz w:val="20"/>
          <w:szCs w:val="20"/>
        </w:rPr>
        <w:drawing>
          <wp:anchor distT="0" distB="0" distL="114300" distR="114300" simplePos="0" relativeHeight="251669504" behindDoc="1" locked="0" layoutInCell="1" allowOverlap="1" wp14:anchorId="73425823" wp14:editId="533C1AD1">
            <wp:simplePos x="0" y="0"/>
            <wp:positionH relativeFrom="column">
              <wp:posOffset>426738</wp:posOffset>
            </wp:positionH>
            <wp:positionV relativeFrom="paragraph">
              <wp:posOffset>207645</wp:posOffset>
            </wp:positionV>
            <wp:extent cx="708660" cy="577112"/>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8660" cy="5771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BB8">
        <w:rPr>
          <w:rFonts w:ascii="Calibri" w:eastAsia="Calibri" w:hAnsi="Calibri" w:cs="Calibri"/>
          <w:sz w:val="20"/>
          <w:szCs w:val="20"/>
          <w:lang w:eastAsia="en-US"/>
        </w:rPr>
        <w:t xml:space="preserve">2 ks 18110 </w:t>
      </w:r>
      <w:proofErr w:type="spellStart"/>
      <w:r w:rsidRPr="00D06BB8">
        <w:rPr>
          <w:rFonts w:ascii="Calibri" w:eastAsia="Calibri" w:hAnsi="Calibri" w:cs="Calibri"/>
          <w:sz w:val="20"/>
          <w:szCs w:val="20"/>
          <w:lang w:eastAsia="en-US"/>
        </w:rPr>
        <w:t>Sterilizovatelný</w:t>
      </w:r>
      <w:proofErr w:type="spellEnd"/>
      <w:r w:rsidRPr="00D06BB8">
        <w:rPr>
          <w:rFonts w:ascii="Calibri" w:eastAsia="Calibri" w:hAnsi="Calibri" w:cs="Calibri"/>
          <w:sz w:val="20"/>
          <w:szCs w:val="20"/>
          <w:lang w:eastAsia="en-US"/>
        </w:rPr>
        <w:t xml:space="preserve"> podavač baterie</w:t>
      </w:r>
    </w:p>
    <w:p w14:paraId="316CFA91" w14:textId="77777777" w:rsidR="00D06BB8" w:rsidRPr="00D06BB8" w:rsidRDefault="00D06BB8" w:rsidP="00D06BB8">
      <w:pPr>
        <w:spacing w:after="160" w:line="259" w:lineRule="auto"/>
        <w:jc w:val="both"/>
        <w:rPr>
          <w:rFonts w:ascii="Calibri" w:eastAsia="Calibri" w:hAnsi="Calibri" w:cs="Calibri"/>
          <w:b/>
          <w:bCs/>
          <w:sz w:val="20"/>
          <w:szCs w:val="20"/>
          <w:lang w:eastAsia="en-US"/>
        </w:rPr>
      </w:pPr>
    </w:p>
    <w:p w14:paraId="3CD56491" w14:textId="77777777" w:rsidR="00D06BB8" w:rsidRPr="00D06BB8" w:rsidRDefault="00D06BB8" w:rsidP="00D06BB8">
      <w:pPr>
        <w:spacing w:after="160" w:line="259" w:lineRule="auto"/>
        <w:jc w:val="both"/>
        <w:rPr>
          <w:rFonts w:ascii="Calibri" w:eastAsia="Calibri" w:hAnsi="Calibri" w:cs="Calibri"/>
          <w:b/>
          <w:bCs/>
          <w:sz w:val="20"/>
          <w:szCs w:val="20"/>
          <w:lang w:eastAsia="en-US"/>
        </w:rPr>
      </w:pPr>
    </w:p>
    <w:p w14:paraId="617FEAFC" w14:textId="77777777" w:rsidR="00D06BB8" w:rsidRPr="00D06BB8" w:rsidRDefault="00D06BB8" w:rsidP="00D06BB8">
      <w:pPr>
        <w:numPr>
          <w:ilvl w:val="0"/>
          <w:numId w:val="39"/>
        </w:numPr>
        <w:spacing w:after="160" w:line="259" w:lineRule="auto"/>
        <w:contextualSpacing/>
        <w:jc w:val="both"/>
        <w:rPr>
          <w:rFonts w:ascii="Calibri" w:eastAsia="Calibri" w:hAnsi="Calibri" w:cs="Calibri"/>
          <w:b/>
          <w:bCs/>
          <w:sz w:val="20"/>
          <w:szCs w:val="20"/>
          <w:lang w:eastAsia="en-US"/>
        </w:rPr>
      </w:pPr>
      <w:r w:rsidRPr="00D06BB8">
        <w:rPr>
          <w:rFonts w:ascii="Calibri" w:eastAsia="Calibri" w:hAnsi="Calibri" w:cs="Calibri"/>
          <w:sz w:val="20"/>
          <w:szCs w:val="20"/>
          <w:lang w:eastAsia="en-US"/>
        </w:rPr>
        <w:t>hmotnost baterie a krytu baterie dohromady 388 g</w:t>
      </w:r>
    </w:p>
    <w:p w14:paraId="0366BD5C" w14:textId="77777777" w:rsidR="00D06BB8" w:rsidRPr="00D06BB8" w:rsidRDefault="00D06BB8" w:rsidP="00D06BB8">
      <w:pPr>
        <w:numPr>
          <w:ilvl w:val="0"/>
          <w:numId w:val="39"/>
        </w:numPr>
        <w:spacing w:after="160" w:line="259" w:lineRule="auto"/>
        <w:contextualSpacing/>
        <w:jc w:val="both"/>
        <w:rPr>
          <w:rFonts w:ascii="Calibri" w:eastAsia="Calibri" w:hAnsi="Calibri" w:cs="Calibri"/>
          <w:b/>
          <w:bCs/>
          <w:sz w:val="20"/>
          <w:szCs w:val="20"/>
          <w:lang w:eastAsia="en-US"/>
        </w:rPr>
      </w:pPr>
      <w:r w:rsidRPr="00D06BB8">
        <w:rPr>
          <w:rFonts w:ascii="Calibri" w:eastAsia="Calibri" w:hAnsi="Calibri" w:cs="Calibri"/>
          <w:sz w:val="20"/>
          <w:szCs w:val="20"/>
          <w:lang w:eastAsia="en-US"/>
        </w:rPr>
        <w:t>Na těle baterie LED diody signalizující aktuální stav baterie v 5 krocích po 20 %</w:t>
      </w:r>
    </w:p>
    <w:p w14:paraId="177B36E9" w14:textId="77777777" w:rsidR="00D06BB8" w:rsidRPr="00D06BB8" w:rsidRDefault="00D06BB8" w:rsidP="00D06BB8">
      <w:pPr>
        <w:spacing w:after="160" w:line="259" w:lineRule="auto"/>
        <w:ind w:right="-142"/>
        <w:rPr>
          <w:rFonts w:ascii="Calibri" w:eastAsia="Calibri" w:hAnsi="Calibri" w:cs="Calibri"/>
          <w:sz w:val="20"/>
          <w:szCs w:val="20"/>
          <w:lang w:eastAsia="en-US"/>
        </w:rPr>
      </w:pPr>
      <w:r w:rsidRPr="00D06BB8">
        <w:rPr>
          <w:rFonts w:ascii="Calibri" w:eastAsia="Calibri" w:hAnsi="Calibri" w:cs="Calibri"/>
          <w:sz w:val="20"/>
          <w:szCs w:val="20"/>
          <w:lang w:eastAsia="en-US"/>
        </w:rPr>
        <w:t xml:space="preserve">Pozn.: celý systém (rukojeti, nástavce, pilové listy, kryty baterie, podavače baterie) je </w:t>
      </w:r>
      <w:proofErr w:type="spellStart"/>
      <w:r w:rsidRPr="00D06BB8">
        <w:rPr>
          <w:rFonts w:ascii="Calibri" w:eastAsia="Calibri" w:hAnsi="Calibri" w:cs="Calibri"/>
          <w:sz w:val="20"/>
          <w:szCs w:val="20"/>
          <w:lang w:eastAsia="en-US"/>
        </w:rPr>
        <w:t>autoklávovatelný</w:t>
      </w:r>
      <w:proofErr w:type="spellEnd"/>
      <w:r w:rsidRPr="00D06BB8">
        <w:rPr>
          <w:rFonts w:ascii="Calibri" w:eastAsia="Calibri" w:hAnsi="Calibri" w:cs="Calibri"/>
          <w:sz w:val="20"/>
          <w:szCs w:val="20"/>
          <w:lang w:eastAsia="en-US"/>
        </w:rPr>
        <w:t xml:space="preserve"> na 134° C.</w:t>
      </w:r>
      <w:r w:rsidRPr="00D06BB8">
        <w:rPr>
          <w:rFonts w:ascii="Calibri" w:eastAsia="Calibri" w:hAnsi="Calibri" w:cs="Calibri"/>
          <w:sz w:val="20"/>
          <w:szCs w:val="20"/>
          <w:lang w:eastAsia="en-US"/>
        </w:rPr>
        <w:br/>
      </w:r>
      <w:bookmarkStart w:id="1" w:name="_GoBack"/>
      <w:bookmarkEnd w:id="1"/>
    </w:p>
    <w:sectPr w:rsidR="00D06BB8" w:rsidRPr="00D06BB8" w:rsidSect="00275F1C">
      <w:footerReference w:type="even" r:id="rId19"/>
      <w:footerReference w:type="default" r:id="rId20"/>
      <w:headerReference w:type="first" r:id="rId21"/>
      <w:footerReference w:type="first" r:id="rId22"/>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960C2" w14:textId="77777777" w:rsidR="00BA4F37" w:rsidRDefault="00BA4F37">
      <w:r>
        <w:separator/>
      </w:r>
    </w:p>
  </w:endnote>
  <w:endnote w:type="continuationSeparator" w:id="0">
    <w:p w14:paraId="4B9806B2" w14:textId="77777777" w:rsidR="00BA4F37" w:rsidRDefault="00BA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157824">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29983C8E" w14:textId="77777777" w:rsidR="001A59F7" w:rsidRPr="00633675" w:rsidRDefault="001A59F7">
    <w:pPr>
      <w:pStyle w:val="Zpat"/>
      <w:jc w:val="center"/>
      <w:rPr>
        <w:rFonts w:ascii="Tahoma" w:hAnsi="Tahoma" w:cs="Tahoma"/>
        <w:b/>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157824">
      <w:rPr>
        <w:rFonts w:ascii="Tahoma" w:hAnsi="Tahoma" w:cs="Tahoma"/>
        <w:b/>
        <w:noProof/>
        <w:sz w:val="18"/>
        <w:szCs w:val="18"/>
      </w:rPr>
      <w:t>7</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157824">
      <w:rPr>
        <w:rFonts w:ascii="Tahoma" w:hAnsi="Tahoma" w:cs="Tahoma"/>
        <w:b/>
        <w:noProof/>
        <w:sz w:val="18"/>
        <w:szCs w:val="18"/>
      </w:rPr>
      <w:t>11</w:t>
    </w:r>
    <w:r w:rsidR="008B363B" w:rsidRPr="00633675">
      <w:rPr>
        <w:rFonts w:ascii="Tahoma" w:hAnsi="Tahoma" w:cs="Tahoma"/>
        <w:b/>
        <w:sz w:val="18"/>
        <w:szCs w:val="18"/>
      </w:rPr>
      <w:fldChar w:fldCharType="end"/>
    </w:r>
  </w:p>
  <w:p w14:paraId="53655802" w14:textId="2E38F194" w:rsidR="001A59F7" w:rsidRDefault="00633675" w:rsidP="008037CD">
    <w:pPr>
      <w:pStyle w:val="Zpat"/>
      <w:jc w:val="right"/>
      <w:rPr>
        <w:rFonts w:ascii="Tahoma" w:hAnsi="Tahoma" w:cs="Tahoma"/>
        <w:sz w:val="20"/>
        <w:szCs w:val="20"/>
      </w:rPr>
    </w:pPr>
    <w:r w:rsidRPr="00E448C7">
      <w:rPr>
        <w:rFonts w:ascii="Tahoma" w:hAnsi="Tahoma" w:cs="Tahoma"/>
        <w:sz w:val="20"/>
        <w:szCs w:val="20"/>
      </w:rPr>
      <w:t>SNO/</w:t>
    </w:r>
    <w:proofErr w:type="spellStart"/>
    <w:r w:rsidRPr="00E448C7">
      <w:rPr>
        <w:rFonts w:ascii="Tahoma" w:hAnsi="Tahoma" w:cs="Tahoma"/>
        <w:sz w:val="20"/>
        <w:szCs w:val="20"/>
      </w:rPr>
      <w:t>Otr</w:t>
    </w:r>
    <w:proofErr w:type="spellEnd"/>
    <w:r w:rsidRPr="00E448C7">
      <w:rPr>
        <w:rFonts w:ascii="Tahoma" w:hAnsi="Tahoma" w:cs="Tahoma"/>
        <w:sz w:val="20"/>
        <w:szCs w:val="20"/>
      </w:rPr>
      <w:t>/2020/</w:t>
    </w:r>
    <w:r w:rsidR="005C140B">
      <w:rPr>
        <w:rFonts w:ascii="Tahoma" w:hAnsi="Tahoma" w:cs="Tahoma"/>
        <w:sz w:val="20"/>
        <w:szCs w:val="20"/>
      </w:rPr>
      <w:t>36</w:t>
    </w:r>
    <w:r w:rsidRPr="00E448C7">
      <w:rPr>
        <w:rFonts w:ascii="Tahoma" w:hAnsi="Tahoma" w:cs="Tahoma"/>
        <w:sz w:val="20"/>
        <w:szCs w:val="20"/>
      </w:rPr>
      <w:t>/vrtací systémy-COS</w:t>
    </w:r>
  </w:p>
  <w:p w14:paraId="3BE3F6EF" w14:textId="22FE3F1E" w:rsidR="00633675" w:rsidRPr="001A59F7" w:rsidRDefault="00633675" w:rsidP="008037CD">
    <w:pPr>
      <w:pStyle w:val="Zpat"/>
      <w:jc w:val="right"/>
      <w:rPr>
        <w:rFonts w:ascii="Tahoma" w:hAnsi="Tahoma" w:cs="Tahoma"/>
        <w:sz w:val="20"/>
      </w:rPr>
    </w:pPr>
    <w:r>
      <w:rPr>
        <w:rFonts w:ascii="Tahoma" w:hAnsi="Tahoma" w:cs="Tahoma"/>
        <w:sz w:val="20"/>
        <w:szCs w:val="20"/>
      </w:rPr>
      <w:t xml:space="preserve">(Část </w:t>
    </w:r>
    <w:r w:rsidR="00BD570D">
      <w:rPr>
        <w:rFonts w:ascii="Tahoma" w:hAnsi="Tahoma" w:cs="Tahoma"/>
        <w:sz w:val="20"/>
        <w:szCs w:val="20"/>
      </w:rPr>
      <w:t>1</w:t>
    </w:r>
    <w:r>
      <w:rPr>
        <w:rFonts w:ascii="Tahoma" w:hAnsi="Tahoma" w:cs="Tahoma"/>
        <w:sz w:val="20"/>
        <w:szCs w:val="20"/>
      </w:rPr>
      <w:t xml:space="preserve"> – vrtací systém pro </w:t>
    </w:r>
    <w:r w:rsidR="00BD570D">
      <w:rPr>
        <w:rFonts w:ascii="Tahoma" w:hAnsi="Tahoma" w:cs="Tahoma"/>
        <w:sz w:val="20"/>
        <w:szCs w:val="20"/>
      </w:rPr>
      <w:t>velké</w:t>
    </w:r>
    <w:r>
      <w:rPr>
        <w:rFonts w:ascii="Tahoma" w:hAnsi="Tahoma" w:cs="Tahoma"/>
        <w:sz w:val="20"/>
        <w:szCs w:val="20"/>
      </w:rPr>
      <w:t xml:space="preserve"> kosti)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157824">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BD5444">
      <w:rPr>
        <w:rFonts w:ascii="Tahoma" w:hAnsi="Tahoma" w:cs="Tahoma"/>
        <w:b/>
        <w:noProof/>
        <w:sz w:val="16"/>
        <w:szCs w:val="16"/>
      </w:rPr>
      <w:t>12</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730D7" w14:textId="77777777" w:rsidR="00BA4F37" w:rsidRDefault="00BA4F37">
      <w:r>
        <w:separator/>
      </w:r>
    </w:p>
  </w:footnote>
  <w:footnote w:type="continuationSeparator" w:id="0">
    <w:p w14:paraId="734BEB57" w14:textId="77777777" w:rsidR="00BA4F37" w:rsidRDefault="00BA4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2">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6">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19">
    <w:nsid w:val="36A51AE1"/>
    <w:multiLevelType w:val="singleLevel"/>
    <w:tmpl w:val="0405000F"/>
    <w:lvl w:ilvl="0">
      <w:start w:val="1"/>
      <w:numFmt w:val="decimal"/>
      <w:lvlText w:val="%1."/>
      <w:lvlJc w:val="left"/>
      <w:pPr>
        <w:tabs>
          <w:tab w:val="num" w:pos="720"/>
        </w:tabs>
        <w:ind w:left="720" w:hanging="360"/>
      </w:pPr>
    </w:lvl>
  </w:abstractNum>
  <w:abstractNum w:abstractNumId="2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nsid w:val="60E03266"/>
    <w:multiLevelType w:val="hybridMultilevel"/>
    <w:tmpl w:val="7A8CF466"/>
    <w:lvl w:ilvl="0" w:tplc="47D29758">
      <w:numFmt w:val="bullet"/>
      <w:lvlText w:val="-"/>
      <w:lvlJc w:val="left"/>
      <w:pPr>
        <w:ind w:left="720" w:hanging="360"/>
      </w:pPr>
      <w:rPr>
        <w:rFonts w:ascii="Calibri" w:eastAsiaTheme="minorHAnsi"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8">
    <w:nsid w:val="777879F8"/>
    <w:multiLevelType w:val="hybridMultilevel"/>
    <w:tmpl w:val="A3A2F76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1"/>
  </w:num>
  <w:num w:numId="3">
    <w:abstractNumId w:val="32"/>
  </w:num>
  <w:num w:numId="4">
    <w:abstractNumId w:val="4"/>
  </w:num>
  <w:num w:numId="5">
    <w:abstractNumId w:val="13"/>
  </w:num>
  <w:num w:numId="6">
    <w:abstractNumId w:val="24"/>
  </w:num>
  <w:num w:numId="7">
    <w:abstractNumId w:val="26"/>
  </w:num>
  <w:num w:numId="8">
    <w:abstractNumId w:val="6"/>
  </w:num>
  <w:num w:numId="9">
    <w:abstractNumId w:val="17"/>
  </w:num>
  <w:num w:numId="10">
    <w:abstractNumId w:val="28"/>
  </w:num>
  <w:num w:numId="11">
    <w:abstractNumId w:val="15"/>
  </w:num>
  <w:num w:numId="12">
    <w:abstractNumId w:val="31"/>
  </w:num>
  <w:num w:numId="13">
    <w:abstractNumId w:val="36"/>
  </w:num>
  <w:num w:numId="14">
    <w:abstractNumId w:val="29"/>
  </w:num>
  <w:num w:numId="15">
    <w:abstractNumId w:val="35"/>
  </w:num>
  <w:num w:numId="16">
    <w:abstractNumId w:val="12"/>
  </w:num>
  <w:num w:numId="17">
    <w:abstractNumId w:val="23"/>
  </w:num>
  <w:num w:numId="18">
    <w:abstractNumId w:val="14"/>
  </w:num>
  <w:num w:numId="19">
    <w:abstractNumId w:val="16"/>
  </w:num>
  <w:num w:numId="20">
    <w:abstractNumId w:val="27"/>
  </w:num>
  <w:num w:numId="21">
    <w:abstractNumId w:val="0"/>
  </w:num>
  <w:num w:numId="22">
    <w:abstractNumId w:val="38"/>
  </w:num>
  <w:num w:numId="23">
    <w:abstractNumId w:val="5"/>
  </w:num>
  <w:num w:numId="24">
    <w:abstractNumId w:val="22"/>
  </w:num>
  <w:num w:numId="25">
    <w:abstractNumId w:val="10"/>
  </w:num>
  <w:num w:numId="26">
    <w:abstractNumId w:val="20"/>
  </w:num>
  <w:num w:numId="27">
    <w:abstractNumId w:val="34"/>
  </w:num>
  <w:num w:numId="28">
    <w:abstractNumId w:val="8"/>
  </w:num>
  <w:num w:numId="29">
    <w:abstractNumId w:val="37"/>
  </w:num>
  <w:num w:numId="30">
    <w:abstractNumId w:val="7"/>
  </w:num>
  <w:num w:numId="31">
    <w:abstractNumId w:val="9"/>
  </w:num>
  <w:num w:numId="32">
    <w:abstractNumId w:val="3"/>
  </w:num>
  <w:num w:numId="33">
    <w:abstractNumId w:val="2"/>
  </w:num>
  <w:num w:numId="34">
    <w:abstractNumId w:val="30"/>
  </w:num>
  <w:num w:numId="35">
    <w:abstractNumId w:val="19"/>
  </w:num>
  <w:num w:numId="36">
    <w:abstractNumId w:val="1"/>
  </w:num>
  <w:num w:numId="37">
    <w:abstractNumId w:val="21"/>
  </w:num>
  <w:num w:numId="38">
    <w:abstractNumId w:val="25"/>
  </w:num>
  <w:num w:numId="39">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2118A"/>
    <w:rsid w:val="00021CD5"/>
    <w:rsid w:val="00025BF6"/>
    <w:rsid w:val="0002683D"/>
    <w:rsid w:val="0002751F"/>
    <w:rsid w:val="0003318E"/>
    <w:rsid w:val="00033307"/>
    <w:rsid w:val="0003460A"/>
    <w:rsid w:val="000401B6"/>
    <w:rsid w:val="0004152F"/>
    <w:rsid w:val="00041540"/>
    <w:rsid w:val="0004158A"/>
    <w:rsid w:val="00041E05"/>
    <w:rsid w:val="00043683"/>
    <w:rsid w:val="00044347"/>
    <w:rsid w:val="000512EB"/>
    <w:rsid w:val="000513C5"/>
    <w:rsid w:val="0005163A"/>
    <w:rsid w:val="00053B3F"/>
    <w:rsid w:val="000563AB"/>
    <w:rsid w:val="00056590"/>
    <w:rsid w:val="00061C4D"/>
    <w:rsid w:val="00066D69"/>
    <w:rsid w:val="0007299C"/>
    <w:rsid w:val="000770A3"/>
    <w:rsid w:val="00081CC5"/>
    <w:rsid w:val="0009040E"/>
    <w:rsid w:val="00096F08"/>
    <w:rsid w:val="0009733E"/>
    <w:rsid w:val="000A26FC"/>
    <w:rsid w:val="000B3603"/>
    <w:rsid w:val="000C4D65"/>
    <w:rsid w:val="000D0674"/>
    <w:rsid w:val="000D182D"/>
    <w:rsid w:val="000D694E"/>
    <w:rsid w:val="000E1DEB"/>
    <w:rsid w:val="000E5A82"/>
    <w:rsid w:val="000F34B6"/>
    <w:rsid w:val="00103E8A"/>
    <w:rsid w:val="00110EFE"/>
    <w:rsid w:val="001151B3"/>
    <w:rsid w:val="00120CDB"/>
    <w:rsid w:val="00124E1B"/>
    <w:rsid w:val="00134FBF"/>
    <w:rsid w:val="001350AF"/>
    <w:rsid w:val="00136E08"/>
    <w:rsid w:val="00140AF8"/>
    <w:rsid w:val="001436F0"/>
    <w:rsid w:val="00147955"/>
    <w:rsid w:val="00157824"/>
    <w:rsid w:val="00160D28"/>
    <w:rsid w:val="001621C2"/>
    <w:rsid w:val="001672C4"/>
    <w:rsid w:val="00167517"/>
    <w:rsid w:val="001704CD"/>
    <w:rsid w:val="00174DB9"/>
    <w:rsid w:val="0018468B"/>
    <w:rsid w:val="0018604C"/>
    <w:rsid w:val="001920C4"/>
    <w:rsid w:val="00195ADC"/>
    <w:rsid w:val="00197FDA"/>
    <w:rsid w:val="001A11D8"/>
    <w:rsid w:val="001A4F79"/>
    <w:rsid w:val="001A59F7"/>
    <w:rsid w:val="001B23E6"/>
    <w:rsid w:val="001B2FD6"/>
    <w:rsid w:val="001C0F62"/>
    <w:rsid w:val="001C3BE8"/>
    <w:rsid w:val="001C71B1"/>
    <w:rsid w:val="001D18D9"/>
    <w:rsid w:val="001D1DEB"/>
    <w:rsid w:val="001D3EB9"/>
    <w:rsid w:val="001D7DC9"/>
    <w:rsid w:val="001E29BD"/>
    <w:rsid w:val="001E2DA3"/>
    <w:rsid w:val="001E5ADC"/>
    <w:rsid w:val="001E6FF1"/>
    <w:rsid w:val="001F5550"/>
    <w:rsid w:val="00201114"/>
    <w:rsid w:val="00206335"/>
    <w:rsid w:val="00206E7D"/>
    <w:rsid w:val="00207261"/>
    <w:rsid w:val="00207C88"/>
    <w:rsid w:val="0021222C"/>
    <w:rsid w:val="0021569D"/>
    <w:rsid w:val="00220469"/>
    <w:rsid w:val="002230D6"/>
    <w:rsid w:val="00224BD8"/>
    <w:rsid w:val="0023024F"/>
    <w:rsid w:val="002318D7"/>
    <w:rsid w:val="00233DA0"/>
    <w:rsid w:val="0023764F"/>
    <w:rsid w:val="00242869"/>
    <w:rsid w:val="00242A6F"/>
    <w:rsid w:val="002565C7"/>
    <w:rsid w:val="00260ACB"/>
    <w:rsid w:val="00264C47"/>
    <w:rsid w:val="00275F1C"/>
    <w:rsid w:val="00276B9D"/>
    <w:rsid w:val="00281D7A"/>
    <w:rsid w:val="002839BB"/>
    <w:rsid w:val="002901C9"/>
    <w:rsid w:val="002A3A16"/>
    <w:rsid w:val="002A48FD"/>
    <w:rsid w:val="002A7324"/>
    <w:rsid w:val="002B0CD7"/>
    <w:rsid w:val="002B4CED"/>
    <w:rsid w:val="002B709B"/>
    <w:rsid w:val="002D624A"/>
    <w:rsid w:val="002E23FB"/>
    <w:rsid w:val="002E5194"/>
    <w:rsid w:val="002E52AB"/>
    <w:rsid w:val="002E5ED6"/>
    <w:rsid w:val="002F44B7"/>
    <w:rsid w:val="002F5047"/>
    <w:rsid w:val="00301A6B"/>
    <w:rsid w:val="003033EB"/>
    <w:rsid w:val="00312C61"/>
    <w:rsid w:val="00316492"/>
    <w:rsid w:val="00320A4E"/>
    <w:rsid w:val="00323E78"/>
    <w:rsid w:val="00324E19"/>
    <w:rsid w:val="00326210"/>
    <w:rsid w:val="003337D2"/>
    <w:rsid w:val="00333E8F"/>
    <w:rsid w:val="003340EC"/>
    <w:rsid w:val="00340EAC"/>
    <w:rsid w:val="003413DF"/>
    <w:rsid w:val="003441F4"/>
    <w:rsid w:val="0034429F"/>
    <w:rsid w:val="0034498A"/>
    <w:rsid w:val="00350B77"/>
    <w:rsid w:val="00351FE6"/>
    <w:rsid w:val="0035756E"/>
    <w:rsid w:val="00377951"/>
    <w:rsid w:val="00384B6B"/>
    <w:rsid w:val="00390A2D"/>
    <w:rsid w:val="00392100"/>
    <w:rsid w:val="00392D02"/>
    <w:rsid w:val="003A2614"/>
    <w:rsid w:val="003A4493"/>
    <w:rsid w:val="003A45A9"/>
    <w:rsid w:val="003C0B27"/>
    <w:rsid w:val="003C3AEF"/>
    <w:rsid w:val="003D0846"/>
    <w:rsid w:val="003D10A2"/>
    <w:rsid w:val="003D201E"/>
    <w:rsid w:val="003D4C8F"/>
    <w:rsid w:val="003D5EC4"/>
    <w:rsid w:val="003E7416"/>
    <w:rsid w:val="003F13B7"/>
    <w:rsid w:val="003F4913"/>
    <w:rsid w:val="003F510F"/>
    <w:rsid w:val="00400319"/>
    <w:rsid w:val="00402976"/>
    <w:rsid w:val="0040446C"/>
    <w:rsid w:val="004126D5"/>
    <w:rsid w:val="00414C09"/>
    <w:rsid w:val="00416ECD"/>
    <w:rsid w:val="00420EF8"/>
    <w:rsid w:val="00427FA8"/>
    <w:rsid w:val="00437729"/>
    <w:rsid w:val="0044222C"/>
    <w:rsid w:val="0044719F"/>
    <w:rsid w:val="004528FB"/>
    <w:rsid w:val="00452C00"/>
    <w:rsid w:val="004546DC"/>
    <w:rsid w:val="0046039E"/>
    <w:rsid w:val="00462524"/>
    <w:rsid w:val="00464C4C"/>
    <w:rsid w:val="00464E8E"/>
    <w:rsid w:val="00466780"/>
    <w:rsid w:val="00474BE2"/>
    <w:rsid w:val="00476CA3"/>
    <w:rsid w:val="00486F0C"/>
    <w:rsid w:val="00487C11"/>
    <w:rsid w:val="004948B1"/>
    <w:rsid w:val="004979E1"/>
    <w:rsid w:val="004A05C6"/>
    <w:rsid w:val="004A5D34"/>
    <w:rsid w:val="004A628A"/>
    <w:rsid w:val="004B1C50"/>
    <w:rsid w:val="004B4E16"/>
    <w:rsid w:val="004B505D"/>
    <w:rsid w:val="004B69E4"/>
    <w:rsid w:val="004C3E58"/>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698F"/>
    <w:rsid w:val="005471D6"/>
    <w:rsid w:val="0055279E"/>
    <w:rsid w:val="005540F9"/>
    <w:rsid w:val="0055449E"/>
    <w:rsid w:val="005706E1"/>
    <w:rsid w:val="00581103"/>
    <w:rsid w:val="005843FB"/>
    <w:rsid w:val="00587A33"/>
    <w:rsid w:val="0059273D"/>
    <w:rsid w:val="0059333A"/>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6006AF"/>
    <w:rsid w:val="006039E3"/>
    <w:rsid w:val="00604184"/>
    <w:rsid w:val="00616EC0"/>
    <w:rsid w:val="00616EE7"/>
    <w:rsid w:val="0062165B"/>
    <w:rsid w:val="00621A64"/>
    <w:rsid w:val="006227A4"/>
    <w:rsid w:val="00622AE9"/>
    <w:rsid w:val="00633675"/>
    <w:rsid w:val="00635F00"/>
    <w:rsid w:val="0064396B"/>
    <w:rsid w:val="00644C25"/>
    <w:rsid w:val="0064643F"/>
    <w:rsid w:val="00647326"/>
    <w:rsid w:val="00652AF0"/>
    <w:rsid w:val="006543D2"/>
    <w:rsid w:val="0065564B"/>
    <w:rsid w:val="006604AD"/>
    <w:rsid w:val="00661426"/>
    <w:rsid w:val="00680F11"/>
    <w:rsid w:val="006829CB"/>
    <w:rsid w:val="006842FD"/>
    <w:rsid w:val="00694C56"/>
    <w:rsid w:val="006976FB"/>
    <w:rsid w:val="006A3AEE"/>
    <w:rsid w:val="006A7418"/>
    <w:rsid w:val="006B2470"/>
    <w:rsid w:val="006B2E41"/>
    <w:rsid w:val="006B503D"/>
    <w:rsid w:val="006C227E"/>
    <w:rsid w:val="006C5369"/>
    <w:rsid w:val="006C58FF"/>
    <w:rsid w:val="006D52C4"/>
    <w:rsid w:val="006E0A9C"/>
    <w:rsid w:val="006F2DAE"/>
    <w:rsid w:val="006F356D"/>
    <w:rsid w:val="006F3D21"/>
    <w:rsid w:val="006F5C2F"/>
    <w:rsid w:val="00705BC6"/>
    <w:rsid w:val="007107F4"/>
    <w:rsid w:val="00717161"/>
    <w:rsid w:val="0072442F"/>
    <w:rsid w:val="00731933"/>
    <w:rsid w:val="00732411"/>
    <w:rsid w:val="0073772C"/>
    <w:rsid w:val="007415BD"/>
    <w:rsid w:val="0074247C"/>
    <w:rsid w:val="00744941"/>
    <w:rsid w:val="0074762C"/>
    <w:rsid w:val="0075678D"/>
    <w:rsid w:val="00756B76"/>
    <w:rsid w:val="00761156"/>
    <w:rsid w:val="00762F8C"/>
    <w:rsid w:val="00763460"/>
    <w:rsid w:val="00764513"/>
    <w:rsid w:val="00767225"/>
    <w:rsid w:val="00782E7C"/>
    <w:rsid w:val="0078724A"/>
    <w:rsid w:val="007914E4"/>
    <w:rsid w:val="007928C2"/>
    <w:rsid w:val="00792B24"/>
    <w:rsid w:val="007A05EA"/>
    <w:rsid w:val="007B05B7"/>
    <w:rsid w:val="007B3EDA"/>
    <w:rsid w:val="007B7D8D"/>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7C6C"/>
    <w:rsid w:val="00855314"/>
    <w:rsid w:val="00856415"/>
    <w:rsid w:val="008575C5"/>
    <w:rsid w:val="00861CA8"/>
    <w:rsid w:val="00871FE7"/>
    <w:rsid w:val="008778D1"/>
    <w:rsid w:val="0088239F"/>
    <w:rsid w:val="008841DA"/>
    <w:rsid w:val="00885EC0"/>
    <w:rsid w:val="00886DC7"/>
    <w:rsid w:val="008A1F80"/>
    <w:rsid w:val="008A6183"/>
    <w:rsid w:val="008B2624"/>
    <w:rsid w:val="008B293F"/>
    <w:rsid w:val="008B2BFE"/>
    <w:rsid w:val="008B363B"/>
    <w:rsid w:val="008B421D"/>
    <w:rsid w:val="008B43A1"/>
    <w:rsid w:val="008B50AB"/>
    <w:rsid w:val="008B5485"/>
    <w:rsid w:val="008C4BA0"/>
    <w:rsid w:val="008C5452"/>
    <w:rsid w:val="008C7B5C"/>
    <w:rsid w:val="008D07A5"/>
    <w:rsid w:val="008D27E0"/>
    <w:rsid w:val="008D33B2"/>
    <w:rsid w:val="008D5BDB"/>
    <w:rsid w:val="008E1A43"/>
    <w:rsid w:val="008E771E"/>
    <w:rsid w:val="008F02B0"/>
    <w:rsid w:val="008F0621"/>
    <w:rsid w:val="008F715E"/>
    <w:rsid w:val="009000E8"/>
    <w:rsid w:val="00903639"/>
    <w:rsid w:val="00910A59"/>
    <w:rsid w:val="009135CC"/>
    <w:rsid w:val="00913C5D"/>
    <w:rsid w:val="00915A7A"/>
    <w:rsid w:val="00924684"/>
    <w:rsid w:val="00925407"/>
    <w:rsid w:val="00927B26"/>
    <w:rsid w:val="00931340"/>
    <w:rsid w:val="009343A6"/>
    <w:rsid w:val="00937029"/>
    <w:rsid w:val="009512E0"/>
    <w:rsid w:val="0095429E"/>
    <w:rsid w:val="009601F0"/>
    <w:rsid w:val="00962FA6"/>
    <w:rsid w:val="0096582C"/>
    <w:rsid w:val="009676DB"/>
    <w:rsid w:val="0097461E"/>
    <w:rsid w:val="009816BB"/>
    <w:rsid w:val="0098196B"/>
    <w:rsid w:val="00987C14"/>
    <w:rsid w:val="00993863"/>
    <w:rsid w:val="0099604E"/>
    <w:rsid w:val="0099726E"/>
    <w:rsid w:val="009A0704"/>
    <w:rsid w:val="009A11FC"/>
    <w:rsid w:val="009A27D4"/>
    <w:rsid w:val="009B283F"/>
    <w:rsid w:val="009B309C"/>
    <w:rsid w:val="009B60B6"/>
    <w:rsid w:val="009B6546"/>
    <w:rsid w:val="009C4AC1"/>
    <w:rsid w:val="009D5FD1"/>
    <w:rsid w:val="009D79CA"/>
    <w:rsid w:val="009D7FEE"/>
    <w:rsid w:val="009E01EC"/>
    <w:rsid w:val="009E0D35"/>
    <w:rsid w:val="009E6E68"/>
    <w:rsid w:val="009F7CD0"/>
    <w:rsid w:val="00A03883"/>
    <w:rsid w:val="00A06AD7"/>
    <w:rsid w:val="00A076BF"/>
    <w:rsid w:val="00A15D7E"/>
    <w:rsid w:val="00A202A0"/>
    <w:rsid w:val="00A20AF9"/>
    <w:rsid w:val="00A219A2"/>
    <w:rsid w:val="00A22C93"/>
    <w:rsid w:val="00A3335D"/>
    <w:rsid w:val="00A33DD0"/>
    <w:rsid w:val="00A350FA"/>
    <w:rsid w:val="00A35581"/>
    <w:rsid w:val="00A36E8B"/>
    <w:rsid w:val="00A458B5"/>
    <w:rsid w:val="00A50351"/>
    <w:rsid w:val="00A50DD2"/>
    <w:rsid w:val="00A620D5"/>
    <w:rsid w:val="00A67DB2"/>
    <w:rsid w:val="00A83AE6"/>
    <w:rsid w:val="00A92C9A"/>
    <w:rsid w:val="00A945F1"/>
    <w:rsid w:val="00A95090"/>
    <w:rsid w:val="00A95A5B"/>
    <w:rsid w:val="00AA5697"/>
    <w:rsid w:val="00AB1FF8"/>
    <w:rsid w:val="00AB5B15"/>
    <w:rsid w:val="00AB6033"/>
    <w:rsid w:val="00AB67E5"/>
    <w:rsid w:val="00AC58F7"/>
    <w:rsid w:val="00AD28BA"/>
    <w:rsid w:val="00AD61FC"/>
    <w:rsid w:val="00AD6B99"/>
    <w:rsid w:val="00AE1F42"/>
    <w:rsid w:val="00AF40CB"/>
    <w:rsid w:val="00AF5D57"/>
    <w:rsid w:val="00B00430"/>
    <w:rsid w:val="00B01469"/>
    <w:rsid w:val="00B03466"/>
    <w:rsid w:val="00B07A58"/>
    <w:rsid w:val="00B123F2"/>
    <w:rsid w:val="00B14931"/>
    <w:rsid w:val="00B15B9E"/>
    <w:rsid w:val="00B15D94"/>
    <w:rsid w:val="00B21751"/>
    <w:rsid w:val="00B23026"/>
    <w:rsid w:val="00B249D8"/>
    <w:rsid w:val="00B25362"/>
    <w:rsid w:val="00B2739B"/>
    <w:rsid w:val="00B45033"/>
    <w:rsid w:val="00B54AD2"/>
    <w:rsid w:val="00B563A8"/>
    <w:rsid w:val="00B56D7C"/>
    <w:rsid w:val="00B60673"/>
    <w:rsid w:val="00B61C73"/>
    <w:rsid w:val="00B63C03"/>
    <w:rsid w:val="00B66E29"/>
    <w:rsid w:val="00B677D2"/>
    <w:rsid w:val="00B7455C"/>
    <w:rsid w:val="00B87525"/>
    <w:rsid w:val="00B902ED"/>
    <w:rsid w:val="00B96110"/>
    <w:rsid w:val="00B9701C"/>
    <w:rsid w:val="00BA15B2"/>
    <w:rsid w:val="00BA29D9"/>
    <w:rsid w:val="00BA331D"/>
    <w:rsid w:val="00BA4F37"/>
    <w:rsid w:val="00BA500B"/>
    <w:rsid w:val="00BA5A70"/>
    <w:rsid w:val="00BB2000"/>
    <w:rsid w:val="00BB3EE9"/>
    <w:rsid w:val="00BB55ED"/>
    <w:rsid w:val="00BC1D98"/>
    <w:rsid w:val="00BC2C86"/>
    <w:rsid w:val="00BC7F32"/>
    <w:rsid w:val="00BD1B1C"/>
    <w:rsid w:val="00BD5444"/>
    <w:rsid w:val="00BD570D"/>
    <w:rsid w:val="00BD6347"/>
    <w:rsid w:val="00BE3EB1"/>
    <w:rsid w:val="00BE537E"/>
    <w:rsid w:val="00BF3850"/>
    <w:rsid w:val="00BF3D79"/>
    <w:rsid w:val="00BF7F89"/>
    <w:rsid w:val="00C05F12"/>
    <w:rsid w:val="00C176D0"/>
    <w:rsid w:val="00C20471"/>
    <w:rsid w:val="00C20853"/>
    <w:rsid w:val="00C21325"/>
    <w:rsid w:val="00C252C1"/>
    <w:rsid w:val="00C32ACF"/>
    <w:rsid w:val="00C36711"/>
    <w:rsid w:val="00C40248"/>
    <w:rsid w:val="00C466CB"/>
    <w:rsid w:val="00C515B9"/>
    <w:rsid w:val="00C529DD"/>
    <w:rsid w:val="00C52FDF"/>
    <w:rsid w:val="00C52FFA"/>
    <w:rsid w:val="00C5748B"/>
    <w:rsid w:val="00C64C98"/>
    <w:rsid w:val="00C6535E"/>
    <w:rsid w:val="00C67EEC"/>
    <w:rsid w:val="00C716C1"/>
    <w:rsid w:val="00C72894"/>
    <w:rsid w:val="00C749A5"/>
    <w:rsid w:val="00C82A02"/>
    <w:rsid w:val="00C84A55"/>
    <w:rsid w:val="00C86B2D"/>
    <w:rsid w:val="00C9591A"/>
    <w:rsid w:val="00C961F2"/>
    <w:rsid w:val="00C97812"/>
    <w:rsid w:val="00CB1D20"/>
    <w:rsid w:val="00CB1FE4"/>
    <w:rsid w:val="00CB6D67"/>
    <w:rsid w:val="00CC683A"/>
    <w:rsid w:val="00CE4D87"/>
    <w:rsid w:val="00CE59D2"/>
    <w:rsid w:val="00CF0897"/>
    <w:rsid w:val="00D00447"/>
    <w:rsid w:val="00D04C0B"/>
    <w:rsid w:val="00D06BB8"/>
    <w:rsid w:val="00D10259"/>
    <w:rsid w:val="00D12D6F"/>
    <w:rsid w:val="00D12FD3"/>
    <w:rsid w:val="00D14122"/>
    <w:rsid w:val="00D14CF7"/>
    <w:rsid w:val="00D20CA5"/>
    <w:rsid w:val="00D27AA4"/>
    <w:rsid w:val="00D425CA"/>
    <w:rsid w:val="00D468B6"/>
    <w:rsid w:val="00D46DC9"/>
    <w:rsid w:val="00D47735"/>
    <w:rsid w:val="00D63D63"/>
    <w:rsid w:val="00D64AF3"/>
    <w:rsid w:val="00D67973"/>
    <w:rsid w:val="00D70880"/>
    <w:rsid w:val="00D70FCB"/>
    <w:rsid w:val="00D77FDE"/>
    <w:rsid w:val="00D81004"/>
    <w:rsid w:val="00D81C88"/>
    <w:rsid w:val="00D832A1"/>
    <w:rsid w:val="00D84B78"/>
    <w:rsid w:val="00D85599"/>
    <w:rsid w:val="00D87CCA"/>
    <w:rsid w:val="00D9266E"/>
    <w:rsid w:val="00D9509E"/>
    <w:rsid w:val="00D960B0"/>
    <w:rsid w:val="00DA29FB"/>
    <w:rsid w:val="00DA333E"/>
    <w:rsid w:val="00DA6F05"/>
    <w:rsid w:val="00DA6FE2"/>
    <w:rsid w:val="00DB3D19"/>
    <w:rsid w:val="00DB69A9"/>
    <w:rsid w:val="00DC7782"/>
    <w:rsid w:val="00DD23F1"/>
    <w:rsid w:val="00DE0323"/>
    <w:rsid w:val="00DE40ED"/>
    <w:rsid w:val="00DE417C"/>
    <w:rsid w:val="00DF587C"/>
    <w:rsid w:val="00DF7F73"/>
    <w:rsid w:val="00E04F18"/>
    <w:rsid w:val="00E071D2"/>
    <w:rsid w:val="00E07AFC"/>
    <w:rsid w:val="00E13BB1"/>
    <w:rsid w:val="00E15AD4"/>
    <w:rsid w:val="00E22BBF"/>
    <w:rsid w:val="00E35A85"/>
    <w:rsid w:val="00E41E89"/>
    <w:rsid w:val="00E42A4E"/>
    <w:rsid w:val="00E50FC5"/>
    <w:rsid w:val="00E546F8"/>
    <w:rsid w:val="00E54992"/>
    <w:rsid w:val="00E551E0"/>
    <w:rsid w:val="00E5612A"/>
    <w:rsid w:val="00E60759"/>
    <w:rsid w:val="00E64499"/>
    <w:rsid w:val="00E666AA"/>
    <w:rsid w:val="00E66E57"/>
    <w:rsid w:val="00E67DD5"/>
    <w:rsid w:val="00E76B04"/>
    <w:rsid w:val="00E7790D"/>
    <w:rsid w:val="00E80E0C"/>
    <w:rsid w:val="00E83706"/>
    <w:rsid w:val="00E84356"/>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73D9"/>
    <w:rsid w:val="00ED0F9F"/>
    <w:rsid w:val="00ED4184"/>
    <w:rsid w:val="00ED5F94"/>
    <w:rsid w:val="00ED6A27"/>
    <w:rsid w:val="00ED6F2A"/>
    <w:rsid w:val="00EE02C4"/>
    <w:rsid w:val="00EE7BF9"/>
    <w:rsid w:val="00EF4EBC"/>
    <w:rsid w:val="00F024A3"/>
    <w:rsid w:val="00F071F3"/>
    <w:rsid w:val="00F11DAD"/>
    <w:rsid w:val="00F1200E"/>
    <w:rsid w:val="00F176D2"/>
    <w:rsid w:val="00F2797C"/>
    <w:rsid w:val="00F32039"/>
    <w:rsid w:val="00F327C3"/>
    <w:rsid w:val="00F3404A"/>
    <w:rsid w:val="00F453A0"/>
    <w:rsid w:val="00F50C30"/>
    <w:rsid w:val="00F57C74"/>
    <w:rsid w:val="00F6007D"/>
    <w:rsid w:val="00F609E4"/>
    <w:rsid w:val="00F6515B"/>
    <w:rsid w:val="00F81D8E"/>
    <w:rsid w:val="00F82BEA"/>
    <w:rsid w:val="00F90C11"/>
    <w:rsid w:val="00FB3D20"/>
    <w:rsid w:val="00FC1FE9"/>
    <w:rsid w:val="00FC472D"/>
    <w:rsid w:val="00FC4FDC"/>
    <w:rsid w:val="00FC57A4"/>
    <w:rsid w:val="00FC6010"/>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909316274">
      <w:bodyDiv w:val="1"/>
      <w:marLeft w:val="0"/>
      <w:marRight w:val="0"/>
      <w:marTop w:val="0"/>
      <w:marBottom w:val="0"/>
      <w:divBdr>
        <w:top w:val="none" w:sz="0" w:space="0" w:color="auto"/>
        <w:left w:val="none" w:sz="0" w:space="0" w:color="auto"/>
        <w:bottom w:val="none" w:sz="0" w:space="0" w:color="auto"/>
        <w:right w:val="none" w:sz="0" w:space="0" w:color="auto"/>
      </w:divBdr>
    </w:div>
    <w:div w:id="17255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3650</Words>
  <Characters>20630</Characters>
  <Application>Microsoft Office Word</Application>
  <DocSecurity>4</DocSecurity>
  <Lines>171</Lines>
  <Paragraphs>48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Mrkvová Renáta</cp:lastModifiedBy>
  <cp:revision>2</cp:revision>
  <cp:lastPrinted>2020-11-09T09:59:00Z</cp:lastPrinted>
  <dcterms:created xsi:type="dcterms:W3CDTF">2020-12-08T07:35:00Z</dcterms:created>
  <dcterms:modified xsi:type="dcterms:W3CDTF">2020-12-08T07:35:00Z</dcterms:modified>
</cp:coreProperties>
</file>