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426"/>
        <w:gridCol w:w="4820"/>
      </w:tblGrid>
      <w:tr w:rsidR="005D27ED" w:rsidRPr="00B6674B" w14:paraId="5A741799" w14:textId="77777777" w:rsidTr="00817D09">
        <w:trPr>
          <w:trHeight w:val="629"/>
        </w:trPr>
        <w:tc>
          <w:tcPr>
            <w:tcW w:w="4649" w:type="dxa"/>
          </w:tcPr>
          <w:p w14:paraId="3C05BB63" w14:textId="00F4A4DE" w:rsidR="00AD5BA5" w:rsidRDefault="005D27ED" w:rsidP="00D07F10">
            <w:pPr>
              <w:keepNext/>
              <w:keepLines/>
              <w:spacing w:before="120" w:after="120" w:line="312" w:lineRule="auto"/>
              <w:jc w:val="center"/>
              <w:rPr>
                <w:rFonts w:cs="Arial"/>
                <w:b/>
                <w:bCs/>
                <w:sz w:val="20"/>
                <w:lang w:val="en-GB"/>
              </w:rPr>
            </w:pPr>
            <w:r w:rsidRPr="004643E2">
              <w:rPr>
                <w:rFonts w:eastAsia="Arial" w:cs="Arial"/>
                <w:b/>
                <w:sz w:val="20"/>
                <w:lang w:val="en-US" w:bidi="en-GB"/>
              </w:rPr>
              <w:t>Amendment no</w:t>
            </w:r>
            <w:r w:rsidR="002353EF">
              <w:rPr>
                <w:rFonts w:eastAsia="Arial" w:cs="Arial"/>
                <w:b/>
                <w:sz w:val="20"/>
                <w:lang w:val="en-US" w:bidi="en-GB"/>
              </w:rPr>
              <w:t xml:space="preserve">. </w:t>
            </w:r>
            <w:r w:rsidR="00CF51F1">
              <w:rPr>
                <w:rFonts w:eastAsia="Arial" w:cs="Arial"/>
                <w:b/>
                <w:sz w:val="20"/>
                <w:lang w:val="en-US" w:bidi="en-GB"/>
              </w:rPr>
              <w:t>3</w:t>
            </w:r>
            <w:r w:rsidRPr="004643E2">
              <w:rPr>
                <w:rFonts w:eastAsia="Arial" w:cs="Arial"/>
                <w:b/>
                <w:sz w:val="20"/>
                <w:lang w:val="en-US" w:bidi="en-GB"/>
              </w:rPr>
              <w:t xml:space="preserve"> to </w:t>
            </w:r>
            <w:r w:rsidR="00AD5BA5">
              <w:rPr>
                <w:rFonts w:cs="Arial"/>
                <w:b/>
                <w:bCs/>
                <w:sz w:val="20"/>
                <w:lang w:val="en-GB"/>
              </w:rPr>
              <w:t>Co-operation Agreement</w:t>
            </w:r>
          </w:p>
          <w:p w14:paraId="42F29F7A" w14:textId="77777777" w:rsidR="005D27ED" w:rsidRPr="004643E2" w:rsidRDefault="00AD5BA5" w:rsidP="00D07F10">
            <w:pPr>
              <w:keepNext/>
              <w:keepLines/>
              <w:spacing w:before="120" w:after="120" w:line="319" w:lineRule="auto"/>
              <w:jc w:val="center"/>
              <w:rPr>
                <w:rFonts w:cs="Arial"/>
                <w:b/>
                <w:bCs/>
                <w:sz w:val="20"/>
                <w:lang w:val="en-US"/>
              </w:rPr>
            </w:pPr>
            <w:r>
              <w:rPr>
                <w:rFonts w:cs="Arial"/>
                <w:b/>
                <w:bCs/>
                <w:sz w:val="20"/>
                <w:lang w:val="en-GB"/>
              </w:rPr>
              <w:t>concerning Delivery of Products</w:t>
            </w:r>
          </w:p>
        </w:tc>
        <w:tc>
          <w:tcPr>
            <w:tcW w:w="426" w:type="dxa"/>
          </w:tcPr>
          <w:p w14:paraId="70DCF557" w14:textId="77777777" w:rsidR="005D27ED" w:rsidRPr="004643E2" w:rsidRDefault="005D27ED" w:rsidP="00D07F10">
            <w:pPr>
              <w:keepNext/>
              <w:keepLines/>
              <w:spacing w:before="120" w:after="120" w:line="319" w:lineRule="auto"/>
              <w:jc w:val="center"/>
              <w:rPr>
                <w:rFonts w:cs="Arial"/>
                <w:sz w:val="20"/>
                <w:lang w:val="en-US"/>
              </w:rPr>
            </w:pPr>
          </w:p>
        </w:tc>
        <w:tc>
          <w:tcPr>
            <w:tcW w:w="4820" w:type="dxa"/>
          </w:tcPr>
          <w:p w14:paraId="67BD0BA1" w14:textId="058FA6E2" w:rsidR="005D27ED" w:rsidRPr="004643E2" w:rsidRDefault="005D27ED" w:rsidP="00D07F10">
            <w:pPr>
              <w:keepNext/>
              <w:keepLines/>
              <w:spacing w:before="120" w:after="120" w:line="319" w:lineRule="auto"/>
              <w:jc w:val="center"/>
              <w:rPr>
                <w:rFonts w:cs="Arial"/>
                <w:b/>
                <w:bCs/>
                <w:sz w:val="20"/>
                <w:lang w:val="cs-CZ"/>
              </w:rPr>
            </w:pPr>
            <w:r w:rsidRPr="004643E2">
              <w:rPr>
                <w:rFonts w:cs="Arial"/>
                <w:b/>
                <w:bCs/>
                <w:sz w:val="20"/>
                <w:lang w:val="cs-CZ"/>
              </w:rPr>
              <w:t xml:space="preserve">Dodatek č. </w:t>
            </w:r>
            <w:r w:rsidR="00CF51F1">
              <w:rPr>
                <w:rFonts w:cs="Arial"/>
                <w:b/>
                <w:bCs/>
                <w:sz w:val="20"/>
                <w:lang w:val="cs-CZ"/>
              </w:rPr>
              <w:t>3</w:t>
            </w:r>
            <w:r w:rsidR="00AD5BA5">
              <w:rPr>
                <w:rFonts w:cs="Arial"/>
                <w:b/>
                <w:bCs/>
                <w:sz w:val="20"/>
                <w:lang w:val="cs-CZ"/>
              </w:rPr>
              <w:t xml:space="preserve"> ke Smlouvě o spolupráci při</w:t>
            </w:r>
            <w:r w:rsidRPr="004643E2">
              <w:rPr>
                <w:rFonts w:cs="Arial"/>
                <w:b/>
                <w:bCs/>
                <w:sz w:val="20"/>
                <w:lang w:val="cs-CZ"/>
              </w:rPr>
              <w:t xml:space="preserve"> dodáv</w:t>
            </w:r>
            <w:r w:rsidR="00AD5BA5">
              <w:rPr>
                <w:rFonts w:cs="Arial"/>
                <w:b/>
                <w:bCs/>
                <w:sz w:val="20"/>
                <w:lang w:val="cs-CZ"/>
              </w:rPr>
              <w:t>kách výrobků</w:t>
            </w:r>
          </w:p>
        </w:tc>
      </w:tr>
      <w:tr w:rsidR="005D27ED" w:rsidRPr="00B6674B" w14:paraId="4CA7895A" w14:textId="77777777" w:rsidTr="00817D09">
        <w:tc>
          <w:tcPr>
            <w:tcW w:w="4649" w:type="dxa"/>
          </w:tcPr>
          <w:p w14:paraId="32BA28F1" w14:textId="77777777" w:rsidR="005D27ED" w:rsidRPr="004643E2" w:rsidRDefault="005D27ED" w:rsidP="00D07F10">
            <w:pPr>
              <w:keepNext/>
              <w:keepLines/>
              <w:spacing w:before="120" w:after="120" w:line="319" w:lineRule="auto"/>
              <w:jc w:val="center"/>
              <w:rPr>
                <w:rFonts w:cs="Arial"/>
                <w:b/>
                <w:bCs/>
                <w:sz w:val="20"/>
                <w:lang w:val="en-US"/>
              </w:rPr>
            </w:pPr>
            <w:r w:rsidRPr="004643E2">
              <w:rPr>
                <w:rFonts w:cs="Arial"/>
                <w:b/>
                <w:bCs/>
                <w:sz w:val="20"/>
                <w:lang w:val="en-US"/>
              </w:rPr>
              <w:t>entered into by the following Parties:</w:t>
            </w:r>
          </w:p>
        </w:tc>
        <w:tc>
          <w:tcPr>
            <w:tcW w:w="426" w:type="dxa"/>
          </w:tcPr>
          <w:p w14:paraId="2AC16FA8" w14:textId="77777777" w:rsidR="005D27ED" w:rsidRPr="004643E2" w:rsidRDefault="005D27ED" w:rsidP="00D07F10">
            <w:pPr>
              <w:keepNext/>
              <w:keepLines/>
              <w:spacing w:before="120" w:after="120" w:line="319" w:lineRule="auto"/>
              <w:jc w:val="center"/>
              <w:rPr>
                <w:rFonts w:cs="Arial"/>
                <w:sz w:val="20"/>
                <w:lang w:val="en-US"/>
              </w:rPr>
            </w:pPr>
          </w:p>
        </w:tc>
        <w:tc>
          <w:tcPr>
            <w:tcW w:w="4820" w:type="dxa"/>
          </w:tcPr>
          <w:p w14:paraId="59E54C28" w14:textId="77777777" w:rsidR="005D27ED" w:rsidRPr="004643E2" w:rsidRDefault="005D27ED" w:rsidP="00D07F10">
            <w:pPr>
              <w:keepNext/>
              <w:keepLines/>
              <w:spacing w:before="120" w:after="120" w:line="319" w:lineRule="auto"/>
              <w:jc w:val="center"/>
              <w:rPr>
                <w:rFonts w:cs="Arial"/>
                <w:sz w:val="20"/>
                <w:lang w:val="cs-CZ"/>
              </w:rPr>
            </w:pPr>
            <w:r w:rsidRPr="004643E2">
              <w:rPr>
                <w:rFonts w:cs="Arial"/>
                <w:b/>
                <w:bCs/>
                <w:sz w:val="20"/>
                <w:lang w:val="cs-CZ"/>
              </w:rPr>
              <w:t>mezi smluvními stranami, kterými jsou:</w:t>
            </w:r>
          </w:p>
        </w:tc>
      </w:tr>
      <w:tr w:rsidR="005D27ED" w:rsidRPr="003304DD" w14:paraId="674E6B07" w14:textId="77777777" w:rsidTr="00817D09">
        <w:tc>
          <w:tcPr>
            <w:tcW w:w="4649" w:type="dxa"/>
          </w:tcPr>
          <w:p w14:paraId="524D0DF9" w14:textId="77777777" w:rsidR="00AD5BA5" w:rsidRDefault="00AD5BA5" w:rsidP="00D07F10">
            <w:pPr>
              <w:keepNext/>
              <w:keepLines/>
              <w:tabs>
                <w:tab w:val="left" w:pos="969"/>
              </w:tabs>
              <w:spacing w:before="120" w:after="120" w:line="312" w:lineRule="auto"/>
              <w:rPr>
                <w:rFonts w:eastAsia="Arial" w:cs="Arial"/>
                <w:sz w:val="20"/>
                <w:lang w:val="en-GB" w:bidi="en-GB"/>
              </w:rPr>
            </w:pPr>
            <w:r>
              <w:rPr>
                <w:b/>
                <w:sz w:val="20"/>
                <w:lang w:val="en-GB"/>
              </w:rPr>
              <w:t>Name:</w:t>
            </w:r>
            <w:r>
              <w:rPr>
                <w:sz w:val="20"/>
                <w:lang w:val="en-GB"/>
              </w:rPr>
              <w:tab/>
            </w:r>
            <w:r>
              <w:rPr>
                <w:rFonts w:eastAsia="Arial" w:cs="Arial"/>
                <w:b/>
                <w:bCs/>
                <w:sz w:val="20"/>
                <w:lang w:val="en-GB" w:bidi="en-GB"/>
              </w:rPr>
              <w:t>Aspen Pharma Ireland Limited</w:t>
            </w:r>
          </w:p>
          <w:p w14:paraId="711DDFD9" w14:textId="77777777" w:rsidR="00AD5BA5" w:rsidRDefault="00AD5BA5" w:rsidP="00D07F10">
            <w:pPr>
              <w:keepNext/>
              <w:keepLines/>
              <w:tabs>
                <w:tab w:val="left" w:pos="969"/>
              </w:tabs>
              <w:spacing w:before="120" w:after="120" w:line="312" w:lineRule="auto"/>
              <w:rPr>
                <w:rFonts w:eastAsia="Arial" w:cs="Arial"/>
                <w:sz w:val="20"/>
                <w:lang w:val="en-GB" w:bidi="en-GB"/>
              </w:rPr>
            </w:pPr>
            <w:r>
              <w:rPr>
                <w:b/>
                <w:sz w:val="20"/>
                <w:lang w:val="en-GB"/>
              </w:rPr>
              <w:t>Registered office:</w:t>
            </w:r>
            <w:r>
              <w:rPr>
                <w:sz w:val="20"/>
                <w:lang w:val="en-GB"/>
              </w:rPr>
              <w:t xml:space="preserve"> </w:t>
            </w:r>
            <w:r>
              <w:rPr>
                <w:rFonts w:eastAsia="Arial" w:cs="Arial"/>
                <w:sz w:val="20"/>
                <w:lang w:val="en-GB" w:bidi="en-GB"/>
              </w:rPr>
              <w:t>One George’s Quay Plaza, Dublin 2, Ireland</w:t>
            </w:r>
          </w:p>
          <w:p w14:paraId="2221723B" w14:textId="77777777" w:rsidR="00AD5BA5" w:rsidRDefault="00AD5BA5" w:rsidP="00D07F10">
            <w:pPr>
              <w:keepNext/>
              <w:keepLines/>
              <w:tabs>
                <w:tab w:val="left" w:pos="969"/>
              </w:tabs>
              <w:spacing w:before="120" w:after="120" w:line="312" w:lineRule="auto"/>
              <w:rPr>
                <w:rFonts w:eastAsia="Arial" w:cs="Arial"/>
                <w:sz w:val="20"/>
                <w:lang w:val="en-GB" w:bidi="en-GB"/>
              </w:rPr>
            </w:pPr>
            <w:r>
              <w:rPr>
                <w:rFonts w:eastAsia="Arial" w:cs="Arial"/>
                <w:b/>
                <w:sz w:val="20"/>
                <w:lang w:val="en-GB" w:bidi="en-GB"/>
              </w:rPr>
              <w:t>Id. No.:</w:t>
            </w:r>
            <w:r>
              <w:rPr>
                <w:rFonts w:eastAsia="Arial" w:cs="Arial"/>
                <w:sz w:val="20"/>
                <w:lang w:val="en-GB" w:bidi="en-GB"/>
              </w:rPr>
              <w:t xml:space="preserve"> 525086</w:t>
            </w:r>
          </w:p>
          <w:p w14:paraId="78281892" w14:textId="77777777" w:rsidR="00AD5BA5" w:rsidRDefault="00AD5BA5" w:rsidP="00D07F10">
            <w:pPr>
              <w:keepNext/>
              <w:keepLines/>
              <w:tabs>
                <w:tab w:val="left" w:pos="969"/>
              </w:tabs>
              <w:spacing w:before="120" w:after="120" w:line="312" w:lineRule="auto"/>
              <w:rPr>
                <w:rFonts w:eastAsia="Arial" w:cs="Arial"/>
                <w:sz w:val="20"/>
                <w:lang w:val="en-GB" w:bidi="en-GB"/>
              </w:rPr>
            </w:pPr>
            <w:r>
              <w:rPr>
                <w:rFonts w:eastAsia="Arial" w:cs="Arial"/>
                <w:b/>
                <w:sz w:val="20"/>
                <w:lang w:val="en-GB" w:bidi="en-GB"/>
              </w:rPr>
              <w:t>VAT No.:</w:t>
            </w:r>
            <w:r>
              <w:rPr>
                <w:rFonts w:eastAsia="Arial" w:cs="Arial"/>
                <w:sz w:val="20"/>
                <w:lang w:val="en-GB" w:bidi="en-GB"/>
              </w:rPr>
              <w:t xml:space="preserve"> IE 3243827QH</w:t>
            </w:r>
          </w:p>
          <w:p w14:paraId="3543A2C2" w14:textId="77777777" w:rsidR="00AD5BA5" w:rsidRDefault="00AD5BA5" w:rsidP="00D07F10">
            <w:pPr>
              <w:keepNext/>
              <w:keepLines/>
              <w:tabs>
                <w:tab w:val="left" w:pos="969"/>
              </w:tabs>
              <w:spacing w:before="120" w:after="120" w:line="312" w:lineRule="auto"/>
              <w:rPr>
                <w:rFonts w:eastAsia="Arial" w:cs="Arial"/>
                <w:sz w:val="20"/>
                <w:lang w:val="en-GB" w:bidi="en-GB"/>
              </w:rPr>
            </w:pPr>
            <w:r>
              <w:rPr>
                <w:rFonts w:eastAsia="Arial" w:cs="Arial"/>
                <w:b/>
                <w:sz w:val="20"/>
                <w:lang w:val="en-GB" w:bidi="en-GB"/>
              </w:rPr>
              <w:t>Bank details:</w:t>
            </w:r>
            <w:r>
              <w:rPr>
                <w:rFonts w:eastAsia="Arial" w:cs="Arial"/>
                <w:sz w:val="20"/>
                <w:lang w:val="en-GB" w:bidi="en-GB"/>
              </w:rPr>
              <w:t xml:space="preserve"> IE59BOFI90149067228667, Bank of Ireland, Baggot Street Lower</w:t>
            </w:r>
          </w:p>
          <w:p w14:paraId="7EC7C0EB" w14:textId="77777777" w:rsidR="00AD5BA5" w:rsidRDefault="00AD5BA5" w:rsidP="00D07F10">
            <w:pPr>
              <w:keepNext/>
              <w:keepLines/>
              <w:tabs>
                <w:tab w:val="left" w:pos="969"/>
              </w:tabs>
              <w:spacing w:before="120" w:after="120" w:line="312" w:lineRule="auto"/>
              <w:rPr>
                <w:rFonts w:eastAsia="Arial" w:cs="Arial"/>
                <w:sz w:val="20"/>
                <w:lang w:val="en-GB" w:bidi="en-GB"/>
              </w:rPr>
            </w:pPr>
            <w:r>
              <w:rPr>
                <w:rFonts w:eastAsia="Arial" w:cs="Arial"/>
                <w:b/>
                <w:sz w:val="20"/>
                <w:lang w:val="en-GB" w:bidi="en-GB"/>
              </w:rPr>
              <w:t>Registration in the Commercial Register:</w:t>
            </w:r>
            <w:r>
              <w:rPr>
                <w:rFonts w:eastAsia="Arial" w:cs="Arial"/>
                <w:sz w:val="20"/>
                <w:lang w:val="en-GB" w:bidi="en-GB"/>
              </w:rPr>
              <w:t xml:space="preserve"> Registered in the Companies Registration Office under number 525086</w:t>
            </w:r>
          </w:p>
          <w:p w14:paraId="5040EC69" w14:textId="579E9DD7" w:rsidR="00AD5BA5" w:rsidRDefault="00AD5BA5" w:rsidP="00D07F10">
            <w:pPr>
              <w:keepNext/>
              <w:keepLines/>
              <w:tabs>
                <w:tab w:val="left" w:pos="969"/>
              </w:tabs>
              <w:spacing w:before="120" w:after="120" w:line="312" w:lineRule="auto"/>
              <w:rPr>
                <w:rFonts w:eastAsia="Arial" w:cs="Arial"/>
                <w:sz w:val="20"/>
                <w:lang w:val="en-US" w:bidi="en-GB"/>
              </w:rPr>
            </w:pPr>
            <w:r>
              <w:rPr>
                <w:rFonts w:eastAsia="Arial" w:cs="Arial"/>
                <w:b/>
                <w:sz w:val="20"/>
                <w:lang w:val="en-GB" w:bidi="en-GB"/>
              </w:rPr>
              <w:t>Represented by</w:t>
            </w:r>
            <w:r w:rsidR="005D27ED" w:rsidRPr="004643E2">
              <w:rPr>
                <w:rFonts w:eastAsia="Arial" w:cs="Arial"/>
                <w:b/>
                <w:sz w:val="20"/>
                <w:lang w:val="en-US" w:bidi="en-GB"/>
              </w:rPr>
              <w:t>:</w:t>
            </w:r>
            <w:r w:rsidR="005D27ED" w:rsidRPr="004643E2">
              <w:rPr>
                <w:rFonts w:eastAsia="Arial" w:cs="Arial"/>
                <w:sz w:val="20"/>
                <w:lang w:val="en-US" w:bidi="en-GB"/>
              </w:rPr>
              <w:t xml:space="preserve"> </w:t>
            </w:r>
            <w:r w:rsidR="002353EF">
              <w:rPr>
                <w:rFonts w:cs="Arial"/>
                <w:b/>
                <w:sz w:val="20"/>
                <w:lang w:val="en-US"/>
              </w:rPr>
              <w:t>Alan Quinn, Director</w:t>
            </w:r>
          </w:p>
          <w:p w14:paraId="65BA477E" w14:textId="77777777" w:rsidR="005D27ED" w:rsidRPr="004643E2" w:rsidRDefault="005D27ED" w:rsidP="00D07F10">
            <w:pPr>
              <w:keepNext/>
              <w:keepLines/>
              <w:tabs>
                <w:tab w:val="left" w:pos="969"/>
              </w:tabs>
              <w:spacing w:before="120" w:after="120" w:line="312" w:lineRule="auto"/>
              <w:rPr>
                <w:rFonts w:cs="Arial"/>
                <w:sz w:val="20"/>
                <w:lang w:val="en-US"/>
              </w:rPr>
            </w:pPr>
            <w:r w:rsidRPr="004643E2">
              <w:rPr>
                <w:rFonts w:eastAsia="Arial" w:cs="Arial"/>
                <w:sz w:val="20"/>
                <w:lang w:val="en-US" w:bidi="en-GB"/>
              </w:rPr>
              <w:t>(</w:t>
            </w:r>
            <w:r w:rsidRPr="004643E2">
              <w:rPr>
                <w:rFonts w:eastAsia="Arial" w:cs="Arial"/>
                <w:b/>
                <w:sz w:val="20"/>
                <w:lang w:val="en-US" w:bidi="en-GB"/>
              </w:rPr>
              <w:t>“Aspen”</w:t>
            </w:r>
            <w:r w:rsidRPr="004643E2">
              <w:rPr>
                <w:rFonts w:eastAsia="Arial" w:cs="Arial"/>
                <w:sz w:val="20"/>
                <w:lang w:val="en-US" w:bidi="en-GB"/>
              </w:rPr>
              <w:t>)</w:t>
            </w:r>
          </w:p>
        </w:tc>
        <w:tc>
          <w:tcPr>
            <w:tcW w:w="426" w:type="dxa"/>
          </w:tcPr>
          <w:p w14:paraId="36559453" w14:textId="77777777" w:rsidR="005D27ED" w:rsidRPr="00AD5BA5" w:rsidRDefault="005D27ED" w:rsidP="00D07F10">
            <w:pPr>
              <w:keepNext/>
              <w:keepLines/>
              <w:spacing w:before="120" w:after="120" w:line="319" w:lineRule="auto"/>
              <w:jc w:val="center"/>
              <w:rPr>
                <w:rFonts w:cs="Arial"/>
                <w:sz w:val="20"/>
                <w:lang w:val="en-US"/>
              </w:rPr>
            </w:pPr>
          </w:p>
        </w:tc>
        <w:tc>
          <w:tcPr>
            <w:tcW w:w="4820" w:type="dxa"/>
          </w:tcPr>
          <w:p w14:paraId="0C280F0B" w14:textId="77777777" w:rsidR="00AD5BA5" w:rsidRDefault="00AD5BA5" w:rsidP="00D07F10">
            <w:pPr>
              <w:keepNext/>
              <w:keepLines/>
              <w:spacing w:before="120" w:after="120" w:line="312" w:lineRule="auto"/>
              <w:rPr>
                <w:b/>
                <w:sz w:val="20"/>
                <w:lang w:val="cs-CZ"/>
              </w:rPr>
            </w:pPr>
            <w:r>
              <w:rPr>
                <w:b/>
                <w:sz w:val="20"/>
                <w:lang w:val="cs-CZ"/>
              </w:rPr>
              <w:t>Název:</w:t>
            </w:r>
            <w:r>
              <w:rPr>
                <w:rFonts w:cs="Arial"/>
                <w:b/>
                <w:sz w:val="20"/>
                <w:lang w:val="cs-CZ"/>
              </w:rPr>
              <w:t xml:space="preserve"> Aspen Pharma Ireland Limited</w:t>
            </w:r>
          </w:p>
          <w:p w14:paraId="77D5D922" w14:textId="77777777" w:rsidR="00AD5BA5" w:rsidRDefault="00AD5BA5" w:rsidP="00D07F10">
            <w:pPr>
              <w:keepNext/>
              <w:keepLines/>
              <w:spacing w:before="120" w:after="120" w:line="312" w:lineRule="auto"/>
              <w:rPr>
                <w:b/>
                <w:sz w:val="20"/>
                <w:lang w:val="cs-CZ"/>
              </w:rPr>
            </w:pPr>
            <w:r>
              <w:rPr>
                <w:b/>
                <w:sz w:val="20"/>
                <w:lang w:val="cs-CZ"/>
              </w:rPr>
              <w:t xml:space="preserve">Sídlo: </w:t>
            </w:r>
            <w:r>
              <w:rPr>
                <w:rFonts w:cs="Arial"/>
                <w:sz w:val="20"/>
                <w:lang w:val="cs-CZ"/>
              </w:rPr>
              <w:t>One George</w:t>
            </w:r>
            <w:r>
              <w:rPr>
                <w:rFonts w:cs="Arial"/>
                <w:sz w:val="20"/>
                <w:lang w:val="en-GB"/>
              </w:rPr>
              <w:t>’</w:t>
            </w:r>
            <w:r>
              <w:rPr>
                <w:rFonts w:cs="Arial"/>
                <w:sz w:val="20"/>
                <w:lang w:val="cs-CZ"/>
              </w:rPr>
              <w:t>s Quay Plaza, Dublin 2, Ireland</w:t>
            </w:r>
          </w:p>
          <w:p w14:paraId="61F7D9C5" w14:textId="77777777" w:rsidR="00AD5BA5" w:rsidRDefault="00AD5BA5" w:rsidP="00D07F10">
            <w:pPr>
              <w:keepNext/>
              <w:keepLines/>
              <w:spacing w:before="120" w:after="120" w:line="312" w:lineRule="auto"/>
              <w:rPr>
                <w:b/>
                <w:sz w:val="20"/>
                <w:lang w:val="cs-CZ"/>
              </w:rPr>
            </w:pPr>
            <w:r>
              <w:rPr>
                <w:b/>
                <w:sz w:val="20"/>
                <w:lang w:val="cs-CZ"/>
              </w:rPr>
              <w:t>IČ:</w:t>
            </w:r>
            <w:r>
              <w:rPr>
                <w:rFonts w:cs="Arial"/>
                <w:sz w:val="20"/>
                <w:lang w:val="cs-CZ"/>
              </w:rPr>
              <w:t xml:space="preserve"> 525086</w:t>
            </w:r>
          </w:p>
          <w:p w14:paraId="7C6A5479" w14:textId="77777777" w:rsidR="00AD5BA5" w:rsidRDefault="00AD5BA5" w:rsidP="00D07F10">
            <w:pPr>
              <w:keepNext/>
              <w:keepLines/>
              <w:spacing w:before="120" w:after="120" w:line="312" w:lineRule="auto"/>
              <w:rPr>
                <w:b/>
                <w:sz w:val="20"/>
                <w:lang w:val="cs-CZ"/>
              </w:rPr>
            </w:pPr>
            <w:r>
              <w:rPr>
                <w:b/>
                <w:sz w:val="20"/>
                <w:lang w:val="cs-CZ"/>
              </w:rPr>
              <w:t xml:space="preserve">DIČ: </w:t>
            </w:r>
            <w:r>
              <w:rPr>
                <w:rFonts w:cs="Arial"/>
                <w:sz w:val="20"/>
                <w:lang w:val="cs-CZ"/>
              </w:rPr>
              <w:t>IE 3243827QH</w:t>
            </w:r>
          </w:p>
          <w:p w14:paraId="1637941B" w14:textId="77777777" w:rsidR="00AD5BA5" w:rsidRDefault="00AD5BA5" w:rsidP="00D07F10">
            <w:pPr>
              <w:keepNext/>
              <w:keepLines/>
              <w:spacing w:before="120" w:after="120" w:line="312" w:lineRule="auto"/>
              <w:jc w:val="left"/>
              <w:rPr>
                <w:b/>
                <w:sz w:val="20"/>
                <w:lang w:val="cs-CZ"/>
              </w:rPr>
            </w:pPr>
            <w:r>
              <w:rPr>
                <w:b/>
                <w:sz w:val="20"/>
                <w:lang w:val="cs-CZ"/>
              </w:rPr>
              <w:t xml:space="preserve">Bank. spojení: </w:t>
            </w:r>
            <w:r>
              <w:rPr>
                <w:rFonts w:cs="Arial"/>
                <w:sz w:val="20"/>
                <w:lang w:val="cs-CZ"/>
              </w:rPr>
              <w:t>IE59BOFI90149067228667, Bank of Ireland, Baggot Street Lower</w:t>
            </w:r>
          </w:p>
          <w:p w14:paraId="6D3983E2" w14:textId="77777777" w:rsidR="00AD5BA5" w:rsidRDefault="00AD5BA5" w:rsidP="00D07F10">
            <w:pPr>
              <w:keepNext/>
              <w:keepLines/>
              <w:spacing w:before="120" w:after="120" w:line="312" w:lineRule="auto"/>
              <w:rPr>
                <w:b/>
                <w:sz w:val="20"/>
                <w:lang w:val="cs-CZ"/>
              </w:rPr>
            </w:pPr>
            <w:r>
              <w:rPr>
                <w:b/>
                <w:sz w:val="20"/>
                <w:lang w:val="cs-CZ"/>
              </w:rPr>
              <w:t>Zápis v OR:</w:t>
            </w:r>
            <w:r>
              <w:rPr>
                <w:rFonts w:cs="Arial"/>
                <w:sz w:val="20"/>
                <w:lang w:val="cs-CZ"/>
              </w:rPr>
              <w:t xml:space="preserve"> v registru společností pod číslem 525086</w:t>
            </w:r>
          </w:p>
          <w:p w14:paraId="52855828" w14:textId="2CE35A13" w:rsidR="00AD5BA5" w:rsidRDefault="00AD5BA5" w:rsidP="00D07F10">
            <w:pPr>
              <w:keepNext/>
              <w:keepLines/>
              <w:spacing w:before="120" w:after="120" w:line="312" w:lineRule="auto"/>
              <w:rPr>
                <w:rFonts w:cs="Arial"/>
                <w:b/>
                <w:sz w:val="20"/>
                <w:lang w:val="en-US"/>
              </w:rPr>
            </w:pPr>
            <w:r>
              <w:rPr>
                <w:b/>
                <w:sz w:val="20"/>
                <w:lang w:val="cs-CZ"/>
              </w:rPr>
              <w:t>zastoupená:</w:t>
            </w:r>
            <w:r w:rsidR="005D27ED" w:rsidRPr="004643E2">
              <w:rPr>
                <w:rFonts w:cs="Arial"/>
                <w:b/>
                <w:sz w:val="20"/>
                <w:lang w:val="cs-CZ"/>
              </w:rPr>
              <w:t xml:space="preserve"> </w:t>
            </w:r>
            <w:r w:rsidR="002353EF">
              <w:rPr>
                <w:rFonts w:cs="Arial"/>
                <w:b/>
                <w:sz w:val="20"/>
                <w:lang w:val="en-US"/>
              </w:rPr>
              <w:t>Alan Quinn, ředitel</w:t>
            </w:r>
          </w:p>
          <w:p w14:paraId="6093D577" w14:textId="77777777" w:rsidR="00AD5BA5" w:rsidRDefault="00AD5BA5" w:rsidP="00D07F10">
            <w:pPr>
              <w:keepNext/>
              <w:keepLines/>
              <w:spacing w:before="120" w:after="120" w:line="312" w:lineRule="auto"/>
              <w:rPr>
                <w:rFonts w:cs="Arial"/>
                <w:b/>
                <w:sz w:val="20"/>
                <w:lang w:val="cs-CZ"/>
              </w:rPr>
            </w:pPr>
          </w:p>
          <w:p w14:paraId="22711564" w14:textId="77777777" w:rsidR="005D27ED" w:rsidRPr="004643E2" w:rsidRDefault="005D27ED" w:rsidP="00D07F10">
            <w:pPr>
              <w:keepNext/>
              <w:keepLines/>
              <w:spacing w:before="120" w:after="120" w:line="312" w:lineRule="auto"/>
              <w:rPr>
                <w:rFonts w:cs="Arial"/>
                <w:b/>
                <w:sz w:val="20"/>
                <w:lang w:val="cs-CZ"/>
              </w:rPr>
            </w:pPr>
            <w:r w:rsidRPr="004643E2">
              <w:rPr>
                <w:rFonts w:cs="Arial"/>
                <w:b/>
                <w:sz w:val="20"/>
                <w:lang w:val="cs-CZ"/>
              </w:rPr>
              <w:t>(„Aspen“)</w:t>
            </w:r>
          </w:p>
        </w:tc>
      </w:tr>
      <w:tr w:rsidR="005D27ED" w:rsidRPr="003304DD" w14:paraId="5A6D9C06" w14:textId="77777777" w:rsidTr="00817D09">
        <w:tc>
          <w:tcPr>
            <w:tcW w:w="4649" w:type="dxa"/>
          </w:tcPr>
          <w:p w14:paraId="466CD33E" w14:textId="77777777" w:rsidR="005D27ED" w:rsidRPr="004643E2" w:rsidRDefault="005D27ED" w:rsidP="00D07F10">
            <w:pPr>
              <w:keepNext/>
              <w:keepLines/>
              <w:spacing w:before="120" w:after="120" w:line="319" w:lineRule="auto"/>
              <w:rPr>
                <w:rFonts w:cs="Arial"/>
                <w:bCs/>
                <w:sz w:val="20"/>
                <w:lang w:val="en-US"/>
              </w:rPr>
            </w:pPr>
            <w:r w:rsidRPr="004643E2">
              <w:rPr>
                <w:rFonts w:eastAsia="Arial" w:cs="Arial"/>
                <w:sz w:val="20"/>
                <w:lang w:val="en-US" w:bidi="en-GB"/>
              </w:rPr>
              <w:t>and</w:t>
            </w:r>
          </w:p>
        </w:tc>
        <w:tc>
          <w:tcPr>
            <w:tcW w:w="426" w:type="dxa"/>
          </w:tcPr>
          <w:p w14:paraId="57F0DA59" w14:textId="77777777" w:rsidR="005D27ED" w:rsidRPr="004643E2" w:rsidRDefault="005D27ED" w:rsidP="00D07F10">
            <w:pPr>
              <w:keepNext/>
              <w:keepLines/>
              <w:spacing w:before="120" w:after="120" w:line="319" w:lineRule="auto"/>
              <w:rPr>
                <w:rFonts w:cs="Arial"/>
                <w:sz w:val="20"/>
              </w:rPr>
            </w:pPr>
          </w:p>
        </w:tc>
        <w:tc>
          <w:tcPr>
            <w:tcW w:w="4820" w:type="dxa"/>
          </w:tcPr>
          <w:p w14:paraId="4DF56697" w14:textId="77777777" w:rsidR="005D27ED" w:rsidRPr="004643E2" w:rsidRDefault="005D27ED" w:rsidP="00D07F10">
            <w:pPr>
              <w:keepNext/>
              <w:keepLines/>
              <w:spacing w:before="120" w:after="120" w:line="319" w:lineRule="auto"/>
              <w:rPr>
                <w:rFonts w:cs="Arial"/>
                <w:sz w:val="20"/>
                <w:lang w:val="cs-CZ"/>
              </w:rPr>
            </w:pPr>
            <w:r w:rsidRPr="004643E2">
              <w:rPr>
                <w:rFonts w:cs="Arial"/>
                <w:sz w:val="20"/>
                <w:lang w:val="cs-CZ"/>
              </w:rPr>
              <w:t>a</w:t>
            </w:r>
          </w:p>
        </w:tc>
      </w:tr>
      <w:tr w:rsidR="00CF51F1" w:rsidRPr="00B6674B" w14:paraId="198C676C" w14:textId="77777777" w:rsidTr="00817D09">
        <w:trPr>
          <w:trHeight w:val="365"/>
        </w:trPr>
        <w:tc>
          <w:tcPr>
            <w:tcW w:w="4649" w:type="dxa"/>
          </w:tcPr>
          <w:p w14:paraId="52117764" w14:textId="77777777" w:rsidR="00CF51F1" w:rsidRPr="00813873" w:rsidRDefault="00CF51F1" w:rsidP="00D07F10">
            <w:pPr>
              <w:pStyle w:val="SheadingL1"/>
              <w:keepLines/>
              <w:numPr>
                <w:ilvl w:val="0"/>
                <w:numId w:val="0"/>
              </w:numPr>
              <w:tabs>
                <w:tab w:val="left" w:pos="708"/>
              </w:tabs>
              <w:spacing w:after="120" w:line="312" w:lineRule="auto"/>
              <w:rPr>
                <w:lang w:val="cs-CZ"/>
              </w:rPr>
            </w:pPr>
            <w:r w:rsidRPr="00813873">
              <w:rPr>
                <w:b/>
                <w:lang w:val="cs-CZ"/>
              </w:rPr>
              <w:t>Name</w:t>
            </w:r>
            <w:r w:rsidRPr="00813873">
              <w:rPr>
                <w:lang w:val="cs-CZ"/>
              </w:rPr>
              <w:t xml:space="preserve">: </w:t>
            </w:r>
            <w:r w:rsidRPr="00813873">
              <w:rPr>
                <w:rFonts w:cs="Arial"/>
                <w:b/>
                <w:lang w:val="cs-CZ"/>
              </w:rPr>
              <w:t>Fakultní nemocnice Brno</w:t>
            </w:r>
          </w:p>
          <w:p w14:paraId="031E2926" w14:textId="0B005792" w:rsidR="00CF51F1" w:rsidRPr="00813873" w:rsidRDefault="00CF51F1" w:rsidP="00D07F10">
            <w:pPr>
              <w:pStyle w:val="Stext1"/>
              <w:keepNext/>
              <w:keepLines/>
              <w:spacing w:after="120" w:line="312" w:lineRule="auto"/>
              <w:ind w:left="0"/>
              <w:rPr>
                <w:b/>
                <w:sz w:val="20"/>
                <w:lang w:val="cs-CZ"/>
              </w:rPr>
            </w:pPr>
            <w:r w:rsidRPr="00813873">
              <w:rPr>
                <w:b/>
                <w:sz w:val="20"/>
                <w:lang w:val="cs-CZ"/>
              </w:rPr>
              <w:t>Registered office:</w:t>
            </w:r>
            <w:r w:rsidRPr="00813873">
              <w:rPr>
                <w:rFonts w:eastAsia="Arial" w:cs="Arial"/>
                <w:sz w:val="20"/>
                <w:lang w:val="cs-CZ" w:bidi="en-GB"/>
              </w:rPr>
              <w:t xml:space="preserve"> </w:t>
            </w:r>
            <w:r w:rsidRPr="00813873">
              <w:rPr>
                <w:rFonts w:cs="Arial"/>
                <w:b/>
                <w:sz w:val="20"/>
                <w:lang w:val="cs-CZ"/>
              </w:rPr>
              <w:t>Jihlavská 340/20, 625 00 Brno, Czech Republic</w:t>
            </w:r>
          </w:p>
          <w:p w14:paraId="371D46E9" w14:textId="77777777" w:rsidR="00CF51F1" w:rsidRPr="00813873" w:rsidRDefault="00CF51F1" w:rsidP="00D07F10">
            <w:pPr>
              <w:pStyle w:val="Stext1"/>
              <w:keepNext/>
              <w:keepLines/>
              <w:spacing w:after="120" w:line="312" w:lineRule="auto"/>
              <w:ind w:left="0"/>
              <w:rPr>
                <w:b/>
                <w:sz w:val="20"/>
                <w:lang w:val="cs-CZ"/>
              </w:rPr>
            </w:pPr>
            <w:r w:rsidRPr="00813873">
              <w:rPr>
                <w:b/>
                <w:sz w:val="20"/>
                <w:lang w:val="cs-CZ"/>
              </w:rPr>
              <w:t xml:space="preserve">Id. No.: </w:t>
            </w:r>
            <w:r w:rsidRPr="00813873">
              <w:rPr>
                <w:rFonts w:cs="Arial"/>
                <w:b/>
                <w:sz w:val="20"/>
                <w:lang w:val="cs-CZ"/>
              </w:rPr>
              <w:t>65269705</w:t>
            </w:r>
          </w:p>
          <w:p w14:paraId="793623A6" w14:textId="77777777" w:rsidR="00CF51F1" w:rsidRPr="00813873" w:rsidRDefault="00CF51F1" w:rsidP="00D07F10">
            <w:pPr>
              <w:pStyle w:val="Stext1"/>
              <w:keepNext/>
              <w:keepLines/>
              <w:spacing w:after="120" w:line="312" w:lineRule="auto"/>
              <w:ind w:left="0"/>
              <w:rPr>
                <w:rFonts w:cs="Arial"/>
                <w:b/>
                <w:sz w:val="20"/>
                <w:lang w:val="cs-CZ"/>
              </w:rPr>
            </w:pPr>
            <w:r w:rsidRPr="00813873">
              <w:rPr>
                <w:b/>
                <w:sz w:val="20"/>
                <w:lang w:val="cs-CZ"/>
              </w:rPr>
              <w:t xml:space="preserve">VAT No.: </w:t>
            </w:r>
            <w:r w:rsidRPr="00813873">
              <w:rPr>
                <w:rFonts w:cs="Arial"/>
                <w:b/>
                <w:sz w:val="20"/>
                <w:lang w:val="cs-CZ"/>
              </w:rPr>
              <w:t>CZ65269705</w:t>
            </w:r>
          </w:p>
          <w:p w14:paraId="2D028154" w14:textId="77777777" w:rsidR="00CF51F1" w:rsidRPr="00813873" w:rsidRDefault="00CF51F1" w:rsidP="00D07F10">
            <w:pPr>
              <w:pStyle w:val="Stext1"/>
              <w:keepNext/>
              <w:keepLines/>
              <w:spacing w:after="120" w:line="312" w:lineRule="auto"/>
              <w:ind w:left="0"/>
              <w:rPr>
                <w:b/>
                <w:sz w:val="20"/>
                <w:lang w:val="cs-CZ"/>
              </w:rPr>
            </w:pPr>
            <w:r w:rsidRPr="00813873">
              <w:rPr>
                <w:b/>
                <w:sz w:val="20"/>
                <w:lang w:val="cs-CZ"/>
              </w:rPr>
              <w:t xml:space="preserve">Bank details: </w:t>
            </w:r>
            <w:r w:rsidRPr="00813873">
              <w:rPr>
                <w:rFonts w:cs="Arial"/>
                <w:b/>
                <w:sz w:val="20"/>
                <w:lang w:val="cs-CZ"/>
              </w:rPr>
              <w:t>71234621/0710 ČNB</w:t>
            </w:r>
          </w:p>
          <w:p w14:paraId="54284E41" w14:textId="272C3CA1" w:rsidR="00CF51F1" w:rsidRPr="00813873" w:rsidRDefault="00CF51F1" w:rsidP="00D07F10">
            <w:pPr>
              <w:keepNext/>
              <w:keepLines/>
              <w:spacing w:before="120" w:after="120" w:line="312" w:lineRule="auto"/>
              <w:rPr>
                <w:rFonts w:cs="Arial"/>
                <w:sz w:val="20"/>
                <w:lang w:val="cs-CZ"/>
              </w:rPr>
            </w:pPr>
            <w:r w:rsidRPr="00813873">
              <w:rPr>
                <w:b/>
                <w:sz w:val="20"/>
                <w:lang w:val="cs-CZ"/>
              </w:rPr>
              <w:t xml:space="preserve">Represented by: </w:t>
            </w:r>
            <w:r w:rsidR="00DB5251">
              <w:rPr>
                <w:b/>
                <w:sz w:val="20"/>
                <w:lang w:val="cs-CZ"/>
              </w:rPr>
              <w:t>prof. MUDr. Jaroslav Štěrba, Ph.D.</w:t>
            </w:r>
            <w:r w:rsidRPr="00813873">
              <w:rPr>
                <w:b/>
                <w:sz w:val="20"/>
                <w:lang w:val="cs-CZ"/>
              </w:rPr>
              <w:t>, MBA, Director</w:t>
            </w:r>
          </w:p>
          <w:p w14:paraId="294EEC2E" w14:textId="77777777" w:rsidR="00CF51F1" w:rsidRPr="00813873" w:rsidRDefault="00CF51F1" w:rsidP="00D07F10">
            <w:pPr>
              <w:keepNext/>
              <w:keepLines/>
              <w:spacing w:before="120" w:after="120" w:line="312" w:lineRule="auto"/>
              <w:ind w:left="2124" w:hanging="2124"/>
              <w:rPr>
                <w:rFonts w:eastAsia="Arial" w:cs="Arial"/>
                <w:sz w:val="20"/>
                <w:lang w:val="cs-CZ" w:bidi="en-GB"/>
              </w:rPr>
            </w:pPr>
            <w:r w:rsidRPr="00813873">
              <w:rPr>
                <w:rFonts w:eastAsia="Arial" w:cs="Arial"/>
                <w:sz w:val="20"/>
                <w:lang w:val="cs-CZ" w:bidi="en-GB"/>
              </w:rPr>
              <w:t>(the “</w:t>
            </w:r>
            <w:r w:rsidRPr="00813873">
              <w:rPr>
                <w:rFonts w:eastAsia="Arial" w:cs="Arial"/>
                <w:b/>
                <w:sz w:val="20"/>
                <w:lang w:val="cs-CZ" w:bidi="en-GB"/>
              </w:rPr>
              <w:t>Hospital”</w:t>
            </w:r>
            <w:r w:rsidRPr="00813873">
              <w:rPr>
                <w:rFonts w:eastAsia="Arial" w:cs="Arial"/>
                <w:sz w:val="20"/>
                <w:lang w:val="cs-CZ" w:bidi="en-GB"/>
              </w:rPr>
              <w:t>)</w:t>
            </w:r>
          </w:p>
          <w:p w14:paraId="53C76F03" w14:textId="77777777" w:rsidR="00CF51F1" w:rsidRPr="00813873" w:rsidRDefault="00CF51F1" w:rsidP="00D07F10">
            <w:pPr>
              <w:keepNext/>
              <w:keepLines/>
              <w:spacing w:before="120" w:after="120" w:line="312" w:lineRule="auto"/>
              <w:ind w:left="2124" w:hanging="2124"/>
              <w:rPr>
                <w:rFonts w:eastAsia="Arial" w:cs="Arial"/>
                <w:sz w:val="20"/>
                <w:lang w:val="cs-CZ" w:bidi="en-GB"/>
              </w:rPr>
            </w:pPr>
          </w:p>
          <w:p w14:paraId="7DF2047E" w14:textId="24FA98D0" w:rsidR="00CF51F1" w:rsidRPr="004643E2" w:rsidRDefault="00CF51F1" w:rsidP="00D07F10">
            <w:pPr>
              <w:keepNext/>
              <w:keepLines/>
              <w:spacing w:before="120" w:after="120" w:line="319" w:lineRule="auto"/>
              <w:ind w:left="2124" w:hanging="2124"/>
              <w:jc w:val="left"/>
              <w:rPr>
                <w:rFonts w:cs="Arial"/>
                <w:bCs/>
                <w:sz w:val="20"/>
                <w:lang w:val="en-US"/>
              </w:rPr>
            </w:pPr>
            <w:r w:rsidRPr="00813873">
              <w:rPr>
                <w:rFonts w:eastAsia="Arial" w:cs="Arial"/>
                <w:sz w:val="20"/>
                <w:lang w:val="cs-CZ" w:bidi="en-GB"/>
              </w:rPr>
              <w:t>Collectively referred to as the “</w:t>
            </w:r>
            <w:r w:rsidRPr="00813873">
              <w:rPr>
                <w:rFonts w:eastAsia="Arial" w:cs="Arial"/>
                <w:b/>
                <w:sz w:val="20"/>
                <w:lang w:val="cs-CZ" w:bidi="en-GB"/>
              </w:rPr>
              <w:t>Parties</w:t>
            </w:r>
            <w:r w:rsidRPr="00813873">
              <w:rPr>
                <w:rFonts w:eastAsia="Arial" w:cs="Arial"/>
                <w:sz w:val="20"/>
                <w:lang w:val="cs-CZ" w:bidi="en-GB"/>
              </w:rPr>
              <w:t>” and individually as the “</w:t>
            </w:r>
            <w:r w:rsidRPr="00813873">
              <w:rPr>
                <w:rFonts w:eastAsia="Arial" w:cs="Arial"/>
                <w:b/>
                <w:sz w:val="20"/>
                <w:lang w:val="cs-CZ" w:bidi="en-GB"/>
              </w:rPr>
              <w:t>Party</w:t>
            </w:r>
            <w:r w:rsidRPr="00813873">
              <w:rPr>
                <w:rFonts w:eastAsia="Arial" w:cs="Arial"/>
                <w:sz w:val="20"/>
                <w:lang w:val="cs-CZ" w:bidi="en-GB"/>
              </w:rPr>
              <w:t>”.</w:t>
            </w:r>
          </w:p>
        </w:tc>
        <w:tc>
          <w:tcPr>
            <w:tcW w:w="426" w:type="dxa"/>
          </w:tcPr>
          <w:p w14:paraId="48A34BB6" w14:textId="77777777" w:rsidR="00CF51F1" w:rsidRPr="004643E2" w:rsidRDefault="00CF51F1" w:rsidP="00D07F10">
            <w:pPr>
              <w:keepNext/>
              <w:keepLines/>
              <w:spacing w:before="120" w:after="120" w:line="319" w:lineRule="auto"/>
              <w:rPr>
                <w:rFonts w:cs="Arial"/>
                <w:sz w:val="20"/>
                <w:lang w:val="en-US"/>
              </w:rPr>
            </w:pPr>
          </w:p>
        </w:tc>
        <w:tc>
          <w:tcPr>
            <w:tcW w:w="4820" w:type="dxa"/>
          </w:tcPr>
          <w:p w14:paraId="731F8920" w14:textId="77777777" w:rsidR="00CF51F1" w:rsidRPr="00813873" w:rsidRDefault="00CF51F1" w:rsidP="00D07F10">
            <w:pPr>
              <w:keepNext/>
              <w:keepLines/>
              <w:spacing w:before="120" w:after="120" w:line="312" w:lineRule="auto"/>
              <w:rPr>
                <w:b/>
                <w:sz w:val="20"/>
                <w:lang w:val="cs-CZ"/>
              </w:rPr>
            </w:pPr>
            <w:r w:rsidRPr="00813873">
              <w:rPr>
                <w:rFonts w:cs="Arial"/>
                <w:b/>
                <w:sz w:val="20"/>
                <w:shd w:val="clear" w:color="auto" w:fill="FFFFFF"/>
                <w:lang w:val="cs-CZ"/>
              </w:rPr>
              <w:t>Název</w:t>
            </w:r>
            <w:r w:rsidRPr="00813873">
              <w:rPr>
                <w:rFonts w:cs="Arial"/>
                <w:sz w:val="20"/>
                <w:shd w:val="clear" w:color="auto" w:fill="FFFFFF"/>
                <w:lang w:val="cs-CZ"/>
              </w:rPr>
              <w:t xml:space="preserve">: </w:t>
            </w:r>
            <w:r w:rsidRPr="00813873">
              <w:rPr>
                <w:rFonts w:cs="Arial"/>
                <w:b/>
                <w:lang w:val="cs-CZ"/>
              </w:rPr>
              <w:t>Fakultní nemocnice Brno</w:t>
            </w:r>
          </w:p>
          <w:p w14:paraId="1BDC87FD" w14:textId="671EB5FE" w:rsidR="00CF51F1" w:rsidRPr="00813873" w:rsidRDefault="00CF51F1" w:rsidP="00D07F10">
            <w:pPr>
              <w:keepNext/>
              <w:keepLines/>
              <w:spacing w:before="120" w:after="120" w:line="312" w:lineRule="auto"/>
              <w:rPr>
                <w:sz w:val="20"/>
                <w:lang w:val="cs-CZ"/>
              </w:rPr>
            </w:pPr>
            <w:r w:rsidRPr="00813873">
              <w:rPr>
                <w:b/>
                <w:sz w:val="20"/>
                <w:lang w:val="cs-CZ"/>
              </w:rPr>
              <w:t>se sídlem:</w:t>
            </w:r>
            <w:r w:rsidRPr="00813873">
              <w:rPr>
                <w:sz w:val="20"/>
                <w:lang w:val="cs-CZ"/>
              </w:rPr>
              <w:t xml:space="preserve"> </w:t>
            </w:r>
            <w:r w:rsidRPr="00813873">
              <w:rPr>
                <w:rFonts w:cs="Arial"/>
                <w:b/>
                <w:sz w:val="20"/>
                <w:lang w:val="cs-CZ"/>
              </w:rPr>
              <w:t>Jihlavská 340/20, 625 00 Brno, Česká Republika</w:t>
            </w:r>
          </w:p>
          <w:p w14:paraId="7659B605" w14:textId="52D85B3E" w:rsidR="00CF51F1" w:rsidRPr="00813873" w:rsidRDefault="00CF51F1" w:rsidP="00D07F10">
            <w:pPr>
              <w:keepNext/>
              <w:keepLines/>
              <w:spacing w:before="120" w:after="120" w:line="312" w:lineRule="auto"/>
              <w:rPr>
                <w:rFonts w:cs="Arial"/>
                <w:b/>
                <w:sz w:val="20"/>
                <w:lang w:val="cs-CZ"/>
              </w:rPr>
            </w:pPr>
            <w:r w:rsidRPr="00813873">
              <w:rPr>
                <w:b/>
                <w:sz w:val="20"/>
                <w:lang w:val="cs-CZ"/>
              </w:rPr>
              <w:t>IČ</w:t>
            </w:r>
            <w:r w:rsidR="000A1E16">
              <w:rPr>
                <w:b/>
                <w:sz w:val="20"/>
                <w:lang w:val="cs-CZ"/>
              </w:rPr>
              <w:t>O</w:t>
            </w:r>
            <w:r w:rsidRPr="00813873">
              <w:rPr>
                <w:b/>
                <w:sz w:val="20"/>
                <w:lang w:val="cs-CZ"/>
              </w:rPr>
              <w:t xml:space="preserve"> </w:t>
            </w:r>
            <w:r w:rsidRPr="00813873">
              <w:rPr>
                <w:rFonts w:cs="Arial"/>
                <w:b/>
                <w:sz w:val="20"/>
                <w:lang w:val="cs-CZ"/>
              </w:rPr>
              <w:t>65269705</w:t>
            </w:r>
          </w:p>
          <w:p w14:paraId="6AA8D819" w14:textId="77777777" w:rsidR="00CF51F1" w:rsidRPr="00813873" w:rsidRDefault="00CF51F1" w:rsidP="00D07F10">
            <w:pPr>
              <w:keepNext/>
              <w:keepLines/>
              <w:spacing w:before="120" w:after="120" w:line="312" w:lineRule="auto"/>
              <w:rPr>
                <w:rFonts w:cs="Arial"/>
                <w:b/>
                <w:sz w:val="20"/>
                <w:lang w:val="cs-CZ"/>
              </w:rPr>
            </w:pPr>
            <w:r w:rsidRPr="00813873">
              <w:rPr>
                <w:b/>
                <w:sz w:val="20"/>
                <w:lang w:val="cs-CZ"/>
              </w:rPr>
              <w:t>DIČ:</w:t>
            </w:r>
            <w:r w:rsidRPr="00813873">
              <w:rPr>
                <w:sz w:val="20"/>
                <w:lang w:val="cs-CZ"/>
              </w:rPr>
              <w:t xml:space="preserve"> </w:t>
            </w:r>
            <w:r w:rsidRPr="00813873">
              <w:rPr>
                <w:rFonts w:cs="Arial"/>
                <w:b/>
                <w:sz w:val="20"/>
                <w:lang w:val="cs-CZ"/>
              </w:rPr>
              <w:t>CZ65269705</w:t>
            </w:r>
          </w:p>
          <w:p w14:paraId="6A7721B4" w14:textId="77777777" w:rsidR="00CF51F1" w:rsidRPr="00813873" w:rsidRDefault="00CF51F1" w:rsidP="00D07F10">
            <w:pPr>
              <w:keepNext/>
              <w:keepLines/>
              <w:spacing w:before="120" w:after="120" w:line="312" w:lineRule="auto"/>
              <w:rPr>
                <w:rFonts w:cs="Arial"/>
                <w:b/>
                <w:sz w:val="20"/>
                <w:lang w:val="cs-CZ"/>
              </w:rPr>
            </w:pPr>
            <w:r w:rsidRPr="00813873">
              <w:rPr>
                <w:b/>
                <w:sz w:val="20"/>
                <w:lang w:val="cs-CZ"/>
              </w:rPr>
              <w:t xml:space="preserve">Bank. Spojení: </w:t>
            </w:r>
            <w:r w:rsidRPr="00813873">
              <w:rPr>
                <w:rFonts w:cs="Arial"/>
                <w:b/>
                <w:sz w:val="20"/>
                <w:lang w:val="cs-CZ"/>
              </w:rPr>
              <w:t>71234621/0710 ČNB</w:t>
            </w:r>
          </w:p>
          <w:p w14:paraId="7754E26F" w14:textId="063EB418" w:rsidR="00CF51F1" w:rsidRPr="00813873" w:rsidRDefault="00CF51F1" w:rsidP="00D07F10">
            <w:pPr>
              <w:keepNext/>
              <w:keepLines/>
              <w:spacing w:before="120" w:after="120" w:line="312" w:lineRule="auto"/>
              <w:rPr>
                <w:sz w:val="20"/>
                <w:lang w:val="cs-CZ"/>
              </w:rPr>
            </w:pPr>
            <w:r w:rsidRPr="00813873">
              <w:rPr>
                <w:b/>
                <w:sz w:val="20"/>
                <w:lang w:val="cs-CZ"/>
              </w:rPr>
              <w:t>Zastoupena:</w:t>
            </w:r>
            <w:r w:rsidRPr="00813873">
              <w:rPr>
                <w:sz w:val="20"/>
                <w:lang w:val="cs-CZ"/>
              </w:rPr>
              <w:t xml:space="preserve"> </w:t>
            </w:r>
            <w:r w:rsidR="00DB5251">
              <w:rPr>
                <w:rFonts w:cs="Arial"/>
                <w:b/>
                <w:sz w:val="20"/>
                <w:lang w:val="cs-CZ"/>
              </w:rPr>
              <w:t>prof. MUDr. Jaroslav Štěrba, Ph.D.</w:t>
            </w:r>
            <w:r w:rsidRPr="00813873">
              <w:rPr>
                <w:rFonts w:cs="Arial"/>
                <w:b/>
                <w:sz w:val="20"/>
                <w:lang w:val="cs-CZ"/>
              </w:rPr>
              <w:t xml:space="preserve">, </w:t>
            </w:r>
            <w:r w:rsidR="000A1E16">
              <w:rPr>
                <w:rFonts w:cs="Arial"/>
                <w:b/>
                <w:sz w:val="20"/>
                <w:lang w:val="cs-CZ"/>
              </w:rPr>
              <w:t>ř</w:t>
            </w:r>
            <w:r w:rsidRPr="00813873">
              <w:rPr>
                <w:rFonts w:cs="Arial"/>
                <w:b/>
                <w:sz w:val="20"/>
                <w:lang w:val="cs-CZ"/>
              </w:rPr>
              <w:t>editel</w:t>
            </w:r>
          </w:p>
          <w:p w14:paraId="0E7FB9AF" w14:textId="77777777" w:rsidR="00CF51F1" w:rsidRPr="00813873" w:rsidRDefault="00CF51F1" w:rsidP="00D07F10">
            <w:pPr>
              <w:keepNext/>
              <w:keepLines/>
              <w:spacing w:before="120" w:after="120" w:line="312" w:lineRule="auto"/>
              <w:rPr>
                <w:rFonts w:cs="Arial"/>
                <w:b/>
                <w:sz w:val="20"/>
                <w:lang w:val="cs-CZ"/>
              </w:rPr>
            </w:pPr>
            <w:r w:rsidRPr="00813873">
              <w:rPr>
                <w:rFonts w:cs="Arial"/>
                <w:b/>
                <w:sz w:val="20"/>
                <w:lang w:val="cs-CZ"/>
              </w:rPr>
              <w:t>(„Nemocnice“)</w:t>
            </w:r>
          </w:p>
          <w:p w14:paraId="55031DB4" w14:textId="77777777" w:rsidR="00CF51F1" w:rsidRPr="00813873" w:rsidRDefault="00CF51F1" w:rsidP="00D07F10">
            <w:pPr>
              <w:keepNext/>
              <w:keepLines/>
              <w:spacing w:before="120" w:after="120" w:line="312" w:lineRule="auto"/>
              <w:rPr>
                <w:rFonts w:cs="Arial"/>
                <w:b/>
                <w:sz w:val="20"/>
                <w:lang w:val="cs-CZ"/>
              </w:rPr>
            </w:pPr>
          </w:p>
          <w:p w14:paraId="40AF20DC" w14:textId="739765E4" w:rsidR="00CF51F1" w:rsidRPr="004643E2" w:rsidRDefault="00CF51F1" w:rsidP="00D07F10">
            <w:pPr>
              <w:keepNext/>
              <w:keepLines/>
              <w:spacing w:before="120" w:after="120" w:line="319" w:lineRule="auto"/>
              <w:rPr>
                <w:rFonts w:cs="Arial"/>
                <w:b/>
                <w:sz w:val="20"/>
                <w:lang w:val="cs-CZ"/>
              </w:rPr>
            </w:pPr>
            <w:r w:rsidRPr="00813873">
              <w:rPr>
                <w:rFonts w:cs="Arial"/>
                <w:sz w:val="20"/>
                <w:lang w:val="cs-CZ"/>
              </w:rPr>
              <w:t>Společně označeny jako „</w:t>
            </w:r>
            <w:r w:rsidRPr="00813873">
              <w:rPr>
                <w:rFonts w:cs="Arial"/>
                <w:b/>
                <w:sz w:val="20"/>
                <w:lang w:val="cs-CZ"/>
              </w:rPr>
              <w:t>Strany</w:t>
            </w:r>
            <w:r w:rsidRPr="00813873">
              <w:rPr>
                <w:rFonts w:cs="Arial"/>
                <w:sz w:val="20"/>
                <w:lang w:val="cs-CZ"/>
              </w:rPr>
              <w:t>“ a jednotlivě jako „</w:t>
            </w:r>
            <w:r w:rsidRPr="00813873">
              <w:rPr>
                <w:rFonts w:cs="Arial"/>
                <w:b/>
                <w:sz w:val="20"/>
                <w:lang w:val="cs-CZ"/>
              </w:rPr>
              <w:t>Strana</w:t>
            </w:r>
            <w:r w:rsidRPr="00813873">
              <w:rPr>
                <w:rFonts w:cs="Arial"/>
                <w:sz w:val="20"/>
                <w:lang w:val="cs-CZ"/>
              </w:rPr>
              <w:t xml:space="preserve">“. </w:t>
            </w:r>
          </w:p>
        </w:tc>
      </w:tr>
      <w:tr w:rsidR="005D27ED" w:rsidRPr="00B6674B" w14:paraId="4CEE8AFA" w14:textId="77777777" w:rsidTr="00817D09">
        <w:tc>
          <w:tcPr>
            <w:tcW w:w="4649" w:type="dxa"/>
          </w:tcPr>
          <w:p w14:paraId="3A68695C" w14:textId="77777777" w:rsidR="005D27ED" w:rsidRPr="004643E2" w:rsidRDefault="005D27ED" w:rsidP="00D07F10">
            <w:pPr>
              <w:keepNext/>
              <w:keepLines/>
              <w:spacing w:before="120" w:after="120" w:line="319" w:lineRule="auto"/>
              <w:jc w:val="center"/>
              <w:rPr>
                <w:rFonts w:cs="Arial"/>
                <w:b/>
                <w:bCs/>
                <w:sz w:val="20"/>
                <w:lang w:val="en-US"/>
              </w:rPr>
            </w:pPr>
            <w:r w:rsidRPr="004643E2">
              <w:rPr>
                <w:rFonts w:eastAsia="Arial" w:cs="Arial"/>
                <w:b/>
                <w:sz w:val="20"/>
                <w:lang w:val="en-US" w:bidi="en-GB"/>
              </w:rPr>
              <w:t>The Parties agree as follows:</w:t>
            </w:r>
          </w:p>
        </w:tc>
        <w:tc>
          <w:tcPr>
            <w:tcW w:w="426" w:type="dxa"/>
          </w:tcPr>
          <w:p w14:paraId="529EC111" w14:textId="77777777" w:rsidR="005D27ED" w:rsidRPr="004643E2" w:rsidRDefault="005D27ED" w:rsidP="00D07F10">
            <w:pPr>
              <w:keepNext/>
              <w:keepLines/>
              <w:spacing w:before="120" w:after="120" w:line="319" w:lineRule="auto"/>
              <w:rPr>
                <w:rFonts w:cs="Arial"/>
                <w:sz w:val="20"/>
                <w:lang w:val="en-US"/>
              </w:rPr>
            </w:pPr>
          </w:p>
        </w:tc>
        <w:tc>
          <w:tcPr>
            <w:tcW w:w="4820" w:type="dxa"/>
          </w:tcPr>
          <w:p w14:paraId="2F61906E" w14:textId="77777777" w:rsidR="005D27ED" w:rsidRPr="004643E2" w:rsidRDefault="005D27ED" w:rsidP="00D07F10">
            <w:pPr>
              <w:keepNext/>
              <w:keepLines/>
              <w:spacing w:before="120" w:after="120" w:line="319" w:lineRule="auto"/>
              <w:jc w:val="center"/>
              <w:rPr>
                <w:rFonts w:eastAsia="Arial" w:cs="Arial"/>
                <w:b/>
                <w:sz w:val="20"/>
                <w:lang w:val="cs-CZ" w:bidi="en-GB"/>
              </w:rPr>
            </w:pPr>
            <w:r w:rsidRPr="004643E2">
              <w:rPr>
                <w:rFonts w:eastAsia="Arial" w:cs="Arial"/>
                <w:b/>
                <w:sz w:val="20"/>
                <w:lang w:val="cs-CZ" w:bidi="en-GB"/>
              </w:rPr>
              <w:t>Smluvní strany se dohodly takto:</w:t>
            </w:r>
          </w:p>
        </w:tc>
      </w:tr>
      <w:tr w:rsidR="005D27ED" w:rsidRPr="003304DD" w14:paraId="67E9ABEE" w14:textId="77777777" w:rsidTr="00817D09">
        <w:tc>
          <w:tcPr>
            <w:tcW w:w="4649" w:type="dxa"/>
          </w:tcPr>
          <w:p w14:paraId="76566971" w14:textId="77777777" w:rsidR="005D27ED" w:rsidRPr="004643E2" w:rsidRDefault="005D27ED" w:rsidP="00D07F10">
            <w:pPr>
              <w:keepNext/>
              <w:keepLines/>
              <w:spacing w:before="120" w:after="120" w:line="319" w:lineRule="auto"/>
              <w:jc w:val="center"/>
              <w:rPr>
                <w:rFonts w:cs="Arial"/>
                <w:b/>
                <w:bCs/>
                <w:sz w:val="20"/>
                <w:lang w:val="en-US"/>
              </w:rPr>
            </w:pPr>
            <w:r w:rsidRPr="004643E2">
              <w:rPr>
                <w:rFonts w:eastAsia="Arial" w:cs="Arial"/>
                <w:b/>
                <w:sz w:val="20"/>
                <w:lang w:val="en-US" w:bidi="en-GB"/>
              </w:rPr>
              <w:lastRenderedPageBreak/>
              <w:t>I.</w:t>
            </w:r>
          </w:p>
          <w:p w14:paraId="6C17FEF9" w14:textId="77777777" w:rsidR="005D27ED" w:rsidRPr="004643E2" w:rsidRDefault="005D27ED" w:rsidP="00D07F10">
            <w:pPr>
              <w:pStyle w:val="Zkladntextodsazen"/>
              <w:keepNext/>
              <w:keepLines/>
              <w:spacing w:before="120" w:line="319" w:lineRule="auto"/>
              <w:ind w:left="426" w:hanging="426"/>
              <w:jc w:val="center"/>
              <w:rPr>
                <w:rFonts w:cs="Arial"/>
                <w:b/>
                <w:bCs/>
                <w:sz w:val="20"/>
                <w:lang w:val="en-US"/>
              </w:rPr>
            </w:pPr>
            <w:r w:rsidRPr="004643E2">
              <w:rPr>
                <w:rFonts w:eastAsia="Arial" w:cs="Arial"/>
                <w:b/>
                <w:sz w:val="20"/>
                <w:lang w:val="en-US" w:bidi="en-GB"/>
              </w:rPr>
              <w:t>Subject matter of Amendment</w:t>
            </w:r>
          </w:p>
        </w:tc>
        <w:tc>
          <w:tcPr>
            <w:tcW w:w="426" w:type="dxa"/>
          </w:tcPr>
          <w:p w14:paraId="6F9D7816" w14:textId="77777777" w:rsidR="005D27ED" w:rsidRPr="004643E2" w:rsidRDefault="005D27ED" w:rsidP="00D07F10">
            <w:pPr>
              <w:keepNext/>
              <w:keepLines/>
              <w:spacing w:before="120" w:after="120" w:line="319" w:lineRule="auto"/>
              <w:rPr>
                <w:rFonts w:cs="Arial"/>
                <w:sz w:val="20"/>
                <w:lang w:val="en-US"/>
              </w:rPr>
            </w:pPr>
          </w:p>
        </w:tc>
        <w:tc>
          <w:tcPr>
            <w:tcW w:w="4820" w:type="dxa"/>
          </w:tcPr>
          <w:p w14:paraId="0714D7E9" w14:textId="77777777" w:rsidR="005D27ED" w:rsidRPr="004643E2" w:rsidRDefault="005D27ED" w:rsidP="00D07F10">
            <w:pPr>
              <w:keepNext/>
              <w:keepLines/>
              <w:spacing w:before="120" w:after="120" w:line="319" w:lineRule="auto"/>
              <w:jc w:val="center"/>
              <w:rPr>
                <w:rFonts w:cs="Arial"/>
                <w:b/>
                <w:bCs/>
                <w:sz w:val="20"/>
                <w:lang w:val="cs-CZ"/>
              </w:rPr>
            </w:pPr>
            <w:r w:rsidRPr="004643E2">
              <w:rPr>
                <w:rFonts w:cs="Arial"/>
                <w:b/>
                <w:bCs/>
                <w:sz w:val="20"/>
                <w:lang w:val="cs-CZ"/>
              </w:rPr>
              <w:t>I.</w:t>
            </w:r>
          </w:p>
          <w:p w14:paraId="45ABB91F" w14:textId="77777777" w:rsidR="005D27ED" w:rsidRPr="004643E2" w:rsidRDefault="005D27ED" w:rsidP="00D07F10">
            <w:pPr>
              <w:pStyle w:val="Zkladntextodsazen"/>
              <w:keepNext/>
              <w:keepLines/>
              <w:spacing w:before="120" w:line="319" w:lineRule="auto"/>
              <w:ind w:left="426" w:hanging="426"/>
              <w:jc w:val="center"/>
              <w:rPr>
                <w:rFonts w:cs="Arial"/>
                <w:b/>
                <w:bCs/>
                <w:sz w:val="20"/>
                <w:lang w:val="cs-CZ"/>
              </w:rPr>
            </w:pPr>
            <w:r w:rsidRPr="004643E2">
              <w:rPr>
                <w:rFonts w:cs="Arial"/>
                <w:b/>
                <w:bCs/>
                <w:sz w:val="20"/>
                <w:lang w:val="cs-CZ"/>
              </w:rPr>
              <w:t>Předmět dodatku</w:t>
            </w:r>
          </w:p>
        </w:tc>
      </w:tr>
      <w:tr w:rsidR="001258FD" w:rsidRPr="00B6674B" w14:paraId="2B5B1AB5" w14:textId="77777777" w:rsidTr="00817D09">
        <w:tc>
          <w:tcPr>
            <w:tcW w:w="4649" w:type="dxa"/>
          </w:tcPr>
          <w:p w14:paraId="486FEEC7" w14:textId="238B172E" w:rsidR="00B5495C" w:rsidRDefault="001258FD" w:rsidP="00D07F10">
            <w:pPr>
              <w:pStyle w:val="SheadingL1"/>
              <w:keepLines/>
              <w:tabs>
                <w:tab w:val="num" w:pos="544"/>
              </w:tabs>
              <w:spacing w:after="120" w:line="319" w:lineRule="auto"/>
              <w:ind w:left="544" w:hanging="544"/>
              <w:rPr>
                <w:rFonts w:eastAsia="Arial" w:cs="Arial"/>
                <w:lang w:val="en-US" w:bidi="en-GB"/>
              </w:rPr>
            </w:pPr>
            <w:r w:rsidRPr="004643E2">
              <w:rPr>
                <w:rFonts w:eastAsia="Arial" w:cs="Arial"/>
                <w:lang w:val="en-US" w:bidi="en-GB"/>
              </w:rPr>
              <w:t xml:space="preserve">The Parties </w:t>
            </w:r>
            <w:r w:rsidRPr="00B5495C">
              <w:rPr>
                <w:rFonts w:eastAsia="Arial" w:cs="Arial"/>
                <w:lang w:val="en-US" w:bidi="en-GB"/>
              </w:rPr>
              <w:t xml:space="preserve">concluded </w:t>
            </w:r>
            <w:r w:rsidRPr="004643E2">
              <w:rPr>
                <w:rFonts w:eastAsia="Arial" w:cs="Arial"/>
                <w:lang w:val="en-US" w:bidi="en-GB"/>
              </w:rPr>
              <w:t xml:space="preserve">a Co-operation Agreement </w:t>
            </w:r>
            <w:r w:rsidRPr="00B5495C">
              <w:rPr>
                <w:rFonts w:eastAsia="Arial" w:cs="Arial"/>
                <w:lang w:val="en-US" w:bidi="en-GB"/>
              </w:rPr>
              <w:t>concerning Delivery of Products,</w:t>
            </w:r>
            <w:r w:rsidRPr="004643E2">
              <w:rPr>
                <w:rFonts w:eastAsia="Arial" w:cs="Arial"/>
                <w:lang w:val="en-US" w:bidi="en-GB"/>
              </w:rPr>
              <w:t xml:space="preserve"> eff</w:t>
            </w:r>
            <w:r w:rsidRPr="00B5495C">
              <w:rPr>
                <w:rFonts w:eastAsia="Arial" w:cs="Arial"/>
                <w:lang w:val="en-US" w:bidi="en-GB"/>
              </w:rPr>
              <w:t>ective from</w:t>
            </w:r>
            <w:r w:rsidRPr="004643E2">
              <w:rPr>
                <w:rFonts w:eastAsia="Arial" w:cs="Arial"/>
                <w:lang w:val="en-US" w:bidi="en-GB"/>
              </w:rPr>
              <w:t xml:space="preserve"> </w:t>
            </w:r>
            <w:r w:rsidRPr="00B5495C">
              <w:rPr>
                <w:rFonts w:eastAsia="Arial" w:cs="Arial"/>
                <w:lang w:val="en-US" w:bidi="en-GB"/>
              </w:rPr>
              <w:t>1.7.2017</w:t>
            </w:r>
            <w:r w:rsidRPr="004643E2">
              <w:rPr>
                <w:rFonts w:eastAsia="Arial" w:cs="Arial"/>
                <w:lang w:val="en-US" w:bidi="en-GB"/>
              </w:rPr>
              <w:t xml:space="preserve"> (the “</w:t>
            </w:r>
            <w:r w:rsidRPr="00B5495C">
              <w:rPr>
                <w:rFonts w:eastAsia="Arial" w:cs="Arial"/>
                <w:lang w:val="en-US" w:bidi="en-GB"/>
              </w:rPr>
              <w:t>Agreement</w:t>
            </w:r>
            <w:r w:rsidRPr="004643E2">
              <w:rPr>
                <w:rFonts w:eastAsia="Arial" w:cs="Arial"/>
                <w:lang w:val="en-US" w:bidi="en-GB"/>
              </w:rPr>
              <w:t>”). This Agreement was amended by Amendment</w:t>
            </w:r>
            <w:r w:rsidR="00DB5251">
              <w:rPr>
                <w:rFonts w:eastAsia="Arial" w:cs="Arial"/>
                <w:lang w:val="en-US" w:bidi="en-GB"/>
              </w:rPr>
              <w:t>s</w:t>
            </w:r>
            <w:r w:rsidRPr="004643E2">
              <w:rPr>
                <w:rFonts w:eastAsia="Arial" w:cs="Arial"/>
                <w:lang w:val="en-US" w:bidi="en-GB"/>
              </w:rPr>
              <w:t xml:space="preserve"> no. </w:t>
            </w:r>
            <w:r w:rsidRPr="00B5495C">
              <w:rPr>
                <w:rFonts w:eastAsia="Arial" w:cs="Arial"/>
                <w:lang w:val="en-US" w:bidi="en-GB"/>
              </w:rPr>
              <w:t>1</w:t>
            </w:r>
            <w:r w:rsidR="00DB5251">
              <w:rPr>
                <w:rFonts w:eastAsia="Arial" w:cs="Arial"/>
                <w:lang w:val="en-US" w:bidi="en-GB"/>
              </w:rPr>
              <w:t xml:space="preserve"> and 2</w:t>
            </w:r>
            <w:r w:rsidRPr="00645429">
              <w:rPr>
                <w:rFonts w:eastAsia="Arial" w:cs="Arial"/>
                <w:lang w:val="en-US" w:bidi="en-GB"/>
              </w:rPr>
              <w:t xml:space="preserve"> with effects from </w:t>
            </w:r>
            <w:r w:rsidRPr="00B5495C">
              <w:rPr>
                <w:rFonts w:eastAsia="Arial" w:cs="Arial"/>
                <w:lang w:val="en-US" w:bidi="en-GB"/>
              </w:rPr>
              <w:t>31.</w:t>
            </w:r>
            <w:r w:rsidR="00DB5251">
              <w:rPr>
                <w:rFonts w:eastAsia="Arial" w:cs="Arial"/>
                <w:lang w:val="en-US" w:bidi="en-GB"/>
              </w:rPr>
              <w:t xml:space="preserve"> </w:t>
            </w:r>
            <w:r w:rsidRPr="00B5495C">
              <w:rPr>
                <w:rFonts w:eastAsia="Arial" w:cs="Arial"/>
                <w:lang w:val="en-US" w:bidi="en-GB"/>
              </w:rPr>
              <w:t>8.</w:t>
            </w:r>
            <w:r w:rsidR="00DB5251">
              <w:rPr>
                <w:rFonts w:eastAsia="Arial" w:cs="Arial"/>
                <w:lang w:val="en-US" w:bidi="en-GB"/>
              </w:rPr>
              <w:t xml:space="preserve"> </w:t>
            </w:r>
            <w:r w:rsidRPr="00B5495C">
              <w:rPr>
                <w:rFonts w:eastAsia="Arial" w:cs="Arial"/>
                <w:lang w:val="en-US" w:bidi="en-GB"/>
              </w:rPr>
              <w:t>2018</w:t>
            </w:r>
            <w:r w:rsidR="00DB5251">
              <w:rPr>
                <w:rFonts w:eastAsia="Arial" w:cs="Arial"/>
                <w:lang w:val="en-US" w:bidi="en-GB"/>
              </w:rPr>
              <w:t xml:space="preserve"> respectively 1. 12. 2018</w:t>
            </w:r>
            <w:r w:rsidRPr="00645429">
              <w:rPr>
                <w:rFonts w:eastAsia="Arial" w:cs="Arial"/>
                <w:lang w:val="en-US" w:bidi="en-GB"/>
              </w:rPr>
              <w:t>.</w:t>
            </w:r>
          </w:p>
          <w:p w14:paraId="18DA5AFF" w14:textId="649C4E43" w:rsidR="00503B9E" w:rsidRPr="00B5495C" w:rsidRDefault="00503B9E" w:rsidP="00D07F10">
            <w:pPr>
              <w:pStyle w:val="SheadingL1"/>
              <w:keepLines/>
              <w:numPr>
                <w:ilvl w:val="0"/>
                <w:numId w:val="0"/>
              </w:numPr>
              <w:spacing w:after="120" w:line="319" w:lineRule="auto"/>
              <w:ind w:left="544"/>
              <w:rPr>
                <w:rFonts w:eastAsia="Arial" w:cs="Arial"/>
                <w:lang w:val="en-US" w:bidi="en-GB"/>
              </w:rPr>
            </w:pPr>
            <w:r>
              <w:rPr>
                <w:rFonts w:eastAsia="Arial" w:cs="Arial"/>
                <w:lang w:val="en-US" w:bidi="en-GB"/>
              </w:rPr>
              <w:t>By Amendment 2 t</w:t>
            </w:r>
            <w:r w:rsidRPr="00B5495C">
              <w:rPr>
                <w:rFonts w:eastAsia="Arial" w:cs="Arial"/>
                <w:lang w:val="en-US" w:bidi="en-GB"/>
              </w:rPr>
              <w:t xml:space="preserve">he Parties have agreed on a change to Annex 3 to the Agreement so that the List of Withdrawal Sites </w:t>
            </w:r>
            <w:r>
              <w:rPr>
                <w:rFonts w:eastAsia="Arial" w:cs="Arial"/>
                <w:lang w:val="en-US" w:bidi="en-GB"/>
              </w:rPr>
              <w:t>was</w:t>
            </w:r>
            <w:r w:rsidRPr="00B5495C">
              <w:rPr>
                <w:rFonts w:eastAsia="Arial" w:cs="Arial"/>
                <w:lang w:val="en-US" w:bidi="en-GB"/>
              </w:rPr>
              <w:t xml:space="preserve"> changed. The Parties </w:t>
            </w:r>
            <w:r>
              <w:rPr>
                <w:rFonts w:eastAsia="Arial" w:cs="Arial"/>
                <w:lang w:val="en-US" w:bidi="en-GB"/>
              </w:rPr>
              <w:t>t</w:t>
            </w:r>
            <w:r w:rsidRPr="00B5495C">
              <w:rPr>
                <w:rFonts w:eastAsia="Arial" w:cs="Arial"/>
                <w:lang w:val="en-US" w:bidi="en-GB"/>
              </w:rPr>
              <w:t>hereby amend</w:t>
            </w:r>
            <w:r>
              <w:rPr>
                <w:rFonts w:eastAsia="Arial" w:cs="Arial"/>
                <w:lang w:val="en-US" w:bidi="en-GB"/>
              </w:rPr>
              <w:t>ed</w:t>
            </w:r>
            <w:r w:rsidRPr="00B5495C">
              <w:rPr>
                <w:rFonts w:eastAsia="Arial" w:cs="Arial"/>
                <w:lang w:val="en-US" w:bidi="en-GB"/>
              </w:rPr>
              <w:t xml:space="preserve"> the Agreement by replacing Annex 3 to the Agreement - List of Withdrawal Sites</w:t>
            </w:r>
            <w:r>
              <w:rPr>
                <w:rFonts w:eastAsia="Arial" w:cs="Arial"/>
                <w:lang w:val="en-US" w:bidi="en-GB"/>
              </w:rPr>
              <w:t xml:space="preserve"> </w:t>
            </w:r>
            <w:r w:rsidRPr="00B5495C">
              <w:rPr>
                <w:rFonts w:eastAsia="Arial" w:cs="Arial"/>
                <w:lang w:val="en-US" w:bidi="en-GB"/>
              </w:rPr>
              <w:t>-</w:t>
            </w:r>
            <w:r>
              <w:rPr>
                <w:rFonts w:eastAsia="Arial" w:cs="Arial"/>
                <w:lang w:val="en-US" w:bidi="en-GB"/>
              </w:rPr>
              <w:t xml:space="preserve"> </w:t>
            </w:r>
            <w:r w:rsidRPr="00B5495C">
              <w:rPr>
                <w:rFonts w:eastAsia="Arial" w:cs="Arial"/>
                <w:lang w:val="en-US" w:bidi="en-GB"/>
              </w:rPr>
              <w:t xml:space="preserve">with the new Annex 3 </w:t>
            </w:r>
            <w:r>
              <w:rPr>
                <w:rFonts w:eastAsia="Arial" w:cs="Arial"/>
                <w:lang w:val="en-US" w:bidi="en-GB"/>
              </w:rPr>
              <w:t>with effects from 1. 12. 2018.</w:t>
            </w:r>
          </w:p>
          <w:p w14:paraId="0A75C938" w14:textId="4C5FC45C" w:rsidR="00603291" w:rsidRPr="00B5495C" w:rsidRDefault="00603291" w:rsidP="00D07F10">
            <w:pPr>
              <w:pStyle w:val="SheadingL1"/>
              <w:keepLines/>
              <w:numPr>
                <w:ilvl w:val="0"/>
                <w:numId w:val="0"/>
              </w:numPr>
              <w:spacing w:after="120" w:line="319" w:lineRule="auto"/>
              <w:ind w:left="544"/>
              <w:rPr>
                <w:rFonts w:eastAsia="Arial" w:cs="Arial"/>
                <w:lang w:val="en-US" w:bidi="en-GB"/>
              </w:rPr>
            </w:pPr>
          </w:p>
        </w:tc>
        <w:tc>
          <w:tcPr>
            <w:tcW w:w="426" w:type="dxa"/>
          </w:tcPr>
          <w:p w14:paraId="63B51134" w14:textId="77777777" w:rsidR="001258FD" w:rsidRPr="004643E2" w:rsidRDefault="001258FD" w:rsidP="00D07F10">
            <w:pPr>
              <w:keepNext/>
              <w:keepLines/>
              <w:spacing w:before="120" w:after="120" w:line="319" w:lineRule="auto"/>
              <w:rPr>
                <w:rFonts w:cs="Arial"/>
                <w:sz w:val="20"/>
                <w:lang w:val="en-US"/>
              </w:rPr>
            </w:pPr>
          </w:p>
        </w:tc>
        <w:tc>
          <w:tcPr>
            <w:tcW w:w="4820" w:type="dxa"/>
          </w:tcPr>
          <w:p w14:paraId="7A2CD26D" w14:textId="747AA29C" w:rsidR="00503B9E" w:rsidRDefault="001258FD" w:rsidP="00D07F10">
            <w:pPr>
              <w:pStyle w:val="SheadingR1"/>
              <w:keepLines/>
              <w:numPr>
                <w:ilvl w:val="0"/>
                <w:numId w:val="13"/>
              </w:numPr>
              <w:tabs>
                <w:tab w:val="clear" w:pos="964"/>
                <w:tab w:val="left" w:pos="714"/>
              </w:tabs>
              <w:spacing w:after="120" w:line="319" w:lineRule="auto"/>
              <w:rPr>
                <w:rFonts w:cs="Arial"/>
                <w:lang w:val="cs-CZ"/>
              </w:rPr>
            </w:pPr>
            <w:r w:rsidRPr="00B57994">
              <w:rPr>
                <w:rFonts w:cs="Arial"/>
                <w:lang w:val="cs-CZ"/>
              </w:rPr>
              <w:t xml:space="preserve">Smluvní strany uzavřely s účinností od </w:t>
            </w:r>
            <w:r w:rsidR="004C55B5" w:rsidRPr="00B57994">
              <w:rPr>
                <w:rFonts w:cs="Arial"/>
                <w:lang w:val="en-US"/>
              </w:rPr>
              <w:t>1. 7. 2017</w:t>
            </w:r>
            <w:r w:rsidRPr="00B57994">
              <w:rPr>
                <w:rFonts w:cs="Arial"/>
                <w:b/>
                <w:lang w:val="en-US"/>
              </w:rPr>
              <w:t xml:space="preserve"> </w:t>
            </w:r>
            <w:r w:rsidRPr="00B57994">
              <w:rPr>
                <w:rFonts w:cs="Arial"/>
                <w:lang w:val="cs-CZ"/>
              </w:rPr>
              <w:t xml:space="preserve">Smlouvou </w:t>
            </w:r>
            <w:r w:rsidRPr="00B57994">
              <w:rPr>
                <w:rFonts w:cs="Arial"/>
                <w:bCs/>
                <w:lang w:val="cs-CZ"/>
              </w:rPr>
              <w:t>o spolupráci při dodávkách výrobků</w:t>
            </w:r>
            <w:r w:rsidRPr="00B57994">
              <w:rPr>
                <w:rFonts w:cs="Arial"/>
                <w:lang w:val="cs-CZ"/>
              </w:rPr>
              <w:t xml:space="preserve"> („</w:t>
            </w:r>
            <w:r w:rsidRPr="001F69EC">
              <w:rPr>
                <w:rFonts w:cs="Arial"/>
                <w:bCs/>
                <w:lang w:val="cs-CZ"/>
              </w:rPr>
              <w:t>Smlouva</w:t>
            </w:r>
            <w:r w:rsidRPr="00B57994">
              <w:rPr>
                <w:rFonts w:cs="Arial"/>
                <w:lang w:val="cs-CZ"/>
              </w:rPr>
              <w:t>“). Tato Smlouva byla změněna Dodatk</w:t>
            </w:r>
            <w:r w:rsidR="00DB5251">
              <w:rPr>
                <w:rFonts w:cs="Arial"/>
                <w:lang w:val="cs-CZ"/>
              </w:rPr>
              <w:t>y</w:t>
            </w:r>
            <w:r w:rsidRPr="00B57994">
              <w:rPr>
                <w:rFonts w:cs="Arial"/>
                <w:lang w:val="cs-CZ"/>
              </w:rPr>
              <w:t xml:space="preserve"> </w:t>
            </w:r>
            <w:r w:rsidR="00F71114" w:rsidRPr="00B57994">
              <w:rPr>
                <w:rFonts w:cs="Arial"/>
                <w:lang w:val="cs-CZ"/>
              </w:rPr>
              <w:t>č. 1</w:t>
            </w:r>
            <w:r w:rsidR="00F71114">
              <w:rPr>
                <w:rFonts w:cs="Arial"/>
                <w:lang w:val="cs-CZ"/>
              </w:rPr>
              <w:t xml:space="preserve"> a 2 </w:t>
            </w:r>
            <w:r w:rsidR="00F71114" w:rsidRPr="00B57994">
              <w:rPr>
                <w:rFonts w:cs="Arial"/>
                <w:lang w:val="cs-CZ"/>
              </w:rPr>
              <w:t>s účinností</w:t>
            </w:r>
            <w:r w:rsidRPr="00B57994">
              <w:rPr>
                <w:rFonts w:cs="Arial"/>
                <w:lang w:val="cs-CZ"/>
              </w:rPr>
              <w:t xml:space="preserve"> ode dne 31.</w:t>
            </w:r>
            <w:r w:rsidR="00DB5251">
              <w:rPr>
                <w:rFonts w:cs="Arial"/>
                <w:lang w:val="cs-CZ"/>
              </w:rPr>
              <w:t xml:space="preserve"> </w:t>
            </w:r>
            <w:r w:rsidRPr="00B57994">
              <w:rPr>
                <w:rFonts w:cs="Arial"/>
                <w:lang w:val="cs-CZ"/>
              </w:rPr>
              <w:t>8.</w:t>
            </w:r>
            <w:r w:rsidR="00DB5251">
              <w:rPr>
                <w:rFonts w:cs="Arial"/>
                <w:lang w:val="cs-CZ"/>
              </w:rPr>
              <w:t xml:space="preserve"> </w:t>
            </w:r>
            <w:r w:rsidRPr="00B57994">
              <w:rPr>
                <w:rFonts w:cs="Arial"/>
                <w:lang w:val="cs-CZ"/>
              </w:rPr>
              <w:t>2018</w:t>
            </w:r>
            <w:r w:rsidR="00DB5251">
              <w:rPr>
                <w:rFonts w:cs="Arial"/>
                <w:lang w:val="cs-CZ"/>
              </w:rPr>
              <w:t>, resp. 1. 12. 2018</w:t>
            </w:r>
            <w:r w:rsidR="00503B9E">
              <w:rPr>
                <w:rFonts w:cs="Arial"/>
                <w:lang w:val="cs-CZ"/>
              </w:rPr>
              <w:t>.</w:t>
            </w:r>
          </w:p>
          <w:p w14:paraId="7E95D0B5" w14:textId="47715FB1" w:rsidR="00503B9E" w:rsidRPr="007B24D5" w:rsidRDefault="00503B9E" w:rsidP="00D07F10">
            <w:pPr>
              <w:pStyle w:val="SheadingR1"/>
              <w:keepLines/>
              <w:tabs>
                <w:tab w:val="clear" w:pos="964"/>
                <w:tab w:val="left" w:pos="714"/>
              </w:tabs>
              <w:spacing w:after="120" w:line="319" w:lineRule="auto"/>
              <w:ind w:left="1068"/>
              <w:rPr>
                <w:rFonts w:cs="Arial"/>
                <w:lang w:val="cs-CZ"/>
              </w:rPr>
            </w:pPr>
            <w:r>
              <w:rPr>
                <w:rFonts w:cs="Arial"/>
                <w:lang w:val="cs-CZ"/>
              </w:rPr>
              <w:t>V Dodatku č. 2 se</w:t>
            </w:r>
            <w:r w:rsidRPr="007B24D5">
              <w:rPr>
                <w:rFonts w:cs="Arial"/>
                <w:lang w:val="cs-CZ"/>
              </w:rPr>
              <w:t xml:space="preserve"> se Smluvní strany dohodly na změně Přílohy 3 Smlouvy tak, že se změn</w:t>
            </w:r>
            <w:r>
              <w:rPr>
                <w:rFonts w:cs="Arial"/>
                <w:lang w:val="cs-CZ"/>
              </w:rPr>
              <w:t>il</w:t>
            </w:r>
            <w:r w:rsidRPr="007B24D5">
              <w:rPr>
                <w:rFonts w:cs="Arial"/>
                <w:lang w:val="cs-CZ"/>
              </w:rPr>
              <w:t xml:space="preserve"> seznam odběrných míst. Strany tím </w:t>
            </w:r>
            <w:r>
              <w:rPr>
                <w:rFonts w:cs="Arial"/>
                <w:lang w:val="cs-CZ"/>
              </w:rPr>
              <w:t>z</w:t>
            </w:r>
            <w:r w:rsidRPr="007B24D5">
              <w:rPr>
                <w:rFonts w:cs="Arial"/>
                <w:lang w:val="cs-CZ"/>
              </w:rPr>
              <w:t>měn</w:t>
            </w:r>
            <w:r>
              <w:rPr>
                <w:rFonts w:cs="Arial"/>
                <w:lang w:val="cs-CZ"/>
              </w:rPr>
              <w:t>ily</w:t>
            </w:r>
            <w:r w:rsidRPr="007B24D5">
              <w:rPr>
                <w:rFonts w:cs="Arial"/>
                <w:lang w:val="cs-CZ"/>
              </w:rPr>
              <w:t xml:space="preserve"> Smlouvu tak, že nahra</w:t>
            </w:r>
            <w:r>
              <w:rPr>
                <w:rFonts w:cs="Arial"/>
                <w:lang w:val="cs-CZ"/>
              </w:rPr>
              <w:t>dily</w:t>
            </w:r>
            <w:r w:rsidRPr="007B24D5">
              <w:rPr>
                <w:rFonts w:cs="Arial"/>
                <w:lang w:val="cs-CZ"/>
              </w:rPr>
              <w:t xml:space="preserve"> Přílohu 3 Smlouvy - Seznam odběrných míst - novým zněním Přílohy 3, </w:t>
            </w:r>
            <w:r>
              <w:rPr>
                <w:rFonts w:cs="Arial"/>
                <w:lang w:val="cs-CZ"/>
              </w:rPr>
              <w:t>s účinností ode dne 1. 12. 2018.</w:t>
            </w:r>
          </w:p>
          <w:p w14:paraId="7B9DB3DE" w14:textId="6370DABF" w:rsidR="001258FD" w:rsidRDefault="001258FD" w:rsidP="00D07F10">
            <w:pPr>
              <w:pStyle w:val="SheadingR1"/>
              <w:keepLines/>
              <w:tabs>
                <w:tab w:val="clear" w:pos="964"/>
                <w:tab w:val="left" w:pos="714"/>
              </w:tabs>
              <w:spacing w:after="120" w:line="319" w:lineRule="auto"/>
              <w:ind w:left="1068"/>
              <w:rPr>
                <w:rFonts w:cs="Arial"/>
                <w:lang w:val="cs-CZ"/>
              </w:rPr>
            </w:pPr>
          </w:p>
          <w:p w14:paraId="3461EA02" w14:textId="7CFC7191" w:rsidR="00A930BB" w:rsidRPr="004643E2" w:rsidRDefault="00A930BB" w:rsidP="00D07F10">
            <w:pPr>
              <w:pStyle w:val="SheadingR1"/>
              <w:keepLines/>
              <w:tabs>
                <w:tab w:val="clear" w:pos="964"/>
                <w:tab w:val="left" w:pos="714"/>
              </w:tabs>
              <w:spacing w:after="120" w:line="319" w:lineRule="auto"/>
              <w:ind w:left="1068"/>
              <w:rPr>
                <w:rFonts w:cs="Arial"/>
                <w:lang w:val="cs-CZ"/>
              </w:rPr>
            </w:pPr>
          </w:p>
        </w:tc>
      </w:tr>
      <w:tr w:rsidR="004C55B5" w:rsidRPr="00B6674B" w14:paraId="7CE6A626" w14:textId="77777777" w:rsidTr="00817D09">
        <w:tc>
          <w:tcPr>
            <w:tcW w:w="4649" w:type="dxa"/>
          </w:tcPr>
          <w:p w14:paraId="62DE4357" w14:textId="77777777" w:rsidR="004F42C3" w:rsidRDefault="004C55B5" w:rsidP="00D07F10">
            <w:pPr>
              <w:pStyle w:val="SheadingL1"/>
              <w:keepLines/>
              <w:tabs>
                <w:tab w:val="num" w:pos="544"/>
              </w:tabs>
              <w:spacing w:after="120" w:line="319" w:lineRule="auto"/>
              <w:ind w:left="544" w:hanging="544"/>
              <w:rPr>
                <w:rFonts w:eastAsia="Arial" w:cs="Arial"/>
                <w:lang w:val="en-US" w:bidi="en-GB"/>
              </w:rPr>
            </w:pPr>
            <w:r>
              <w:rPr>
                <w:rFonts w:eastAsia="Arial" w:cs="Arial"/>
                <w:lang w:val="en-US" w:bidi="en-GB"/>
              </w:rPr>
              <w:lastRenderedPageBreak/>
              <w:t xml:space="preserve">Now, </w:t>
            </w:r>
            <w:r w:rsidR="00503B9E">
              <w:rPr>
                <w:rFonts w:eastAsia="Arial" w:cs="Arial"/>
                <w:lang w:val="en-US" w:bidi="en-GB"/>
              </w:rPr>
              <w:t xml:space="preserve">in this Amendment 3 </w:t>
            </w:r>
            <w:r>
              <w:rPr>
                <w:rFonts w:eastAsia="Arial" w:cs="Arial"/>
                <w:lang w:val="en-US" w:bidi="en-GB"/>
              </w:rPr>
              <w:t>t</w:t>
            </w:r>
            <w:r w:rsidRPr="00B5495C">
              <w:rPr>
                <w:rFonts w:eastAsia="Arial" w:cs="Arial"/>
                <w:lang w:val="en-US" w:bidi="en-GB"/>
              </w:rPr>
              <w:t xml:space="preserve">he Parties have agreed on a change to Annex </w:t>
            </w:r>
            <w:r w:rsidR="00503B9E">
              <w:rPr>
                <w:rFonts w:eastAsia="Arial" w:cs="Arial"/>
                <w:lang w:val="en-US" w:bidi="en-GB"/>
              </w:rPr>
              <w:t xml:space="preserve">1 </w:t>
            </w:r>
            <w:r w:rsidRPr="00B5495C">
              <w:rPr>
                <w:rFonts w:eastAsia="Arial" w:cs="Arial"/>
                <w:lang w:val="en-US" w:bidi="en-GB"/>
              </w:rPr>
              <w:t xml:space="preserve">to the Agreement </w:t>
            </w:r>
            <w:r w:rsidR="004F42C3">
              <w:rPr>
                <w:rFonts w:eastAsia="Arial" w:cs="Arial"/>
                <w:lang w:val="en-US" w:bidi="en-GB"/>
              </w:rPr>
              <w:t>in which the list of Aspen Products will be changed. This change will occur in two phases.</w:t>
            </w:r>
          </w:p>
          <w:p w14:paraId="3E667303" w14:textId="21BBF851" w:rsidR="004F42C3" w:rsidRDefault="004F42C3">
            <w:pPr>
              <w:pStyle w:val="SheadingL1"/>
              <w:keepLines/>
              <w:numPr>
                <w:ilvl w:val="0"/>
                <w:numId w:val="0"/>
              </w:numPr>
              <w:spacing w:after="120" w:line="319" w:lineRule="auto"/>
              <w:ind w:left="544"/>
              <w:rPr>
                <w:rFonts w:eastAsia="Arial" w:cs="Arial"/>
                <w:lang w:val="en-US" w:bidi="en-GB"/>
              </w:rPr>
            </w:pPr>
            <w:r>
              <w:rPr>
                <w:rFonts w:eastAsia="Arial" w:cs="Arial"/>
                <w:lang w:val="en-US" w:bidi="en-GB"/>
              </w:rPr>
              <w:t>In the first phase the Annex will be marked as Annex 1A and will be effective from 1</w:t>
            </w:r>
            <w:r w:rsidR="00CB53C8">
              <w:rPr>
                <w:rFonts w:eastAsia="Arial" w:cs="Arial"/>
                <w:lang w:val="en-US" w:bidi="en-GB"/>
              </w:rPr>
              <w:t>. 10.</w:t>
            </w:r>
            <w:r>
              <w:rPr>
                <w:rFonts w:eastAsia="Arial" w:cs="Arial"/>
                <w:lang w:val="en-US" w:bidi="en-GB"/>
              </w:rPr>
              <w:t xml:space="preserve"> 2020 until the Effective Date of </w:t>
            </w:r>
            <w:r w:rsidR="00CB53C8">
              <w:rPr>
                <w:rFonts w:eastAsia="Arial" w:cs="Arial"/>
                <w:lang w:val="en-US" w:bidi="en-GB"/>
              </w:rPr>
              <w:t xml:space="preserve">new </w:t>
            </w:r>
            <w:r>
              <w:rPr>
                <w:rFonts w:eastAsia="Arial" w:cs="Arial"/>
                <w:lang w:val="en-US" w:bidi="en-GB"/>
              </w:rPr>
              <w:t xml:space="preserve">Annex 1 as it is set forth in Article II.2 of this Amendment and within this period it will fully replace the existing Annex 1, which is hereby cancelled. The Parties </w:t>
            </w:r>
            <w:r w:rsidRPr="00F74016">
              <w:rPr>
                <w:rFonts w:eastAsia="Arial" w:cs="Arial"/>
                <w:lang w:val="en-US" w:bidi="en-GB"/>
              </w:rPr>
              <w:t xml:space="preserve">hereby amend the Agreement </w:t>
            </w:r>
            <w:r>
              <w:rPr>
                <w:rFonts w:eastAsia="Arial" w:cs="Arial"/>
                <w:lang w:val="en-US" w:bidi="en-GB"/>
              </w:rPr>
              <w:t xml:space="preserve">so that from 1. 10. 2020 until the Effective Date of new Annex </w:t>
            </w:r>
            <w:r w:rsidR="00CB53C8">
              <w:rPr>
                <w:rFonts w:eastAsia="Arial" w:cs="Arial"/>
                <w:lang w:val="en-US" w:bidi="en-GB"/>
              </w:rPr>
              <w:t>1,</w:t>
            </w:r>
            <w:r>
              <w:rPr>
                <w:rFonts w:eastAsia="Arial" w:cs="Arial"/>
                <w:lang w:val="en-US" w:bidi="en-GB"/>
              </w:rPr>
              <w:t xml:space="preserve"> </w:t>
            </w:r>
            <w:r w:rsidR="00CB53C8">
              <w:rPr>
                <w:rFonts w:eastAsia="Arial" w:cs="Arial"/>
                <w:lang w:val="en-US" w:bidi="en-GB"/>
              </w:rPr>
              <w:t xml:space="preserve">the current </w:t>
            </w:r>
            <w:r w:rsidRPr="00F74016">
              <w:rPr>
                <w:rFonts w:eastAsia="Arial" w:cs="Arial"/>
                <w:lang w:val="en-US" w:bidi="en-GB"/>
              </w:rPr>
              <w:t xml:space="preserve">Annex </w:t>
            </w:r>
            <w:r>
              <w:rPr>
                <w:rFonts w:eastAsia="Arial" w:cs="Arial"/>
                <w:lang w:val="en-US" w:bidi="en-GB"/>
              </w:rPr>
              <w:t xml:space="preserve">1 - List of Aspen Products  will be replaced </w:t>
            </w:r>
            <w:r w:rsidR="00CB53C8">
              <w:rPr>
                <w:rFonts w:eastAsia="Arial" w:cs="Arial"/>
                <w:lang w:val="en-US" w:bidi="en-GB"/>
              </w:rPr>
              <w:t>by</w:t>
            </w:r>
            <w:r w:rsidRPr="00F74016">
              <w:rPr>
                <w:rFonts w:eastAsia="Arial" w:cs="Arial"/>
                <w:lang w:val="en-US" w:bidi="en-GB"/>
              </w:rPr>
              <w:t xml:space="preserve"> </w:t>
            </w:r>
            <w:r w:rsidR="00CB53C8">
              <w:rPr>
                <w:rFonts w:eastAsia="Arial" w:cs="Arial"/>
                <w:lang w:val="en-US" w:bidi="en-GB"/>
              </w:rPr>
              <w:t xml:space="preserve"> Annex 1</w:t>
            </w:r>
            <w:r>
              <w:rPr>
                <w:rFonts w:eastAsia="Arial" w:cs="Arial"/>
                <w:lang w:val="en-US" w:bidi="en-GB"/>
              </w:rPr>
              <w:t>A</w:t>
            </w:r>
            <w:r w:rsidR="00CB53C8">
              <w:rPr>
                <w:rFonts w:eastAsia="Arial" w:cs="Arial"/>
                <w:lang w:val="en-US" w:bidi="en-GB"/>
              </w:rPr>
              <w:t xml:space="preserve"> -</w:t>
            </w:r>
            <w:r w:rsidR="00CB53C8" w:rsidRPr="00D824D7">
              <w:rPr>
                <w:rFonts w:eastAsia="Arial" w:cs="Arial"/>
                <w:lang w:val="en-US" w:bidi="en-GB"/>
              </w:rPr>
              <w:t xml:space="preserve"> List of Aspen´s Products relating to Annex 2A, ie. goods to be subject to the amendment from 1.10.2020 - until the Effective day</w:t>
            </w:r>
            <w:r w:rsidR="00CB53C8">
              <w:rPr>
                <w:rFonts w:eastAsia="Arial" w:cs="Arial"/>
                <w:lang w:val="en-US" w:bidi="en-GB"/>
              </w:rPr>
              <w:t xml:space="preserve"> of new Annex 1.</w:t>
            </w:r>
          </w:p>
          <w:p w14:paraId="4961979F" w14:textId="6DF278B0" w:rsidR="004C55B5" w:rsidRPr="004643E2" w:rsidRDefault="004F42C3">
            <w:pPr>
              <w:pStyle w:val="SheadingL1"/>
              <w:keepLines/>
              <w:numPr>
                <w:ilvl w:val="0"/>
                <w:numId w:val="0"/>
              </w:numPr>
              <w:spacing w:after="120" w:line="319" w:lineRule="auto"/>
              <w:ind w:left="544"/>
              <w:rPr>
                <w:rFonts w:eastAsia="Arial" w:cs="Arial"/>
                <w:lang w:val="en-US" w:bidi="en-GB"/>
              </w:rPr>
            </w:pPr>
            <w:r>
              <w:rPr>
                <w:rFonts w:eastAsia="Arial" w:cs="Arial"/>
                <w:lang w:val="en-US"/>
              </w:rPr>
              <w:t xml:space="preserve"> Within the second phase, starting on the Effective Date of </w:t>
            </w:r>
            <w:r w:rsidR="00CB53C8">
              <w:rPr>
                <w:rFonts w:eastAsia="Arial" w:cs="Arial"/>
                <w:lang w:val="en-US"/>
              </w:rPr>
              <w:t xml:space="preserve">new </w:t>
            </w:r>
            <w:r>
              <w:rPr>
                <w:rFonts w:eastAsia="Arial" w:cs="Arial"/>
                <w:lang w:val="en-US"/>
              </w:rPr>
              <w:t xml:space="preserve">Annex 1 another change of </w:t>
            </w:r>
            <w:r w:rsidR="00CB53C8">
              <w:rPr>
                <w:rFonts w:eastAsia="Arial" w:cs="Arial"/>
                <w:lang w:val="en-US"/>
              </w:rPr>
              <w:t xml:space="preserve">list of Aspen Products </w:t>
            </w:r>
            <w:r>
              <w:rPr>
                <w:rFonts w:eastAsia="Arial" w:cs="Arial"/>
                <w:lang w:val="en-US"/>
              </w:rPr>
              <w:t xml:space="preserve">will be made and since that date a new Annex </w:t>
            </w:r>
            <w:r w:rsidR="00CB53C8">
              <w:rPr>
                <w:rFonts w:eastAsia="Arial" w:cs="Arial"/>
                <w:lang w:val="en-US"/>
              </w:rPr>
              <w:t>1 -</w:t>
            </w:r>
            <w:r>
              <w:rPr>
                <w:rFonts w:eastAsia="Arial" w:cs="Arial"/>
                <w:lang w:val="en-US"/>
              </w:rPr>
              <w:t xml:space="preserve"> </w:t>
            </w:r>
            <w:r w:rsidR="00CB53C8">
              <w:rPr>
                <w:rFonts w:eastAsia="Arial" w:cs="Arial"/>
                <w:lang w:val="en-US"/>
              </w:rPr>
              <w:t xml:space="preserve">List of Aspen Products </w:t>
            </w:r>
            <w:r>
              <w:rPr>
                <w:rFonts w:eastAsia="Arial" w:cs="Arial"/>
                <w:lang w:val="en-US"/>
              </w:rPr>
              <w:t xml:space="preserve">will become valid and effective. </w:t>
            </w:r>
            <w:r w:rsidRPr="00F74016">
              <w:rPr>
                <w:rFonts w:eastAsia="Arial" w:cs="Arial"/>
                <w:lang w:val="en-US"/>
              </w:rPr>
              <w:t xml:space="preserve">The Parties hereby amend the Agreement </w:t>
            </w:r>
            <w:r>
              <w:rPr>
                <w:rFonts w:eastAsia="Arial" w:cs="Arial"/>
                <w:lang w:val="en-US"/>
              </w:rPr>
              <w:t xml:space="preserve">so that from the Effective Date of </w:t>
            </w:r>
            <w:r w:rsidR="00CB53C8">
              <w:rPr>
                <w:rFonts w:eastAsia="Arial" w:cs="Arial"/>
                <w:lang w:val="en-US"/>
              </w:rPr>
              <w:t xml:space="preserve">new </w:t>
            </w:r>
            <w:r>
              <w:rPr>
                <w:rFonts w:eastAsia="Arial" w:cs="Arial"/>
                <w:lang w:val="en-US"/>
              </w:rPr>
              <w:t xml:space="preserve">Annex </w:t>
            </w:r>
            <w:r w:rsidR="00D824D7">
              <w:rPr>
                <w:rFonts w:eastAsia="Arial" w:cs="Arial"/>
                <w:lang w:val="en-US"/>
              </w:rPr>
              <w:t>1 Annex</w:t>
            </w:r>
            <w:r w:rsidR="00CB53C8">
              <w:rPr>
                <w:rFonts w:eastAsia="Arial" w:cs="Arial"/>
                <w:lang w:val="en-US"/>
              </w:rPr>
              <w:t xml:space="preserve"> 1</w:t>
            </w:r>
            <w:r>
              <w:rPr>
                <w:rFonts w:eastAsia="Arial" w:cs="Arial"/>
                <w:lang w:val="en-US"/>
              </w:rPr>
              <w:t>A</w:t>
            </w:r>
            <w:r w:rsidR="00CB53C8">
              <w:rPr>
                <w:rFonts w:eastAsia="Arial" w:cs="Arial"/>
                <w:lang w:val="en-US"/>
              </w:rPr>
              <w:t xml:space="preserve"> to the Agreement </w:t>
            </w:r>
            <w:r w:rsidR="00D824D7">
              <w:rPr>
                <w:rFonts w:eastAsia="Arial" w:cs="Arial"/>
                <w:lang w:val="en-US"/>
              </w:rPr>
              <w:t xml:space="preserve">will be replaced by the </w:t>
            </w:r>
            <w:r w:rsidR="00CB53C8">
              <w:rPr>
                <w:rFonts w:eastAsia="Arial" w:cs="Arial"/>
                <w:lang w:val="en-US"/>
              </w:rPr>
              <w:t>new Annex 1</w:t>
            </w:r>
            <w:r>
              <w:rPr>
                <w:rFonts w:eastAsia="Arial" w:cs="Arial"/>
                <w:lang w:val="en-US"/>
              </w:rPr>
              <w:t>. Both new Annexes</w:t>
            </w:r>
            <w:r w:rsidR="00D824D7">
              <w:rPr>
                <w:rFonts w:eastAsia="Arial" w:cs="Arial"/>
                <w:lang w:val="en-US"/>
              </w:rPr>
              <w:t>, i.e. Annex 1A and new Annex 1</w:t>
            </w:r>
            <w:r>
              <w:rPr>
                <w:rFonts w:eastAsia="Arial" w:cs="Arial"/>
                <w:lang w:val="en-US"/>
              </w:rPr>
              <w:t xml:space="preserve"> are</w:t>
            </w:r>
            <w:r w:rsidRPr="00F74016">
              <w:rPr>
                <w:rFonts w:eastAsia="Arial" w:cs="Arial"/>
                <w:lang w:val="en-US"/>
              </w:rPr>
              <w:t xml:space="preserve"> attached to this Amendment no. </w:t>
            </w:r>
            <w:r>
              <w:rPr>
                <w:rFonts w:eastAsia="Arial" w:cs="Arial"/>
                <w:lang w:val="en-US"/>
              </w:rPr>
              <w:t>3.</w:t>
            </w:r>
          </w:p>
        </w:tc>
        <w:tc>
          <w:tcPr>
            <w:tcW w:w="426" w:type="dxa"/>
          </w:tcPr>
          <w:p w14:paraId="40029351" w14:textId="77777777" w:rsidR="004C55B5" w:rsidRPr="004643E2" w:rsidRDefault="004C55B5">
            <w:pPr>
              <w:keepNext/>
              <w:keepLines/>
              <w:spacing w:before="120" w:after="120" w:line="319" w:lineRule="auto"/>
              <w:rPr>
                <w:rFonts w:cs="Arial"/>
                <w:sz w:val="20"/>
                <w:lang w:val="en-US"/>
              </w:rPr>
            </w:pPr>
          </w:p>
        </w:tc>
        <w:tc>
          <w:tcPr>
            <w:tcW w:w="4820" w:type="dxa"/>
          </w:tcPr>
          <w:p w14:paraId="09CD7097" w14:textId="07615E4D" w:rsidR="00AB6A93" w:rsidRDefault="004C55B5">
            <w:pPr>
              <w:pStyle w:val="SheadingR1"/>
              <w:keepLines/>
              <w:numPr>
                <w:ilvl w:val="0"/>
                <w:numId w:val="13"/>
              </w:numPr>
              <w:tabs>
                <w:tab w:val="clear" w:pos="964"/>
                <w:tab w:val="left" w:pos="714"/>
              </w:tabs>
              <w:spacing w:after="120" w:line="319" w:lineRule="auto"/>
              <w:rPr>
                <w:rFonts w:cs="Arial"/>
                <w:lang w:val="cs-CZ"/>
              </w:rPr>
            </w:pPr>
            <w:r>
              <w:rPr>
                <w:rFonts w:cs="Arial"/>
                <w:lang w:val="cs-CZ"/>
              </w:rPr>
              <w:t>Nyní</w:t>
            </w:r>
            <w:r w:rsidR="00503B9E">
              <w:rPr>
                <w:rFonts w:cs="Arial"/>
                <w:lang w:val="cs-CZ"/>
              </w:rPr>
              <w:t>, v tomto Dodatku č. 3</w:t>
            </w:r>
            <w:r w:rsidRPr="007B24D5">
              <w:rPr>
                <w:rFonts w:cs="Arial"/>
                <w:lang w:val="cs-CZ"/>
              </w:rPr>
              <w:t xml:space="preserve"> se Smluvní strany dohodly na změně Přílohy </w:t>
            </w:r>
            <w:r>
              <w:rPr>
                <w:rFonts w:cs="Arial"/>
                <w:lang w:val="cs-CZ"/>
              </w:rPr>
              <w:t>1</w:t>
            </w:r>
            <w:r w:rsidRPr="007B24D5">
              <w:rPr>
                <w:rFonts w:cs="Arial"/>
                <w:lang w:val="cs-CZ"/>
              </w:rPr>
              <w:t xml:space="preserve"> Smlouvy</w:t>
            </w:r>
            <w:r w:rsidR="00AB6A93">
              <w:rPr>
                <w:rFonts w:cs="Arial"/>
                <w:lang w:val="cs-CZ"/>
              </w:rPr>
              <w:t xml:space="preserve">, v níž se mění </w:t>
            </w:r>
            <w:r w:rsidR="00AB6A93" w:rsidRPr="007B24D5">
              <w:rPr>
                <w:rFonts w:cs="Arial"/>
                <w:lang w:val="cs-CZ"/>
              </w:rPr>
              <w:t>Seznam</w:t>
            </w:r>
            <w:r w:rsidR="00AB6A93">
              <w:rPr>
                <w:rFonts w:cs="Arial"/>
                <w:lang w:val="cs-CZ"/>
              </w:rPr>
              <w:t xml:space="preserve"> Výrobků Aspen. Tato změna s</w:t>
            </w:r>
            <w:r w:rsidR="00D07F10">
              <w:rPr>
                <w:rFonts w:cs="Arial"/>
                <w:lang w:val="cs-CZ"/>
              </w:rPr>
              <w:t>e</w:t>
            </w:r>
            <w:r w:rsidR="00AB6A93">
              <w:rPr>
                <w:rFonts w:cs="Arial"/>
                <w:lang w:val="cs-CZ"/>
              </w:rPr>
              <w:t> uskuteční v dvou fázích.</w:t>
            </w:r>
          </w:p>
          <w:p w14:paraId="3728D33D" w14:textId="3D6B67A5" w:rsidR="004B6A10" w:rsidRDefault="00AB6A93">
            <w:pPr>
              <w:pStyle w:val="SheadingR1"/>
              <w:keepLines/>
              <w:tabs>
                <w:tab w:val="clear" w:pos="964"/>
                <w:tab w:val="left" w:pos="714"/>
              </w:tabs>
              <w:spacing w:after="120" w:line="319" w:lineRule="auto"/>
              <w:ind w:left="1068"/>
              <w:rPr>
                <w:rFonts w:cs="Arial"/>
                <w:lang w:val="cs-CZ"/>
              </w:rPr>
            </w:pPr>
            <w:r>
              <w:rPr>
                <w:rFonts w:cs="Arial"/>
                <w:lang w:val="cs-CZ"/>
              </w:rPr>
              <w:t xml:space="preserve">V první fázi </w:t>
            </w:r>
            <w:r w:rsidR="004B6A10">
              <w:rPr>
                <w:rFonts w:cs="Arial"/>
                <w:lang w:val="cs-CZ"/>
              </w:rPr>
              <w:t>bude mít</w:t>
            </w:r>
            <w:r>
              <w:rPr>
                <w:rFonts w:cs="Arial"/>
                <w:lang w:val="cs-CZ"/>
              </w:rPr>
              <w:t xml:space="preserve"> Příloha označení </w:t>
            </w:r>
            <w:r w:rsidR="004B6A10">
              <w:rPr>
                <w:rFonts w:cs="Arial"/>
                <w:lang w:val="cs-CZ"/>
              </w:rPr>
              <w:t xml:space="preserve">1A </w:t>
            </w:r>
            <w:r>
              <w:rPr>
                <w:rFonts w:cs="Arial"/>
                <w:lang w:val="cs-CZ"/>
              </w:rPr>
              <w:t xml:space="preserve">a bude účinná od 1. 10. 2020 do dne Účinnosti </w:t>
            </w:r>
            <w:r w:rsidR="00D824D7">
              <w:rPr>
                <w:rFonts w:cs="Arial"/>
                <w:lang w:val="cs-CZ"/>
              </w:rPr>
              <w:t xml:space="preserve">nové </w:t>
            </w:r>
            <w:r>
              <w:rPr>
                <w:rFonts w:cs="Arial"/>
                <w:lang w:val="cs-CZ"/>
              </w:rPr>
              <w:t xml:space="preserve">Přílohy č. 1, jak je uvedeno v článku II. 2 tohoto Dodatku, a v tomto období zcela nahradí stávající Přílohu </w:t>
            </w:r>
            <w:r w:rsidR="004B6A10">
              <w:rPr>
                <w:rFonts w:cs="Arial"/>
                <w:lang w:val="cs-CZ"/>
              </w:rPr>
              <w:t>1</w:t>
            </w:r>
            <w:r>
              <w:rPr>
                <w:rFonts w:cs="Arial"/>
                <w:lang w:val="cs-CZ"/>
              </w:rPr>
              <w:t xml:space="preserve">, která se tím ruší.  </w:t>
            </w:r>
            <w:r w:rsidR="004B6A10" w:rsidRPr="00645429">
              <w:rPr>
                <w:rFonts w:cs="Arial"/>
                <w:lang w:val="cs-CZ"/>
              </w:rPr>
              <w:t xml:space="preserve">Strany tímto mění Smlouvu </w:t>
            </w:r>
            <w:r w:rsidR="004B6A10">
              <w:rPr>
                <w:rFonts w:cs="Arial"/>
                <w:lang w:val="cs-CZ"/>
              </w:rPr>
              <w:t>tak, že</w:t>
            </w:r>
            <w:r w:rsidR="004B6A10" w:rsidRPr="00645429">
              <w:rPr>
                <w:rFonts w:cs="Arial"/>
                <w:lang w:val="cs-CZ"/>
              </w:rPr>
              <w:t xml:space="preserve"> </w:t>
            </w:r>
            <w:r w:rsidR="004B6A10">
              <w:rPr>
                <w:rFonts w:cs="Arial"/>
                <w:lang w:val="cs-CZ"/>
              </w:rPr>
              <w:t xml:space="preserve">od 1. 10. 2020 do Dne Účinnosti </w:t>
            </w:r>
            <w:r w:rsidR="004F42C3">
              <w:rPr>
                <w:rFonts w:cs="Arial"/>
                <w:lang w:val="cs-CZ"/>
              </w:rPr>
              <w:t xml:space="preserve">nové </w:t>
            </w:r>
            <w:r w:rsidR="004B6A10">
              <w:rPr>
                <w:rFonts w:cs="Arial"/>
                <w:lang w:val="cs-CZ"/>
              </w:rPr>
              <w:t>Přílohy č. 1 nahrazují</w:t>
            </w:r>
            <w:r w:rsidR="004B6A10" w:rsidRPr="00645429">
              <w:rPr>
                <w:rFonts w:cs="Arial"/>
                <w:lang w:val="cs-CZ"/>
              </w:rPr>
              <w:t xml:space="preserve"> </w:t>
            </w:r>
            <w:r w:rsidR="00CB53C8">
              <w:rPr>
                <w:rFonts w:cs="Arial"/>
                <w:lang w:val="cs-CZ"/>
              </w:rPr>
              <w:t xml:space="preserve">stávající </w:t>
            </w:r>
            <w:r w:rsidR="004B6A10" w:rsidRPr="00645429">
              <w:rPr>
                <w:rFonts w:cs="Arial"/>
                <w:lang w:val="cs-CZ"/>
              </w:rPr>
              <w:t>Přílohu</w:t>
            </w:r>
            <w:r w:rsidR="004B6A10">
              <w:rPr>
                <w:rFonts w:cs="Arial"/>
                <w:lang w:val="cs-CZ"/>
              </w:rPr>
              <w:t xml:space="preserve"> č.</w:t>
            </w:r>
            <w:r w:rsidR="004B6A10" w:rsidRPr="00645429">
              <w:rPr>
                <w:rFonts w:cs="Arial"/>
                <w:lang w:val="cs-CZ"/>
              </w:rPr>
              <w:t xml:space="preserve"> </w:t>
            </w:r>
            <w:r w:rsidR="004B6A10">
              <w:rPr>
                <w:rFonts w:cs="Arial"/>
                <w:lang w:val="cs-CZ"/>
              </w:rPr>
              <w:t xml:space="preserve">1 </w:t>
            </w:r>
            <w:r w:rsidR="004B6A10" w:rsidRPr="00645429">
              <w:rPr>
                <w:rFonts w:cs="Arial"/>
                <w:lang w:val="cs-CZ"/>
              </w:rPr>
              <w:t>S</w:t>
            </w:r>
            <w:r w:rsidR="004B6A10">
              <w:rPr>
                <w:rFonts w:cs="Arial"/>
                <w:lang w:val="cs-CZ"/>
              </w:rPr>
              <w:t xml:space="preserve">eznam Výrobků Aspen – </w:t>
            </w:r>
            <w:r w:rsidR="004F42C3">
              <w:rPr>
                <w:rFonts w:cs="Arial"/>
                <w:lang w:val="cs-CZ"/>
              </w:rPr>
              <w:t>Př</w:t>
            </w:r>
            <w:r w:rsidR="004B6A10" w:rsidRPr="00645429">
              <w:rPr>
                <w:rFonts w:cs="Arial"/>
                <w:lang w:val="cs-CZ"/>
              </w:rPr>
              <w:t>íloh</w:t>
            </w:r>
            <w:r w:rsidR="004B6A10">
              <w:rPr>
                <w:rFonts w:cs="Arial"/>
                <w:lang w:val="cs-CZ"/>
              </w:rPr>
              <w:t>ou č. 1 A</w:t>
            </w:r>
            <w:r w:rsidR="004B6A10" w:rsidRPr="007B24D5">
              <w:rPr>
                <w:rFonts w:cs="Arial"/>
                <w:lang w:val="cs-CZ"/>
              </w:rPr>
              <w:t xml:space="preserve"> </w:t>
            </w:r>
            <w:r w:rsidR="00D07F10">
              <w:rPr>
                <w:rFonts w:cs="Arial"/>
                <w:lang w:val="cs-CZ"/>
              </w:rPr>
              <w:t xml:space="preserve">- </w:t>
            </w:r>
            <w:r w:rsidR="004B6A10" w:rsidRPr="00D824D7">
              <w:rPr>
                <w:rFonts w:cs="Arial"/>
                <w:lang w:val="cs-CZ"/>
              </w:rPr>
              <w:t xml:space="preserve">Seznam Výrobků </w:t>
            </w:r>
            <w:r w:rsidR="004B6A10" w:rsidRPr="004B6A10">
              <w:rPr>
                <w:rFonts w:cs="Arial"/>
                <w:lang w:val="cs-CZ"/>
              </w:rPr>
              <w:t>Aspen, které</w:t>
            </w:r>
            <w:r w:rsidR="004B6A10" w:rsidRPr="00D824D7">
              <w:rPr>
                <w:rFonts w:cs="Arial"/>
                <w:lang w:val="cs-CZ"/>
              </w:rPr>
              <w:t xml:space="preserve"> se vztahují k příloze 2A, tj. zboží, které bude předmětem dodatku od </w:t>
            </w:r>
            <w:r w:rsidR="004B6A10" w:rsidRPr="004B6A10">
              <w:rPr>
                <w:rFonts w:cs="Arial"/>
                <w:lang w:val="cs-CZ"/>
              </w:rPr>
              <w:t>1. 10. 2020 – do dne Účinnosti</w:t>
            </w:r>
            <w:r w:rsidR="00CB53C8">
              <w:rPr>
                <w:rFonts w:cs="Arial"/>
                <w:lang w:val="cs-CZ"/>
              </w:rPr>
              <w:t xml:space="preserve"> nové Přílohy 1</w:t>
            </w:r>
            <w:r w:rsidR="004B6A10">
              <w:rPr>
                <w:rFonts w:cs="Arial"/>
                <w:lang w:val="cs-CZ"/>
              </w:rPr>
              <w:t>.</w:t>
            </w:r>
          </w:p>
          <w:p w14:paraId="38E4BF74" w14:textId="5C73FD35" w:rsidR="004B6A10" w:rsidRPr="00D824D7" w:rsidRDefault="004B6A10">
            <w:pPr>
              <w:pStyle w:val="SheadingR1"/>
              <w:keepLines/>
              <w:tabs>
                <w:tab w:val="clear" w:pos="964"/>
                <w:tab w:val="left" w:pos="714"/>
              </w:tabs>
              <w:spacing w:after="120" w:line="319" w:lineRule="auto"/>
              <w:ind w:left="1068"/>
              <w:rPr>
                <w:rFonts w:cs="Arial"/>
                <w:lang w:val="cs-CZ"/>
              </w:rPr>
            </w:pPr>
            <w:r>
              <w:rPr>
                <w:rFonts w:cs="Arial"/>
                <w:lang w:val="cs-CZ"/>
              </w:rPr>
              <w:t xml:space="preserve">V rámci druhé fáze, počínající dnem Účinnosti </w:t>
            </w:r>
            <w:r w:rsidR="00CB53C8">
              <w:rPr>
                <w:rFonts w:cs="Arial"/>
                <w:lang w:val="cs-CZ"/>
              </w:rPr>
              <w:t xml:space="preserve">nové </w:t>
            </w:r>
            <w:r>
              <w:rPr>
                <w:rFonts w:cs="Arial"/>
                <w:lang w:val="cs-CZ"/>
              </w:rPr>
              <w:t>Přílohy č. 1 dojde k další změně seznamu Výrobků Aspen a od uvedeného data bude platná a účinná nová Příloha č. 1 - Seznam Výrobků Aspen. Strany</w:t>
            </w:r>
            <w:r w:rsidRPr="00645429">
              <w:rPr>
                <w:rFonts w:cs="Arial"/>
                <w:lang w:val="cs-CZ"/>
              </w:rPr>
              <w:t xml:space="preserve"> tímto mění Smlouvu </w:t>
            </w:r>
            <w:r>
              <w:rPr>
                <w:rFonts w:cs="Arial"/>
                <w:lang w:val="cs-CZ"/>
              </w:rPr>
              <w:t>tak, že</w:t>
            </w:r>
            <w:r w:rsidRPr="00645429">
              <w:rPr>
                <w:rFonts w:cs="Arial"/>
                <w:lang w:val="cs-CZ"/>
              </w:rPr>
              <w:t xml:space="preserve"> </w:t>
            </w:r>
            <w:r>
              <w:rPr>
                <w:rFonts w:cs="Arial"/>
                <w:lang w:val="cs-CZ"/>
              </w:rPr>
              <w:t xml:space="preserve">ode Dne Účinnosti </w:t>
            </w:r>
            <w:r w:rsidR="00D07F10">
              <w:rPr>
                <w:rFonts w:cs="Arial"/>
                <w:lang w:val="cs-CZ"/>
              </w:rPr>
              <w:t xml:space="preserve">nové </w:t>
            </w:r>
            <w:r>
              <w:rPr>
                <w:rFonts w:cs="Arial"/>
                <w:lang w:val="cs-CZ"/>
              </w:rPr>
              <w:t>Přílohy č. 1 nahrazují</w:t>
            </w:r>
            <w:r w:rsidRPr="00645429">
              <w:rPr>
                <w:rFonts w:cs="Arial"/>
                <w:lang w:val="cs-CZ"/>
              </w:rPr>
              <w:t xml:space="preserve"> Přílohu </w:t>
            </w:r>
            <w:r>
              <w:rPr>
                <w:rFonts w:cs="Arial"/>
                <w:lang w:val="cs-CZ"/>
              </w:rPr>
              <w:t>1A</w:t>
            </w:r>
            <w:r w:rsidRPr="00645429">
              <w:rPr>
                <w:rFonts w:cs="Arial"/>
                <w:lang w:val="cs-CZ"/>
              </w:rPr>
              <w:t xml:space="preserve"> Smlouvy </w:t>
            </w:r>
            <w:r w:rsidR="00D824D7">
              <w:rPr>
                <w:rFonts w:cs="Arial"/>
                <w:lang w:val="cs-CZ"/>
              </w:rPr>
              <w:t>no</w:t>
            </w:r>
            <w:r w:rsidR="00D824D7" w:rsidRPr="00645429">
              <w:rPr>
                <w:rFonts w:cs="Arial"/>
                <w:lang w:val="cs-CZ"/>
              </w:rPr>
              <w:t>v</w:t>
            </w:r>
            <w:r w:rsidR="00D824D7">
              <w:rPr>
                <w:rFonts w:cs="Arial"/>
                <w:lang w:val="cs-CZ"/>
              </w:rPr>
              <w:t xml:space="preserve">ou </w:t>
            </w:r>
            <w:r w:rsidR="00D824D7" w:rsidRPr="00645429">
              <w:rPr>
                <w:rFonts w:cs="Arial"/>
                <w:lang w:val="cs-CZ"/>
              </w:rPr>
              <w:t>Přílohou</w:t>
            </w:r>
            <w:r w:rsidRPr="00645429">
              <w:rPr>
                <w:rFonts w:cs="Arial"/>
                <w:lang w:val="cs-CZ"/>
              </w:rPr>
              <w:t xml:space="preserve"> </w:t>
            </w:r>
            <w:r>
              <w:rPr>
                <w:rFonts w:cs="Arial"/>
                <w:lang w:val="cs-CZ"/>
              </w:rPr>
              <w:t xml:space="preserve">1. Obě nové přílohy, tj. Příloha 1A a nová Příloha 1 </w:t>
            </w:r>
            <w:r w:rsidRPr="00645429">
              <w:rPr>
                <w:rFonts w:cs="Arial"/>
                <w:lang w:val="cs-CZ"/>
              </w:rPr>
              <w:t>j</w:t>
            </w:r>
            <w:r>
              <w:rPr>
                <w:rFonts w:cs="Arial"/>
                <w:lang w:val="cs-CZ"/>
              </w:rPr>
              <w:t>sou</w:t>
            </w:r>
            <w:r w:rsidRPr="00645429">
              <w:rPr>
                <w:rFonts w:cs="Arial"/>
                <w:lang w:val="cs-CZ"/>
              </w:rPr>
              <w:t xml:space="preserve"> </w:t>
            </w:r>
            <w:r>
              <w:rPr>
                <w:rFonts w:cs="Arial"/>
                <w:lang w:val="cs-CZ"/>
              </w:rPr>
              <w:t>připojeny k tomuto</w:t>
            </w:r>
            <w:r w:rsidRPr="00645429">
              <w:rPr>
                <w:rFonts w:cs="Arial"/>
                <w:lang w:val="cs-CZ"/>
              </w:rPr>
              <w:t xml:space="preserve"> Dodatku č.</w:t>
            </w:r>
            <w:r>
              <w:rPr>
                <w:rFonts w:cs="Arial"/>
                <w:lang w:val="cs-CZ"/>
              </w:rPr>
              <w:t xml:space="preserve"> 3</w:t>
            </w:r>
            <w:r w:rsidRPr="00645429">
              <w:rPr>
                <w:rFonts w:cs="Arial"/>
                <w:lang w:val="cs-CZ"/>
              </w:rPr>
              <w:t>.</w:t>
            </w:r>
          </w:p>
          <w:p w14:paraId="3DDA5B20" w14:textId="2FEF61A1" w:rsidR="004C55B5" w:rsidRPr="00B57994" w:rsidRDefault="004C55B5">
            <w:pPr>
              <w:pStyle w:val="SheadingR1"/>
              <w:keepLines/>
              <w:tabs>
                <w:tab w:val="clear" w:pos="964"/>
                <w:tab w:val="left" w:pos="714"/>
              </w:tabs>
              <w:spacing w:after="120" w:line="319" w:lineRule="auto"/>
              <w:ind w:left="1068"/>
              <w:rPr>
                <w:rFonts w:cs="Arial"/>
                <w:lang w:val="cs-CZ"/>
              </w:rPr>
            </w:pPr>
          </w:p>
        </w:tc>
      </w:tr>
      <w:tr w:rsidR="005D27ED" w:rsidRPr="00B6674B" w14:paraId="5B7720D0" w14:textId="77777777" w:rsidTr="00817D09">
        <w:tc>
          <w:tcPr>
            <w:tcW w:w="4649" w:type="dxa"/>
          </w:tcPr>
          <w:p w14:paraId="7A88C1FE" w14:textId="3841DF83" w:rsidR="00950EBE" w:rsidRPr="009374BC" w:rsidRDefault="00F71114" w:rsidP="00D07F10">
            <w:pPr>
              <w:pStyle w:val="SheadingL1"/>
              <w:keepLines/>
              <w:tabs>
                <w:tab w:val="num" w:pos="544"/>
              </w:tabs>
              <w:spacing w:after="120" w:line="319" w:lineRule="auto"/>
              <w:ind w:left="544" w:hanging="544"/>
              <w:rPr>
                <w:rFonts w:eastAsia="Arial"/>
                <w:lang w:val="cs-CZ"/>
              </w:rPr>
            </w:pPr>
            <w:r>
              <w:rPr>
                <w:rFonts w:eastAsia="Arial" w:cs="Arial"/>
                <w:lang w:val="en-US"/>
              </w:rPr>
              <w:lastRenderedPageBreak/>
              <w:t>Further</w:t>
            </w:r>
            <w:r w:rsidR="00450ACE" w:rsidRPr="00F74016">
              <w:rPr>
                <w:rFonts w:eastAsia="Arial" w:cs="Arial"/>
                <w:lang w:val="en-US"/>
              </w:rPr>
              <w:t xml:space="preserve">, the Parties have agreed on a change to Annex 2 to the Agreement </w:t>
            </w:r>
            <w:r w:rsidR="002A1E57" w:rsidRPr="00F74016">
              <w:rPr>
                <w:rFonts w:eastAsia="Arial" w:cs="Arial"/>
                <w:lang w:val="en-US"/>
              </w:rPr>
              <w:t xml:space="preserve">so that </w:t>
            </w:r>
            <w:r w:rsidR="00B779F5" w:rsidRPr="00F74016">
              <w:rPr>
                <w:rFonts w:eastAsia="Arial" w:cs="Arial"/>
                <w:lang w:val="en-US"/>
              </w:rPr>
              <w:t>the pattern and calculation of the turnover bonus</w:t>
            </w:r>
            <w:r w:rsidR="002A1E57" w:rsidRPr="00F74016">
              <w:rPr>
                <w:rFonts w:eastAsia="Arial" w:cs="Arial"/>
                <w:lang w:val="en-US"/>
              </w:rPr>
              <w:t xml:space="preserve"> will be changed</w:t>
            </w:r>
            <w:r w:rsidR="003932C0">
              <w:rPr>
                <w:rFonts w:eastAsia="Arial" w:cs="Arial"/>
                <w:lang w:val="en-US"/>
              </w:rPr>
              <w:t xml:space="preserve"> in two subsequent phases</w:t>
            </w:r>
            <w:r w:rsidR="0058797B">
              <w:rPr>
                <w:rFonts w:eastAsia="Arial" w:cs="Arial"/>
                <w:lang w:val="en-US"/>
              </w:rPr>
              <w:t>.</w:t>
            </w:r>
            <w:r w:rsidR="00450ACE" w:rsidRPr="00F74016">
              <w:rPr>
                <w:rFonts w:eastAsia="Arial" w:cs="Arial"/>
                <w:lang w:val="en-US"/>
              </w:rPr>
              <w:t xml:space="preserve"> </w:t>
            </w:r>
          </w:p>
          <w:p w14:paraId="1B6EDB3F" w14:textId="6AE34170" w:rsidR="00950EBE" w:rsidRDefault="003B1086">
            <w:pPr>
              <w:pStyle w:val="SheadingL1"/>
              <w:keepLines/>
              <w:numPr>
                <w:ilvl w:val="0"/>
                <w:numId w:val="0"/>
              </w:numPr>
              <w:spacing w:after="120" w:line="319" w:lineRule="auto"/>
              <w:ind w:left="544"/>
              <w:rPr>
                <w:rFonts w:eastAsia="Arial" w:cs="Arial"/>
                <w:lang w:val="en-US"/>
              </w:rPr>
            </w:pPr>
            <w:r>
              <w:rPr>
                <w:rFonts w:eastAsia="Arial" w:cs="Arial"/>
                <w:lang w:val="en-US"/>
              </w:rPr>
              <w:t xml:space="preserve">In the first phase the change </w:t>
            </w:r>
            <w:r w:rsidR="0058797B">
              <w:rPr>
                <w:rFonts w:eastAsia="Arial" w:cs="Arial"/>
                <w:lang w:val="en-US"/>
              </w:rPr>
              <w:t xml:space="preserve">of the </w:t>
            </w:r>
            <w:r w:rsidR="0058797B" w:rsidRPr="00F74016">
              <w:rPr>
                <w:rFonts w:eastAsia="Arial" w:cs="Arial"/>
                <w:lang w:val="en-US"/>
              </w:rPr>
              <w:t xml:space="preserve">calculation of the turnover bonus </w:t>
            </w:r>
            <w:r>
              <w:rPr>
                <w:rFonts w:eastAsia="Arial" w:cs="Arial"/>
                <w:lang w:val="en-US"/>
              </w:rPr>
              <w:t>will relate to 4</w:t>
            </w:r>
            <w:r w:rsidRPr="008D7683">
              <w:rPr>
                <w:rFonts w:eastAsia="Arial" w:cs="Arial"/>
                <w:vertAlign w:val="superscript"/>
                <w:lang w:val="en-US"/>
              </w:rPr>
              <w:t>th</w:t>
            </w:r>
            <w:r>
              <w:rPr>
                <w:rFonts w:eastAsia="Arial" w:cs="Arial"/>
                <w:vertAlign w:val="superscript"/>
                <w:lang w:val="en-US"/>
              </w:rPr>
              <w:t xml:space="preserve"> </w:t>
            </w:r>
            <w:r>
              <w:rPr>
                <w:rFonts w:eastAsia="Arial" w:cs="Arial"/>
                <w:lang w:val="en-US"/>
              </w:rPr>
              <w:t>(fourth) calendar quarter 20</w:t>
            </w:r>
            <w:r w:rsidR="00766C3D">
              <w:rPr>
                <w:rFonts w:eastAsia="Arial" w:cs="Arial"/>
                <w:lang w:val="en-US"/>
              </w:rPr>
              <w:t>20</w:t>
            </w:r>
            <w:r>
              <w:rPr>
                <w:rFonts w:eastAsia="Arial" w:cs="Arial"/>
                <w:lang w:val="en-US"/>
              </w:rPr>
              <w:t>. The Annex reflecting this change will be marked as Annex 2A; it will be valid and effective from 1 October 20</w:t>
            </w:r>
            <w:r w:rsidR="00026EEC">
              <w:rPr>
                <w:rFonts w:eastAsia="Arial" w:cs="Arial"/>
                <w:lang w:val="en-US"/>
              </w:rPr>
              <w:t>20</w:t>
            </w:r>
            <w:r>
              <w:rPr>
                <w:rFonts w:eastAsia="Arial" w:cs="Arial"/>
                <w:lang w:val="en-US"/>
              </w:rPr>
              <w:t xml:space="preserve"> </w:t>
            </w:r>
            <w:r w:rsidR="00950EBE">
              <w:rPr>
                <w:rFonts w:eastAsia="Arial" w:cs="Arial"/>
                <w:lang w:val="en-US"/>
              </w:rPr>
              <w:t>until</w:t>
            </w:r>
            <w:r>
              <w:rPr>
                <w:rFonts w:eastAsia="Arial" w:cs="Arial"/>
                <w:lang w:val="en-US"/>
              </w:rPr>
              <w:t xml:space="preserve"> </w:t>
            </w:r>
            <w:r w:rsidR="00213882">
              <w:rPr>
                <w:rFonts w:eastAsia="Arial" w:cs="Arial"/>
                <w:lang w:val="en-US"/>
              </w:rPr>
              <w:t xml:space="preserve">the Effective Date of Annex 1 </w:t>
            </w:r>
            <w:r w:rsidR="00272615">
              <w:rPr>
                <w:rFonts w:eastAsia="Arial" w:cs="Arial"/>
                <w:lang w:val="en-US"/>
              </w:rPr>
              <w:t xml:space="preserve">as it is set forth in Article II.2 of this Amendment </w:t>
            </w:r>
            <w:r w:rsidR="00213882">
              <w:rPr>
                <w:rFonts w:eastAsia="Arial" w:cs="Arial"/>
                <w:lang w:val="en-US"/>
              </w:rPr>
              <w:t xml:space="preserve"> and within this period it </w:t>
            </w:r>
            <w:r>
              <w:rPr>
                <w:rFonts w:eastAsia="Arial" w:cs="Arial"/>
                <w:lang w:val="en-US"/>
              </w:rPr>
              <w:t xml:space="preserve"> will fully replace the existing Annex 2</w:t>
            </w:r>
            <w:r w:rsidR="00950EBE">
              <w:rPr>
                <w:rFonts w:eastAsia="Arial" w:cs="Arial"/>
                <w:lang w:val="en-US"/>
              </w:rPr>
              <w:t xml:space="preserve">, which is hereby cancelled. The Parties </w:t>
            </w:r>
            <w:r w:rsidR="00950EBE" w:rsidRPr="00F74016">
              <w:rPr>
                <w:rFonts w:eastAsia="Arial" w:cs="Arial"/>
                <w:lang w:val="en-US"/>
              </w:rPr>
              <w:t xml:space="preserve">hereby amend the Agreement </w:t>
            </w:r>
            <w:r w:rsidR="0090346F">
              <w:rPr>
                <w:rFonts w:eastAsia="Arial" w:cs="Arial"/>
                <w:lang w:val="en-US"/>
              </w:rPr>
              <w:t>so that from</w:t>
            </w:r>
            <w:r w:rsidR="00950EBE">
              <w:rPr>
                <w:rFonts w:eastAsia="Arial" w:cs="Arial"/>
                <w:lang w:val="en-US"/>
              </w:rPr>
              <w:t xml:space="preserve"> 1</w:t>
            </w:r>
            <w:r w:rsidR="0090346F">
              <w:rPr>
                <w:rFonts w:eastAsia="Arial" w:cs="Arial"/>
                <w:lang w:val="en-US"/>
              </w:rPr>
              <w:t>.</w:t>
            </w:r>
            <w:r w:rsidR="00950EBE">
              <w:rPr>
                <w:rFonts w:eastAsia="Arial" w:cs="Arial"/>
                <w:lang w:val="en-US"/>
              </w:rPr>
              <w:t xml:space="preserve"> 10.2020 until the Effective Date of Annex 1 </w:t>
            </w:r>
            <w:r w:rsidR="00950EBE" w:rsidRPr="00F74016">
              <w:rPr>
                <w:rFonts w:eastAsia="Arial" w:cs="Arial"/>
                <w:lang w:val="en-US"/>
              </w:rPr>
              <w:t xml:space="preserve">Annex 2 to the Agreement - Pattern and calculation of the turnover bonus </w:t>
            </w:r>
            <w:r w:rsidR="0090346F">
              <w:rPr>
                <w:rFonts w:eastAsia="Arial" w:cs="Arial"/>
                <w:lang w:val="en-US"/>
              </w:rPr>
              <w:t xml:space="preserve">–will be replaced </w:t>
            </w:r>
            <w:r w:rsidR="00950EBE" w:rsidRPr="00F74016">
              <w:rPr>
                <w:rFonts w:eastAsia="Arial" w:cs="Arial"/>
                <w:lang w:val="en-US"/>
              </w:rPr>
              <w:t xml:space="preserve">with </w:t>
            </w:r>
            <w:r w:rsidR="00950EBE">
              <w:rPr>
                <w:rFonts w:eastAsia="Arial" w:cs="Arial"/>
                <w:lang w:val="en-US"/>
              </w:rPr>
              <w:t>a</w:t>
            </w:r>
            <w:r w:rsidR="00950EBE" w:rsidRPr="00F74016">
              <w:rPr>
                <w:rFonts w:eastAsia="Arial" w:cs="Arial"/>
                <w:lang w:val="en-US"/>
              </w:rPr>
              <w:t xml:space="preserve"> new Annex 2</w:t>
            </w:r>
            <w:r w:rsidR="00950EBE">
              <w:rPr>
                <w:rFonts w:eastAsia="Arial" w:cs="Arial"/>
                <w:lang w:val="en-US"/>
              </w:rPr>
              <w:t>A.</w:t>
            </w:r>
          </w:p>
          <w:p w14:paraId="611C4C45" w14:textId="1A14152B" w:rsidR="00450ACE" w:rsidRPr="00450ACE" w:rsidRDefault="003B1086">
            <w:pPr>
              <w:pStyle w:val="SheadingL1"/>
              <w:keepLines/>
              <w:numPr>
                <w:ilvl w:val="0"/>
                <w:numId w:val="0"/>
              </w:numPr>
              <w:spacing w:after="120" w:line="319" w:lineRule="auto"/>
              <w:ind w:left="544"/>
              <w:rPr>
                <w:rFonts w:eastAsia="Arial"/>
                <w:lang w:val="cs-CZ"/>
              </w:rPr>
            </w:pPr>
            <w:r>
              <w:rPr>
                <w:rFonts w:eastAsia="Arial" w:cs="Arial"/>
                <w:lang w:val="en-US"/>
              </w:rPr>
              <w:t xml:space="preserve"> </w:t>
            </w:r>
            <w:r w:rsidR="00D95177">
              <w:rPr>
                <w:rFonts w:eastAsia="Arial" w:cs="Arial"/>
                <w:lang w:val="en-US"/>
              </w:rPr>
              <w:t>Within the second phase, s</w:t>
            </w:r>
            <w:r>
              <w:rPr>
                <w:rFonts w:eastAsia="Arial" w:cs="Arial"/>
                <w:lang w:val="en-US"/>
              </w:rPr>
              <w:t xml:space="preserve">tarting on </w:t>
            </w:r>
            <w:r w:rsidR="00272615">
              <w:rPr>
                <w:rFonts w:eastAsia="Arial" w:cs="Arial"/>
                <w:lang w:val="en-US"/>
              </w:rPr>
              <w:t>the Effective Date of Annex 1</w:t>
            </w:r>
            <w:r>
              <w:rPr>
                <w:rFonts w:eastAsia="Arial" w:cs="Arial"/>
                <w:lang w:val="en-US"/>
              </w:rPr>
              <w:t xml:space="preserve"> </w:t>
            </w:r>
            <w:r w:rsidR="00D95177">
              <w:rPr>
                <w:rFonts w:eastAsia="Arial" w:cs="Arial"/>
                <w:lang w:val="en-US"/>
              </w:rPr>
              <w:t xml:space="preserve">another change of the </w:t>
            </w:r>
            <w:r w:rsidR="00D95177" w:rsidRPr="00F74016">
              <w:rPr>
                <w:rFonts w:eastAsia="Arial" w:cs="Arial"/>
                <w:lang w:val="en-US"/>
              </w:rPr>
              <w:t xml:space="preserve">calculation of the turnover bonus </w:t>
            </w:r>
            <w:r w:rsidR="00D95177">
              <w:rPr>
                <w:rFonts w:eastAsia="Arial" w:cs="Arial"/>
                <w:lang w:val="en-US"/>
              </w:rPr>
              <w:t xml:space="preserve">will be made and since that date </w:t>
            </w:r>
            <w:r>
              <w:rPr>
                <w:rFonts w:eastAsia="Arial" w:cs="Arial"/>
                <w:lang w:val="en-US"/>
              </w:rPr>
              <w:t>a new Annex 2</w:t>
            </w:r>
            <w:r w:rsidR="00D95177">
              <w:rPr>
                <w:rFonts w:eastAsia="Arial" w:cs="Arial"/>
                <w:lang w:val="en-US"/>
              </w:rPr>
              <w:t xml:space="preserve">, </w:t>
            </w:r>
            <w:r>
              <w:rPr>
                <w:rFonts w:eastAsia="Arial" w:cs="Arial"/>
                <w:lang w:val="en-US"/>
              </w:rPr>
              <w:t xml:space="preserve">will become valid and effective </w:t>
            </w:r>
            <w:r w:rsidR="00D95177">
              <w:rPr>
                <w:rFonts w:eastAsia="Arial" w:cs="Arial"/>
                <w:lang w:val="en-US"/>
              </w:rPr>
              <w:t>including a new p</w:t>
            </w:r>
            <w:r>
              <w:rPr>
                <w:rFonts w:eastAsia="Arial" w:cs="Arial"/>
                <w:lang w:val="en-US"/>
              </w:rPr>
              <w:t xml:space="preserve">attern and calculation of the turnover bonus and replacing </w:t>
            </w:r>
            <w:r w:rsidR="00F71114">
              <w:rPr>
                <w:rFonts w:eastAsia="Arial" w:cs="Arial"/>
                <w:lang w:val="en-US"/>
              </w:rPr>
              <w:t>Annex 2A</w:t>
            </w:r>
            <w:r>
              <w:rPr>
                <w:rFonts w:eastAsia="Arial" w:cs="Arial"/>
                <w:lang w:val="en-US"/>
              </w:rPr>
              <w:t xml:space="preserve">. </w:t>
            </w:r>
            <w:r w:rsidR="00450ACE" w:rsidRPr="00F74016">
              <w:rPr>
                <w:rFonts w:eastAsia="Arial" w:cs="Arial"/>
                <w:lang w:val="en-US"/>
              </w:rPr>
              <w:t>The Parties hereby amend th</w:t>
            </w:r>
            <w:r w:rsidR="00B779F5" w:rsidRPr="00F74016">
              <w:rPr>
                <w:rFonts w:eastAsia="Arial" w:cs="Arial"/>
                <w:lang w:val="en-US"/>
              </w:rPr>
              <w:t xml:space="preserve">e Agreement </w:t>
            </w:r>
            <w:r w:rsidR="00950EBE">
              <w:rPr>
                <w:rFonts w:eastAsia="Arial" w:cs="Arial"/>
                <w:lang w:val="en-US"/>
              </w:rPr>
              <w:t xml:space="preserve">so that from the Effective Date of </w:t>
            </w:r>
            <w:r w:rsidR="00D824D7">
              <w:rPr>
                <w:rFonts w:eastAsia="Arial" w:cs="Arial"/>
                <w:lang w:val="en-US"/>
              </w:rPr>
              <w:t xml:space="preserve">new </w:t>
            </w:r>
            <w:r w:rsidR="00950EBE">
              <w:rPr>
                <w:rFonts w:eastAsia="Arial" w:cs="Arial"/>
                <w:lang w:val="en-US"/>
              </w:rPr>
              <w:t xml:space="preserve">Annex </w:t>
            </w:r>
            <w:r w:rsidR="00D824D7">
              <w:rPr>
                <w:rFonts w:eastAsia="Arial" w:cs="Arial"/>
                <w:lang w:val="en-US"/>
              </w:rPr>
              <w:t xml:space="preserve">1 </w:t>
            </w:r>
            <w:r w:rsidR="00D824D7" w:rsidRPr="00F74016">
              <w:rPr>
                <w:rFonts w:eastAsia="Arial" w:cs="Arial"/>
                <w:lang w:val="en-US"/>
              </w:rPr>
              <w:t>Annex</w:t>
            </w:r>
            <w:r w:rsidR="00B779F5" w:rsidRPr="00F74016">
              <w:rPr>
                <w:rFonts w:eastAsia="Arial" w:cs="Arial"/>
                <w:lang w:val="en-US"/>
              </w:rPr>
              <w:t xml:space="preserve"> 2</w:t>
            </w:r>
            <w:r w:rsidR="00E07209">
              <w:rPr>
                <w:rFonts w:eastAsia="Arial" w:cs="Arial"/>
                <w:lang w:val="en-US"/>
              </w:rPr>
              <w:t>A</w:t>
            </w:r>
            <w:r w:rsidR="00450ACE" w:rsidRPr="00F74016">
              <w:rPr>
                <w:rFonts w:eastAsia="Arial" w:cs="Arial"/>
                <w:lang w:val="en-US"/>
              </w:rPr>
              <w:t xml:space="preserve"> to the Agreement - </w:t>
            </w:r>
            <w:r w:rsidR="00B779F5" w:rsidRPr="00F74016">
              <w:rPr>
                <w:rFonts w:eastAsia="Arial" w:cs="Arial"/>
                <w:lang w:val="en-US"/>
              </w:rPr>
              <w:t xml:space="preserve">Pattern and calculation of the turnover bonus </w:t>
            </w:r>
            <w:r w:rsidR="00E07209">
              <w:rPr>
                <w:rFonts w:eastAsia="Arial" w:cs="Arial"/>
                <w:lang w:val="en-US"/>
              </w:rPr>
              <w:t xml:space="preserve">will be replaced by </w:t>
            </w:r>
            <w:r w:rsidR="00D824D7">
              <w:rPr>
                <w:rFonts w:eastAsia="Arial" w:cs="Arial"/>
                <w:lang w:val="en-US"/>
              </w:rPr>
              <w:t xml:space="preserve">a </w:t>
            </w:r>
            <w:r w:rsidR="00D824D7" w:rsidRPr="00F74016">
              <w:rPr>
                <w:rFonts w:eastAsia="Arial" w:cs="Arial"/>
                <w:lang w:val="en-US"/>
              </w:rPr>
              <w:t>new</w:t>
            </w:r>
            <w:r w:rsidR="00B779F5" w:rsidRPr="00F74016">
              <w:rPr>
                <w:rFonts w:eastAsia="Arial" w:cs="Arial"/>
                <w:lang w:val="en-US"/>
              </w:rPr>
              <w:t xml:space="preserve"> Annex 2</w:t>
            </w:r>
            <w:r w:rsidR="00E07209">
              <w:rPr>
                <w:rFonts w:eastAsia="Arial" w:cs="Arial"/>
                <w:lang w:val="en-US"/>
              </w:rPr>
              <w:t>. Bo</w:t>
            </w:r>
            <w:r>
              <w:rPr>
                <w:rFonts w:eastAsia="Arial" w:cs="Arial"/>
                <w:lang w:val="en-US"/>
              </w:rPr>
              <w:t xml:space="preserve">th </w:t>
            </w:r>
            <w:r w:rsidR="00D95177">
              <w:rPr>
                <w:rFonts w:eastAsia="Arial" w:cs="Arial"/>
                <w:lang w:val="en-US"/>
              </w:rPr>
              <w:t xml:space="preserve">new </w:t>
            </w:r>
            <w:r>
              <w:rPr>
                <w:rFonts w:eastAsia="Arial" w:cs="Arial"/>
                <w:lang w:val="en-US"/>
              </w:rPr>
              <w:t>Annexes</w:t>
            </w:r>
            <w:r w:rsidR="00E07209">
              <w:rPr>
                <w:rFonts w:eastAsia="Arial" w:cs="Arial"/>
                <w:lang w:val="en-US"/>
              </w:rPr>
              <w:t>, i.e. Annex 2A and new Annex 2</w:t>
            </w:r>
            <w:r>
              <w:rPr>
                <w:rFonts w:eastAsia="Arial" w:cs="Arial"/>
                <w:lang w:val="en-US"/>
              </w:rPr>
              <w:t xml:space="preserve"> are</w:t>
            </w:r>
            <w:r w:rsidR="00B779F5" w:rsidRPr="00F74016">
              <w:rPr>
                <w:rFonts w:eastAsia="Arial" w:cs="Arial"/>
                <w:lang w:val="en-US"/>
              </w:rPr>
              <w:t xml:space="preserve"> attached to this Amendment no. </w:t>
            </w:r>
            <w:r w:rsidR="00F71114">
              <w:rPr>
                <w:rFonts w:eastAsia="Arial" w:cs="Arial"/>
                <w:lang w:val="en-US"/>
              </w:rPr>
              <w:t>3</w:t>
            </w:r>
            <w:r w:rsidR="00EA5C6E">
              <w:rPr>
                <w:rFonts w:eastAsia="Arial" w:cs="Arial"/>
                <w:lang w:val="en-US"/>
              </w:rPr>
              <w:t>.</w:t>
            </w:r>
          </w:p>
        </w:tc>
        <w:tc>
          <w:tcPr>
            <w:tcW w:w="426" w:type="dxa"/>
          </w:tcPr>
          <w:p w14:paraId="15A6EDF4" w14:textId="77777777" w:rsidR="005D27ED" w:rsidRPr="00645429" w:rsidRDefault="005D27ED">
            <w:pPr>
              <w:keepNext/>
              <w:keepLines/>
              <w:spacing w:before="120" w:after="120" w:line="319" w:lineRule="auto"/>
              <w:rPr>
                <w:rFonts w:cs="Arial"/>
                <w:sz w:val="20"/>
                <w:lang w:val="en-US"/>
              </w:rPr>
            </w:pPr>
          </w:p>
        </w:tc>
        <w:tc>
          <w:tcPr>
            <w:tcW w:w="4820" w:type="dxa"/>
          </w:tcPr>
          <w:p w14:paraId="2E6E1E2E" w14:textId="154BA59B" w:rsidR="00F576CB" w:rsidRDefault="00F71114">
            <w:pPr>
              <w:pStyle w:val="SheadingR1"/>
              <w:keepLines/>
              <w:numPr>
                <w:ilvl w:val="0"/>
                <w:numId w:val="13"/>
              </w:numPr>
              <w:tabs>
                <w:tab w:val="clear" w:pos="964"/>
                <w:tab w:val="left" w:pos="714"/>
              </w:tabs>
              <w:spacing w:after="120" w:line="319" w:lineRule="auto"/>
              <w:rPr>
                <w:rFonts w:cs="Arial"/>
                <w:lang w:val="cs-CZ"/>
              </w:rPr>
            </w:pPr>
            <w:r>
              <w:rPr>
                <w:rFonts w:cs="Arial"/>
                <w:lang w:val="cs-CZ"/>
              </w:rPr>
              <w:t>Dále</w:t>
            </w:r>
            <w:r w:rsidR="00450ACE" w:rsidRPr="00645429">
              <w:rPr>
                <w:rFonts w:cs="Arial"/>
                <w:lang w:val="cs-CZ"/>
              </w:rPr>
              <w:t xml:space="preserve"> se Smluvní strany dohodly na</w:t>
            </w:r>
            <w:r w:rsidR="00450ACE">
              <w:rPr>
                <w:rFonts w:cs="Arial"/>
                <w:lang w:val="cs-CZ"/>
              </w:rPr>
              <w:t xml:space="preserve"> změně Přílohy 2</w:t>
            </w:r>
            <w:r w:rsidR="00450ACE" w:rsidRPr="00645429">
              <w:rPr>
                <w:rFonts w:cs="Arial"/>
                <w:lang w:val="cs-CZ"/>
              </w:rPr>
              <w:t xml:space="preserve"> Smlouvy</w:t>
            </w:r>
            <w:r w:rsidR="002A1E57">
              <w:rPr>
                <w:rFonts w:cs="Arial"/>
                <w:lang w:val="cs-CZ"/>
              </w:rPr>
              <w:t xml:space="preserve"> tak, že se z</w:t>
            </w:r>
            <w:r w:rsidR="00B779F5">
              <w:rPr>
                <w:rFonts w:cs="Arial"/>
                <w:lang w:val="cs-CZ"/>
              </w:rPr>
              <w:t>měn</w:t>
            </w:r>
            <w:r w:rsidR="002A1E57">
              <w:rPr>
                <w:rFonts w:cs="Arial"/>
                <w:lang w:val="cs-CZ"/>
              </w:rPr>
              <w:t>í</w:t>
            </w:r>
            <w:r w:rsidR="00B779F5">
              <w:rPr>
                <w:rFonts w:cs="Arial"/>
                <w:lang w:val="cs-CZ"/>
              </w:rPr>
              <w:t xml:space="preserve"> vzor a výpočet obratového bonusu</w:t>
            </w:r>
            <w:r w:rsidR="003932C0">
              <w:rPr>
                <w:rFonts w:cs="Arial"/>
                <w:lang w:val="cs-CZ"/>
              </w:rPr>
              <w:t xml:space="preserve"> a to ve dvou </w:t>
            </w:r>
            <w:r w:rsidR="0058797B">
              <w:rPr>
                <w:rFonts w:cs="Arial"/>
                <w:lang w:val="cs-CZ"/>
              </w:rPr>
              <w:t xml:space="preserve">následných </w:t>
            </w:r>
            <w:r w:rsidR="003932C0">
              <w:rPr>
                <w:rFonts w:cs="Arial"/>
                <w:lang w:val="cs-CZ"/>
              </w:rPr>
              <w:t>fázích.</w:t>
            </w:r>
            <w:r w:rsidR="003B1086">
              <w:rPr>
                <w:rFonts w:cs="Arial"/>
                <w:lang w:val="cs-CZ"/>
              </w:rPr>
              <w:t xml:space="preserve"> </w:t>
            </w:r>
          </w:p>
          <w:p w14:paraId="211FAE8C" w14:textId="051E117A" w:rsidR="00F576CB" w:rsidRDefault="003B1086">
            <w:pPr>
              <w:pStyle w:val="SheadingR1"/>
              <w:keepLines/>
              <w:tabs>
                <w:tab w:val="clear" w:pos="964"/>
                <w:tab w:val="left" w:pos="714"/>
              </w:tabs>
              <w:spacing w:after="120" w:line="319" w:lineRule="auto"/>
              <w:ind w:left="1068"/>
              <w:rPr>
                <w:rFonts w:cs="Arial"/>
                <w:lang w:val="cs-CZ"/>
              </w:rPr>
            </w:pPr>
            <w:r>
              <w:rPr>
                <w:rFonts w:cs="Arial"/>
                <w:lang w:val="cs-CZ"/>
              </w:rPr>
              <w:t xml:space="preserve">V první fázi </w:t>
            </w:r>
            <w:r w:rsidR="0029085F">
              <w:rPr>
                <w:rFonts w:cs="Arial"/>
                <w:lang w:val="cs-CZ"/>
              </w:rPr>
              <w:t xml:space="preserve">dojde ke změně </w:t>
            </w:r>
            <w:r w:rsidR="003932C0">
              <w:rPr>
                <w:rFonts w:cs="Arial"/>
                <w:lang w:val="cs-CZ"/>
              </w:rPr>
              <w:t>výpočtu obratového bonusu ve</w:t>
            </w:r>
            <w:r w:rsidR="0029085F">
              <w:rPr>
                <w:rFonts w:cs="Arial"/>
                <w:lang w:val="cs-CZ"/>
              </w:rPr>
              <w:t xml:space="preserve"> 4. (čtvrté</w:t>
            </w:r>
            <w:r w:rsidR="003932C0">
              <w:rPr>
                <w:rFonts w:cs="Arial"/>
                <w:lang w:val="cs-CZ"/>
              </w:rPr>
              <w:t>m</w:t>
            </w:r>
            <w:r w:rsidR="0029085F">
              <w:rPr>
                <w:rFonts w:cs="Arial"/>
                <w:lang w:val="cs-CZ"/>
              </w:rPr>
              <w:t>) kalendářní</w:t>
            </w:r>
            <w:r w:rsidR="003932C0">
              <w:rPr>
                <w:rFonts w:cs="Arial"/>
                <w:lang w:val="cs-CZ"/>
              </w:rPr>
              <w:t>m</w:t>
            </w:r>
            <w:r w:rsidR="0029085F">
              <w:rPr>
                <w:rFonts w:cs="Arial"/>
                <w:lang w:val="cs-CZ"/>
              </w:rPr>
              <w:t xml:space="preserve"> čtvrtletí. </w:t>
            </w:r>
            <w:r w:rsidR="008846BB">
              <w:rPr>
                <w:rFonts w:cs="Arial"/>
                <w:lang w:val="cs-CZ"/>
              </w:rPr>
              <w:t>P</w:t>
            </w:r>
            <w:r w:rsidR="0029085F">
              <w:rPr>
                <w:rFonts w:cs="Arial"/>
                <w:lang w:val="cs-CZ"/>
              </w:rPr>
              <w:t xml:space="preserve">říloha </w:t>
            </w:r>
            <w:r w:rsidR="008846BB">
              <w:rPr>
                <w:rFonts w:cs="Arial"/>
                <w:lang w:val="cs-CZ"/>
              </w:rPr>
              <w:t xml:space="preserve">obsahující tuto změnu </w:t>
            </w:r>
            <w:r w:rsidR="0029085F">
              <w:rPr>
                <w:rFonts w:cs="Arial"/>
                <w:lang w:val="cs-CZ"/>
              </w:rPr>
              <w:t xml:space="preserve">bude označena jako </w:t>
            </w:r>
            <w:r w:rsidR="00F576CB">
              <w:rPr>
                <w:rFonts w:cs="Arial"/>
                <w:lang w:val="cs-CZ"/>
              </w:rPr>
              <w:t>P</w:t>
            </w:r>
            <w:r w:rsidR="0029085F">
              <w:rPr>
                <w:rFonts w:cs="Arial"/>
                <w:lang w:val="cs-CZ"/>
              </w:rPr>
              <w:t>říloha 2A a bude účinná</w:t>
            </w:r>
            <w:r w:rsidR="00213882">
              <w:rPr>
                <w:rFonts w:cs="Arial"/>
                <w:lang w:val="cs-CZ"/>
              </w:rPr>
              <w:t xml:space="preserve"> od 1. 10. 2020 do dne Účinnosti Přílohy č. 1, jak je uvedeno v článku II. 2 tohoto Dodatku</w:t>
            </w:r>
            <w:r w:rsidR="00F576CB">
              <w:rPr>
                <w:rFonts w:cs="Arial"/>
                <w:lang w:val="cs-CZ"/>
              </w:rPr>
              <w:t>,</w:t>
            </w:r>
            <w:r w:rsidR="0029085F">
              <w:rPr>
                <w:rFonts w:cs="Arial"/>
                <w:lang w:val="cs-CZ"/>
              </w:rPr>
              <w:t xml:space="preserve"> </w:t>
            </w:r>
            <w:r w:rsidR="00213882">
              <w:rPr>
                <w:rFonts w:cs="Arial"/>
                <w:lang w:val="cs-CZ"/>
              </w:rPr>
              <w:t xml:space="preserve">a v tomto období </w:t>
            </w:r>
            <w:r w:rsidR="00D95177">
              <w:rPr>
                <w:rFonts w:cs="Arial"/>
                <w:lang w:val="cs-CZ"/>
              </w:rPr>
              <w:t>zcela nahradí stávající Přílohu 2</w:t>
            </w:r>
            <w:r w:rsidR="00F576CB">
              <w:rPr>
                <w:rFonts w:cs="Arial"/>
                <w:lang w:val="cs-CZ"/>
              </w:rPr>
              <w:t>, která se tím ruší</w:t>
            </w:r>
            <w:r w:rsidR="003932C0">
              <w:rPr>
                <w:rFonts w:cs="Arial"/>
                <w:lang w:val="cs-CZ"/>
              </w:rPr>
              <w:t>.</w:t>
            </w:r>
            <w:r w:rsidR="0029085F">
              <w:rPr>
                <w:rFonts w:cs="Arial"/>
                <w:lang w:val="cs-CZ"/>
              </w:rPr>
              <w:t xml:space="preserve"> </w:t>
            </w:r>
            <w:r w:rsidR="00950EBE" w:rsidRPr="00645429">
              <w:rPr>
                <w:rFonts w:cs="Arial"/>
                <w:lang w:val="cs-CZ"/>
              </w:rPr>
              <w:t xml:space="preserve">Strany tímto mění Smlouvu </w:t>
            </w:r>
            <w:r w:rsidR="00950EBE">
              <w:rPr>
                <w:rFonts w:cs="Arial"/>
                <w:lang w:val="cs-CZ"/>
              </w:rPr>
              <w:t>tak, že</w:t>
            </w:r>
            <w:r w:rsidR="00950EBE" w:rsidRPr="00645429">
              <w:rPr>
                <w:rFonts w:cs="Arial"/>
                <w:lang w:val="cs-CZ"/>
              </w:rPr>
              <w:t xml:space="preserve"> </w:t>
            </w:r>
            <w:r w:rsidR="00950EBE">
              <w:rPr>
                <w:rFonts w:cs="Arial"/>
                <w:lang w:val="cs-CZ"/>
              </w:rPr>
              <w:t>od 1. 10. 2020 do Dne Účinnosti Přílohy č. 1 nahrazují</w:t>
            </w:r>
            <w:r w:rsidR="00950EBE" w:rsidRPr="00645429">
              <w:rPr>
                <w:rFonts w:cs="Arial"/>
                <w:lang w:val="cs-CZ"/>
              </w:rPr>
              <w:t xml:space="preserve"> Přílohu</w:t>
            </w:r>
            <w:r w:rsidR="00950EBE">
              <w:rPr>
                <w:rFonts w:cs="Arial"/>
                <w:lang w:val="cs-CZ"/>
              </w:rPr>
              <w:t xml:space="preserve"> č.</w:t>
            </w:r>
            <w:r w:rsidR="00950EBE" w:rsidRPr="00645429">
              <w:rPr>
                <w:rFonts w:cs="Arial"/>
                <w:lang w:val="cs-CZ"/>
              </w:rPr>
              <w:t xml:space="preserve"> </w:t>
            </w:r>
            <w:r w:rsidR="00950EBE">
              <w:rPr>
                <w:rFonts w:cs="Arial"/>
                <w:lang w:val="cs-CZ"/>
              </w:rPr>
              <w:t xml:space="preserve">2 </w:t>
            </w:r>
            <w:r w:rsidR="00950EBE" w:rsidRPr="00645429">
              <w:rPr>
                <w:rFonts w:cs="Arial"/>
                <w:lang w:val="cs-CZ"/>
              </w:rPr>
              <w:t xml:space="preserve">Smlouvy </w:t>
            </w:r>
            <w:r w:rsidR="00950EBE">
              <w:rPr>
                <w:rFonts w:cs="Arial"/>
                <w:lang w:val="cs-CZ"/>
              </w:rPr>
              <w:t>- Vzor a výpočet obratového bonusu</w:t>
            </w:r>
            <w:r w:rsidR="00950EBE" w:rsidRPr="00645429">
              <w:rPr>
                <w:rFonts w:cs="Arial"/>
                <w:lang w:val="cs-CZ"/>
              </w:rPr>
              <w:t xml:space="preserve"> </w:t>
            </w:r>
            <w:r w:rsidR="00950EBE">
              <w:rPr>
                <w:rFonts w:cs="Arial"/>
                <w:lang w:val="cs-CZ"/>
              </w:rPr>
              <w:t xml:space="preserve">– </w:t>
            </w:r>
            <w:r w:rsidR="00950EBE" w:rsidRPr="00645429">
              <w:rPr>
                <w:rFonts w:cs="Arial"/>
                <w:lang w:val="cs-CZ"/>
              </w:rPr>
              <w:t>nov</w:t>
            </w:r>
            <w:r w:rsidR="00950EBE">
              <w:rPr>
                <w:rFonts w:cs="Arial"/>
                <w:lang w:val="cs-CZ"/>
              </w:rPr>
              <w:t xml:space="preserve">ou </w:t>
            </w:r>
            <w:r w:rsidR="00950EBE" w:rsidRPr="00645429">
              <w:rPr>
                <w:rFonts w:cs="Arial"/>
                <w:lang w:val="cs-CZ"/>
              </w:rPr>
              <w:t>Příloh</w:t>
            </w:r>
            <w:r w:rsidR="00950EBE">
              <w:rPr>
                <w:rFonts w:cs="Arial"/>
                <w:lang w:val="cs-CZ"/>
              </w:rPr>
              <w:t>ou č. 2A</w:t>
            </w:r>
          </w:p>
          <w:p w14:paraId="400358EC" w14:textId="2BB4D2CA" w:rsidR="00450ACE" w:rsidRPr="00645429" w:rsidRDefault="003932C0">
            <w:pPr>
              <w:pStyle w:val="SheadingR1"/>
              <w:keepLines/>
              <w:tabs>
                <w:tab w:val="clear" w:pos="964"/>
                <w:tab w:val="left" w:pos="714"/>
              </w:tabs>
              <w:spacing w:after="120" w:line="319" w:lineRule="auto"/>
              <w:ind w:left="1068"/>
              <w:rPr>
                <w:rFonts w:cs="Arial"/>
                <w:lang w:val="cs-CZ"/>
              </w:rPr>
            </w:pPr>
            <w:r>
              <w:rPr>
                <w:rFonts w:cs="Arial"/>
                <w:lang w:val="cs-CZ"/>
              </w:rPr>
              <w:t>V rámci druhé fáze</w:t>
            </w:r>
            <w:r w:rsidR="008846BB">
              <w:rPr>
                <w:rFonts w:cs="Arial"/>
                <w:lang w:val="cs-CZ"/>
              </w:rPr>
              <w:t>,</w:t>
            </w:r>
            <w:r>
              <w:rPr>
                <w:rFonts w:cs="Arial"/>
                <w:lang w:val="cs-CZ"/>
              </w:rPr>
              <w:t xml:space="preserve"> počínající</w:t>
            </w:r>
            <w:r w:rsidR="0029085F">
              <w:rPr>
                <w:rFonts w:cs="Arial"/>
                <w:lang w:val="cs-CZ"/>
              </w:rPr>
              <w:t xml:space="preserve"> </w:t>
            </w:r>
            <w:r>
              <w:rPr>
                <w:rFonts w:cs="Arial"/>
                <w:lang w:val="cs-CZ"/>
              </w:rPr>
              <w:t>dne</w:t>
            </w:r>
            <w:r w:rsidR="00213882">
              <w:rPr>
                <w:rFonts w:cs="Arial"/>
                <w:lang w:val="cs-CZ"/>
              </w:rPr>
              <w:t xml:space="preserve">m Účinnosti Přílohy </w:t>
            </w:r>
            <w:r w:rsidR="004B6A10">
              <w:rPr>
                <w:rFonts w:cs="Arial"/>
                <w:lang w:val="cs-CZ"/>
              </w:rPr>
              <w:t>č. 1 dojde</w:t>
            </w:r>
            <w:r>
              <w:rPr>
                <w:rFonts w:cs="Arial"/>
                <w:lang w:val="cs-CZ"/>
              </w:rPr>
              <w:t xml:space="preserve"> k další změně ve výpočtu obratového bonusu a od uvedeného data bude p</w:t>
            </w:r>
            <w:r w:rsidR="0029085F">
              <w:rPr>
                <w:rFonts w:cs="Arial"/>
                <w:lang w:val="cs-CZ"/>
              </w:rPr>
              <w:t xml:space="preserve">latná a účinná nová </w:t>
            </w:r>
            <w:r w:rsidR="00213882">
              <w:rPr>
                <w:rFonts w:cs="Arial"/>
                <w:lang w:val="cs-CZ"/>
              </w:rPr>
              <w:t>P</w:t>
            </w:r>
            <w:r w:rsidR="0029085F">
              <w:rPr>
                <w:rFonts w:cs="Arial"/>
                <w:lang w:val="cs-CZ"/>
              </w:rPr>
              <w:t xml:space="preserve">říloha </w:t>
            </w:r>
            <w:r w:rsidR="00F576CB">
              <w:rPr>
                <w:rFonts w:cs="Arial"/>
                <w:lang w:val="cs-CZ"/>
              </w:rPr>
              <w:t xml:space="preserve">č. </w:t>
            </w:r>
            <w:r w:rsidR="0029085F">
              <w:rPr>
                <w:rFonts w:cs="Arial"/>
                <w:lang w:val="cs-CZ"/>
              </w:rPr>
              <w:t>2</w:t>
            </w:r>
            <w:r w:rsidR="00D95177">
              <w:rPr>
                <w:rFonts w:cs="Arial"/>
                <w:lang w:val="cs-CZ"/>
              </w:rPr>
              <w:t xml:space="preserve">, </w:t>
            </w:r>
            <w:r w:rsidR="0029085F">
              <w:rPr>
                <w:rFonts w:cs="Arial"/>
                <w:lang w:val="cs-CZ"/>
              </w:rPr>
              <w:t xml:space="preserve">s novým vzorem </w:t>
            </w:r>
            <w:r w:rsidR="00D95177">
              <w:rPr>
                <w:rFonts w:cs="Arial"/>
                <w:lang w:val="cs-CZ"/>
              </w:rPr>
              <w:t xml:space="preserve">a </w:t>
            </w:r>
            <w:r w:rsidR="0029085F">
              <w:rPr>
                <w:rFonts w:cs="Arial"/>
                <w:lang w:val="cs-CZ"/>
              </w:rPr>
              <w:t>výpočtem obratového bonusu</w:t>
            </w:r>
            <w:r w:rsidR="00D95177">
              <w:rPr>
                <w:rFonts w:cs="Arial"/>
                <w:lang w:val="cs-CZ"/>
              </w:rPr>
              <w:t>, nahrazující předchozí Příloh</w:t>
            </w:r>
            <w:r w:rsidR="00F576CB">
              <w:rPr>
                <w:rFonts w:cs="Arial"/>
                <w:lang w:val="cs-CZ"/>
              </w:rPr>
              <w:t>u</w:t>
            </w:r>
            <w:r w:rsidR="00D95177">
              <w:rPr>
                <w:rFonts w:cs="Arial"/>
                <w:lang w:val="cs-CZ"/>
              </w:rPr>
              <w:t xml:space="preserve"> 2</w:t>
            </w:r>
            <w:r w:rsidR="00F576CB">
              <w:rPr>
                <w:rFonts w:cs="Arial"/>
                <w:lang w:val="cs-CZ"/>
              </w:rPr>
              <w:t>A</w:t>
            </w:r>
            <w:r w:rsidR="0029085F">
              <w:rPr>
                <w:rFonts w:cs="Arial"/>
                <w:lang w:val="cs-CZ"/>
              </w:rPr>
              <w:t xml:space="preserve">. </w:t>
            </w:r>
            <w:r w:rsidR="00450ACE" w:rsidRPr="00645429">
              <w:rPr>
                <w:rFonts w:cs="Arial"/>
                <w:lang w:val="cs-CZ"/>
              </w:rPr>
              <w:t xml:space="preserve">Strany tímto mění Smlouvu </w:t>
            </w:r>
            <w:r w:rsidR="00450ACE">
              <w:rPr>
                <w:rFonts w:cs="Arial"/>
                <w:lang w:val="cs-CZ"/>
              </w:rPr>
              <w:t>tak, že</w:t>
            </w:r>
            <w:r w:rsidR="00450ACE" w:rsidRPr="00645429">
              <w:rPr>
                <w:rFonts w:cs="Arial"/>
                <w:lang w:val="cs-CZ"/>
              </w:rPr>
              <w:t xml:space="preserve"> </w:t>
            </w:r>
            <w:r w:rsidR="00F576CB">
              <w:rPr>
                <w:rFonts w:cs="Arial"/>
                <w:lang w:val="cs-CZ"/>
              </w:rPr>
              <w:t xml:space="preserve">ode Dne </w:t>
            </w:r>
            <w:r w:rsidR="00272615">
              <w:rPr>
                <w:rFonts w:cs="Arial"/>
                <w:lang w:val="cs-CZ"/>
              </w:rPr>
              <w:t xml:space="preserve">Účinnosti </w:t>
            </w:r>
            <w:r w:rsidR="00D824D7">
              <w:rPr>
                <w:rFonts w:cs="Arial"/>
                <w:lang w:val="cs-CZ"/>
              </w:rPr>
              <w:t xml:space="preserve">nové </w:t>
            </w:r>
            <w:r w:rsidR="00272615">
              <w:rPr>
                <w:rFonts w:cs="Arial"/>
                <w:lang w:val="cs-CZ"/>
              </w:rPr>
              <w:t>Přílohy č. 1 nahrazují</w:t>
            </w:r>
            <w:r w:rsidR="00450ACE" w:rsidRPr="00645429">
              <w:rPr>
                <w:rFonts w:cs="Arial"/>
                <w:lang w:val="cs-CZ"/>
              </w:rPr>
              <w:t xml:space="preserve"> Přílohu </w:t>
            </w:r>
            <w:r w:rsidR="00B779F5">
              <w:rPr>
                <w:rFonts w:cs="Arial"/>
                <w:lang w:val="cs-CZ"/>
              </w:rPr>
              <w:t>2</w:t>
            </w:r>
            <w:r w:rsidR="00F576CB">
              <w:rPr>
                <w:rFonts w:cs="Arial"/>
                <w:lang w:val="cs-CZ"/>
              </w:rPr>
              <w:t>A</w:t>
            </w:r>
            <w:r w:rsidR="00450ACE" w:rsidRPr="00645429">
              <w:rPr>
                <w:rFonts w:cs="Arial"/>
                <w:lang w:val="cs-CZ"/>
              </w:rPr>
              <w:t xml:space="preserve"> Smlouvy </w:t>
            </w:r>
            <w:r w:rsidR="00B779F5">
              <w:rPr>
                <w:rFonts w:cs="Arial"/>
                <w:lang w:val="cs-CZ"/>
              </w:rPr>
              <w:t>- Vzor a výpočet obratového bonusu</w:t>
            </w:r>
            <w:r w:rsidR="00B779F5" w:rsidRPr="00645429">
              <w:rPr>
                <w:rFonts w:cs="Arial"/>
                <w:lang w:val="cs-CZ"/>
              </w:rPr>
              <w:t xml:space="preserve"> </w:t>
            </w:r>
            <w:r w:rsidR="00B779F5">
              <w:rPr>
                <w:rFonts w:cs="Arial"/>
                <w:lang w:val="cs-CZ"/>
              </w:rPr>
              <w:t xml:space="preserve">- </w:t>
            </w:r>
            <w:r w:rsidR="00450ACE" w:rsidRPr="00645429">
              <w:rPr>
                <w:rFonts w:cs="Arial"/>
                <w:lang w:val="cs-CZ"/>
              </w:rPr>
              <w:t xml:space="preserve">novým zněním Přílohy </w:t>
            </w:r>
            <w:r w:rsidR="00B779F5">
              <w:rPr>
                <w:rFonts w:cs="Arial"/>
                <w:lang w:val="cs-CZ"/>
              </w:rPr>
              <w:t>2</w:t>
            </w:r>
            <w:r w:rsidR="00F576CB">
              <w:rPr>
                <w:rFonts w:cs="Arial"/>
                <w:lang w:val="cs-CZ"/>
              </w:rPr>
              <w:t>.</w:t>
            </w:r>
            <w:r w:rsidR="0029085F">
              <w:rPr>
                <w:rFonts w:cs="Arial"/>
                <w:lang w:val="cs-CZ"/>
              </w:rPr>
              <w:t xml:space="preserve"> </w:t>
            </w:r>
            <w:r w:rsidR="00F576CB">
              <w:rPr>
                <w:rFonts w:cs="Arial"/>
                <w:lang w:val="cs-CZ"/>
              </w:rPr>
              <w:t>O</w:t>
            </w:r>
            <w:r w:rsidR="0029085F">
              <w:rPr>
                <w:rFonts w:cs="Arial"/>
                <w:lang w:val="cs-CZ"/>
              </w:rPr>
              <w:t xml:space="preserve">bě </w:t>
            </w:r>
            <w:r>
              <w:rPr>
                <w:rFonts w:cs="Arial"/>
                <w:lang w:val="cs-CZ"/>
              </w:rPr>
              <w:t xml:space="preserve">nové </w:t>
            </w:r>
            <w:r w:rsidR="0029085F">
              <w:rPr>
                <w:rFonts w:cs="Arial"/>
                <w:lang w:val="cs-CZ"/>
              </w:rPr>
              <w:t>přílohy</w:t>
            </w:r>
            <w:r w:rsidR="00F576CB">
              <w:rPr>
                <w:rFonts w:cs="Arial"/>
                <w:lang w:val="cs-CZ"/>
              </w:rPr>
              <w:t>, tj. Příloha 2A a nová Příloha 2</w:t>
            </w:r>
            <w:r w:rsidR="0029085F">
              <w:rPr>
                <w:rFonts w:cs="Arial"/>
                <w:lang w:val="cs-CZ"/>
              </w:rPr>
              <w:t xml:space="preserve"> </w:t>
            </w:r>
            <w:r w:rsidR="00450ACE" w:rsidRPr="00645429">
              <w:rPr>
                <w:rFonts w:cs="Arial"/>
                <w:lang w:val="cs-CZ"/>
              </w:rPr>
              <w:t>j</w:t>
            </w:r>
            <w:r w:rsidR="0029085F">
              <w:rPr>
                <w:rFonts w:cs="Arial"/>
                <w:lang w:val="cs-CZ"/>
              </w:rPr>
              <w:t>sou</w:t>
            </w:r>
            <w:r w:rsidR="00450ACE" w:rsidRPr="00645429">
              <w:rPr>
                <w:rFonts w:cs="Arial"/>
                <w:lang w:val="cs-CZ"/>
              </w:rPr>
              <w:t xml:space="preserve"> </w:t>
            </w:r>
            <w:r w:rsidR="00450ACE">
              <w:rPr>
                <w:rFonts w:cs="Arial"/>
                <w:lang w:val="cs-CZ"/>
              </w:rPr>
              <w:t>připojen</w:t>
            </w:r>
            <w:r w:rsidR="0029085F">
              <w:rPr>
                <w:rFonts w:cs="Arial"/>
                <w:lang w:val="cs-CZ"/>
              </w:rPr>
              <w:t>y</w:t>
            </w:r>
            <w:r w:rsidR="00450ACE">
              <w:rPr>
                <w:rFonts w:cs="Arial"/>
                <w:lang w:val="cs-CZ"/>
              </w:rPr>
              <w:t xml:space="preserve"> k tomuto</w:t>
            </w:r>
            <w:r w:rsidR="00450ACE" w:rsidRPr="00645429">
              <w:rPr>
                <w:rFonts w:cs="Arial"/>
                <w:lang w:val="cs-CZ"/>
              </w:rPr>
              <w:t xml:space="preserve"> Dodatku </w:t>
            </w:r>
            <w:r w:rsidR="004B6A10" w:rsidRPr="00645429">
              <w:rPr>
                <w:rFonts w:cs="Arial"/>
                <w:lang w:val="cs-CZ"/>
              </w:rPr>
              <w:t>č.</w:t>
            </w:r>
            <w:r w:rsidR="004B6A10">
              <w:rPr>
                <w:rFonts w:cs="Arial"/>
                <w:lang w:val="cs-CZ"/>
              </w:rPr>
              <w:t xml:space="preserve"> 3</w:t>
            </w:r>
            <w:r w:rsidR="004B6A10" w:rsidRPr="00645429">
              <w:rPr>
                <w:rFonts w:cs="Arial"/>
                <w:lang w:val="cs-CZ"/>
              </w:rPr>
              <w:t>.</w:t>
            </w:r>
          </w:p>
        </w:tc>
      </w:tr>
      <w:tr w:rsidR="005D27ED" w:rsidRPr="003304DD" w14:paraId="15853F2D" w14:textId="77777777" w:rsidTr="00817D09">
        <w:tc>
          <w:tcPr>
            <w:tcW w:w="4649" w:type="dxa"/>
          </w:tcPr>
          <w:p w14:paraId="0432A58E" w14:textId="24518C1B" w:rsidR="005D27ED" w:rsidRPr="004643E2" w:rsidRDefault="005D27ED" w:rsidP="00D07F10">
            <w:pPr>
              <w:pStyle w:val="Zkladntextodsazen"/>
              <w:keepNext/>
              <w:keepLines/>
              <w:spacing w:before="120" w:line="319" w:lineRule="auto"/>
              <w:ind w:left="284"/>
              <w:jc w:val="center"/>
              <w:rPr>
                <w:rFonts w:cs="Arial"/>
                <w:b/>
                <w:bCs/>
                <w:sz w:val="20"/>
                <w:lang w:val="en-US"/>
              </w:rPr>
            </w:pPr>
            <w:r w:rsidRPr="004643E2">
              <w:rPr>
                <w:rFonts w:eastAsia="Arial" w:cs="Arial"/>
                <w:b/>
                <w:sz w:val="20"/>
                <w:lang w:val="en-US" w:bidi="en-GB"/>
              </w:rPr>
              <w:lastRenderedPageBreak/>
              <w:t>II.</w:t>
            </w:r>
          </w:p>
          <w:p w14:paraId="2605F1D5" w14:textId="77777777" w:rsidR="005D27ED" w:rsidRPr="004643E2" w:rsidRDefault="005D27ED">
            <w:pPr>
              <w:pStyle w:val="Zkladntextodsazen"/>
              <w:keepNext/>
              <w:keepLines/>
              <w:spacing w:before="120" w:line="319" w:lineRule="auto"/>
              <w:jc w:val="center"/>
              <w:rPr>
                <w:rFonts w:cs="Arial"/>
                <w:b/>
                <w:bCs/>
                <w:sz w:val="20"/>
                <w:lang w:val="en-US"/>
              </w:rPr>
            </w:pPr>
            <w:r w:rsidRPr="004643E2">
              <w:rPr>
                <w:rFonts w:eastAsia="Arial" w:cs="Arial"/>
                <w:b/>
                <w:sz w:val="20"/>
                <w:lang w:val="en-US" w:bidi="en-GB"/>
              </w:rPr>
              <w:t>General Provisions</w:t>
            </w:r>
          </w:p>
        </w:tc>
        <w:tc>
          <w:tcPr>
            <w:tcW w:w="426" w:type="dxa"/>
          </w:tcPr>
          <w:p w14:paraId="4D1B4987" w14:textId="77777777" w:rsidR="005D27ED" w:rsidRPr="004643E2" w:rsidRDefault="005D27ED">
            <w:pPr>
              <w:keepNext/>
              <w:keepLines/>
              <w:spacing w:before="120" w:after="120" w:line="319" w:lineRule="auto"/>
              <w:rPr>
                <w:rFonts w:cs="Arial"/>
                <w:sz w:val="20"/>
                <w:lang w:val="en-US"/>
              </w:rPr>
            </w:pPr>
          </w:p>
        </w:tc>
        <w:tc>
          <w:tcPr>
            <w:tcW w:w="4820" w:type="dxa"/>
          </w:tcPr>
          <w:p w14:paraId="2AE08F05" w14:textId="77777777" w:rsidR="005D27ED" w:rsidRPr="004643E2" w:rsidRDefault="005D27ED">
            <w:pPr>
              <w:pStyle w:val="Zkladntextodsazen"/>
              <w:keepNext/>
              <w:keepLines/>
              <w:spacing w:before="120" w:line="319" w:lineRule="auto"/>
              <w:jc w:val="center"/>
              <w:rPr>
                <w:rFonts w:cs="Arial"/>
                <w:b/>
                <w:bCs/>
                <w:sz w:val="20"/>
                <w:lang w:val="cs-CZ"/>
              </w:rPr>
            </w:pPr>
            <w:r w:rsidRPr="004643E2">
              <w:rPr>
                <w:rFonts w:cs="Arial"/>
                <w:b/>
                <w:bCs/>
                <w:sz w:val="20"/>
                <w:lang w:val="cs-CZ"/>
              </w:rPr>
              <w:t>II.</w:t>
            </w:r>
          </w:p>
          <w:p w14:paraId="03DB7788" w14:textId="77777777" w:rsidR="005D27ED" w:rsidRPr="004643E2" w:rsidRDefault="005D27ED">
            <w:pPr>
              <w:pStyle w:val="SheadingR2"/>
              <w:keepLines/>
              <w:numPr>
                <w:ilvl w:val="0"/>
                <w:numId w:val="0"/>
              </w:numPr>
              <w:spacing w:after="120" w:line="319" w:lineRule="auto"/>
              <w:jc w:val="center"/>
              <w:rPr>
                <w:rFonts w:cs="Arial"/>
                <w:sz w:val="20"/>
                <w:lang w:val="cs-CZ"/>
              </w:rPr>
            </w:pPr>
            <w:r w:rsidRPr="004643E2">
              <w:rPr>
                <w:rFonts w:cs="Arial"/>
                <w:b/>
                <w:bCs/>
                <w:sz w:val="20"/>
                <w:lang w:val="cs-CZ"/>
              </w:rPr>
              <w:t>Všeobecná ustanovení</w:t>
            </w:r>
          </w:p>
        </w:tc>
      </w:tr>
      <w:tr w:rsidR="005D27ED" w:rsidRPr="00B6674B" w14:paraId="4CF89918" w14:textId="77777777" w:rsidTr="00817D09">
        <w:tc>
          <w:tcPr>
            <w:tcW w:w="4649" w:type="dxa"/>
          </w:tcPr>
          <w:p w14:paraId="33D55F9D" w14:textId="2D91469A" w:rsidR="005D27ED" w:rsidRPr="004643E2" w:rsidRDefault="005D27ED" w:rsidP="00D07F10">
            <w:pPr>
              <w:pStyle w:val="SheadingL1"/>
              <w:keepLines/>
              <w:numPr>
                <w:ilvl w:val="0"/>
                <w:numId w:val="4"/>
              </w:numPr>
              <w:tabs>
                <w:tab w:val="clear" w:pos="680"/>
                <w:tab w:val="num" w:pos="544"/>
              </w:tabs>
              <w:spacing w:after="120" w:line="319" w:lineRule="auto"/>
              <w:ind w:left="544" w:hanging="544"/>
              <w:rPr>
                <w:rFonts w:eastAsia="Arial" w:cs="Arial"/>
                <w:lang w:val="en-US"/>
              </w:rPr>
            </w:pPr>
            <w:r w:rsidRPr="004643E2">
              <w:rPr>
                <w:rFonts w:eastAsia="Arial" w:cs="Arial"/>
                <w:lang w:val="en-US"/>
              </w:rPr>
              <w:t xml:space="preserve">This Amendment no. </w:t>
            </w:r>
            <w:r w:rsidR="00B26610">
              <w:rPr>
                <w:rFonts w:cs="Arial"/>
                <w:lang w:val="cs-CZ"/>
              </w:rPr>
              <w:t>3</w:t>
            </w:r>
            <w:r w:rsidRPr="00645429">
              <w:rPr>
                <w:rFonts w:eastAsia="Arial" w:cs="Arial"/>
                <w:lang w:val="en-US"/>
              </w:rPr>
              <w:t xml:space="preserve"> enters into force and into legal effect on </w:t>
            </w:r>
            <w:r w:rsidR="0029085F">
              <w:rPr>
                <w:rFonts w:eastAsia="Arial" w:cs="Arial"/>
                <w:lang w:val="en-US"/>
              </w:rPr>
              <w:t>1 October 20</w:t>
            </w:r>
            <w:r w:rsidR="00B26610">
              <w:rPr>
                <w:rFonts w:eastAsia="Arial" w:cs="Arial"/>
                <w:lang w:val="en-US"/>
              </w:rPr>
              <w:t>20</w:t>
            </w:r>
            <w:r w:rsidR="000E2EC7">
              <w:rPr>
                <w:rFonts w:cs="Arial"/>
                <w:lang w:val="cs-CZ"/>
              </w:rPr>
              <w:t xml:space="preserve">; </w:t>
            </w:r>
            <w:r w:rsidR="000E2EC7" w:rsidRPr="000E2EC7">
              <w:rPr>
                <w:rFonts w:cs="Arial"/>
                <w:lang w:val="en-US"/>
              </w:rPr>
              <w:t xml:space="preserve">nevertheless </w:t>
            </w:r>
            <w:r w:rsidRPr="000E2EC7">
              <w:rPr>
                <w:rFonts w:eastAsia="Arial" w:cs="Arial"/>
                <w:lang w:val="en-US"/>
              </w:rPr>
              <w:t xml:space="preserve"> </w:t>
            </w:r>
            <w:r w:rsidR="000E2EC7">
              <w:rPr>
                <w:rFonts w:eastAsia="Arial" w:cs="Arial"/>
                <w:lang w:val="en-US"/>
              </w:rPr>
              <w:t>the legal effects of Annex 1, Annex 2A and Annex 2 are set out below in paragraph 2</w:t>
            </w:r>
            <w:r w:rsidR="004C55B5">
              <w:rPr>
                <w:rFonts w:eastAsia="Arial" w:cs="Arial"/>
                <w:lang w:val="en-US"/>
              </w:rPr>
              <w:t xml:space="preserve"> and 3</w:t>
            </w:r>
            <w:r w:rsidR="000E2EC7">
              <w:rPr>
                <w:rFonts w:eastAsia="Arial" w:cs="Arial"/>
                <w:lang w:val="en-US"/>
              </w:rPr>
              <w:t xml:space="preserve">. </w:t>
            </w:r>
            <w:r w:rsidRPr="00645429">
              <w:rPr>
                <w:rFonts w:eastAsia="Arial" w:cs="Arial"/>
                <w:lang w:val="en-US"/>
              </w:rPr>
              <w:t xml:space="preserve">This Amendment </w:t>
            </w:r>
            <w:r w:rsidR="00B26610">
              <w:rPr>
                <w:rFonts w:eastAsia="Arial" w:cs="Arial"/>
                <w:lang w:val="en-US"/>
              </w:rPr>
              <w:t>3</w:t>
            </w:r>
            <w:r w:rsidR="00C654FF" w:rsidRPr="00645429">
              <w:rPr>
                <w:rFonts w:cs="Arial"/>
                <w:lang w:val="cs-CZ"/>
              </w:rPr>
              <w:t xml:space="preserve"> </w:t>
            </w:r>
            <w:r w:rsidRPr="00645429">
              <w:rPr>
                <w:rFonts w:eastAsia="Arial" w:cs="Arial"/>
                <w:lang w:val="en-US"/>
              </w:rPr>
              <w:t>forms part of, and</w:t>
            </w:r>
            <w:r w:rsidRPr="004643E2">
              <w:rPr>
                <w:rFonts w:eastAsia="Arial" w:cs="Arial"/>
                <w:lang w:val="en-US"/>
              </w:rPr>
              <w:t xml:space="preserve"> is to be read with the Agreement</w:t>
            </w:r>
          </w:p>
        </w:tc>
        <w:tc>
          <w:tcPr>
            <w:tcW w:w="426" w:type="dxa"/>
          </w:tcPr>
          <w:p w14:paraId="1BC1E1B4" w14:textId="77777777" w:rsidR="005D27ED" w:rsidRPr="004643E2" w:rsidRDefault="005D27ED">
            <w:pPr>
              <w:keepNext/>
              <w:keepLines/>
              <w:spacing w:before="120" w:after="120" w:line="319" w:lineRule="auto"/>
              <w:rPr>
                <w:rFonts w:cs="Arial"/>
                <w:sz w:val="20"/>
                <w:lang w:val="en-US"/>
              </w:rPr>
            </w:pPr>
          </w:p>
        </w:tc>
        <w:tc>
          <w:tcPr>
            <w:tcW w:w="4820" w:type="dxa"/>
          </w:tcPr>
          <w:p w14:paraId="2C72D8EC" w14:textId="2693D211" w:rsidR="00352E99" w:rsidRPr="004643E2" w:rsidRDefault="005D27ED">
            <w:pPr>
              <w:pStyle w:val="SheadingR1"/>
              <w:keepLines/>
              <w:numPr>
                <w:ilvl w:val="0"/>
                <w:numId w:val="3"/>
              </w:numPr>
              <w:tabs>
                <w:tab w:val="clear" w:pos="964"/>
                <w:tab w:val="left" w:pos="714"/>
              </w:tabs>
              <w:spacing w:after="120" w:line="319" w:lineRule="auto"/>
              <w:rPr>
                <w:rFonts w:cs="Arial"/>
                <w:lang w:val="cs-CZ"/>
              </w:rPr>
            </w:pPr>
            <w:r w:rsidRPr="004643E2">
              <w:rPr>
                <w:rFonts w:cs="Arial"/>
                <w:lang w:val="cs-CZ"/>
              </w:rPr>
              <w:t xml:space="preserve">Tento Dodatek č. </w:t>
            </w:r>
            <w:r w:rsidR="00B26610">
              <w:rPr>
                <w:rFonts w:cs="Arial"/>
                <w:lang w:val="cs-CZ"/>
              </w:rPr>
              <w:t>3</w:t>
            </w:r>
            <w:r w:rsidRPr="00645429">
              <w:rPr>
                <w:rFonts w:cs="Arial"/>
                <w:lang w:val="cs-CZ"/>
              </w:rPr>
              <w:t xml:space="preserve"> se sjednává s platností a účinností ode dne </w:t>
            </w:r>
            <w:r w:rsidR="003B1086">
              <w:rPr>
                <w:rFonts w:cs="Arial"/>
                <w:lang w:val="cs-CZ"/>
              </w:rPr>
              <w:t>1. 10. 20</w:t>
            </w:r>
            <w:r w:rsidR="00B26610">
              <w:rPr>
                <w:rFonts w:cs="Arial"/>
                <w:lang w:val="cs-CZ"/>
              </w:rPr>
              <w:t>20</w:t>
            </w:r>
            <w:r w:rsidR="000E2EC7">
              <w:rPr>
                <w:rFonts w:cs="Arial"/>
                <w:lang w:val="cs-CZ"/>
              </w:rPr>
              <w:t xml:space="preserve">, s tím, že účinnost </w:t>
            </w:r>
            <w:r w:rsidR="00CB53C8">
              <w:rPr>
                <w:rFonts w:cs="Arial"/>
                <w:lang w:val="cs-CZ"/>
              </w:rPr>
              <w:t xml:space="preserve">nové </w:t>
            </w:r>
            <w:r w:rsidR="000E2EC7">
              <w:rPr>
                <w:rFonts w:cs="Arial"/>
                <w:lang w:val="cs-CZ"/>
              </w:rPr>
              <w:t xml:space="preserve">Přílohy č. </w:t>
            </w:r>
            <w:r w:rsidR="004F42C3">
              <w:rPr>
                <w:rFonts w:cs="Arial"/>
                <w:lang w:val="cs-CZ"/>
              </w:rPr>
              <w:t xml:space="preserve">1, Přílohy </w:t>
            </w:r>
            <w:r w:rsidR="000E2EC7">
              <w:rPr>
                <w:rFonts w:cs="Arial"/>
                <w:lang w:val="cs-CZ"/>
              </w:rPr>
              <w:t>1</w:t>
            </w:r>
            <w:r w:rsidR="004F42C3">
              <w:rPr>
                <w:rFonts w:cs="Arial"/>
                <w:lang w:val="cs-CZ"/>
              </w:rPr>
              <w:t>A</w:t>
            </w:r>
            <w:r w:rsidR="000E2EC7">
              <w:rPr>
                <w:rFonts w:cs="Arial"/>
                <w:lang w:val="cs-CZ"/>
              </w:rPr>
              <w:t>, Přílohy 2A a Přílohy č. 2 je uvedena níže v </w:t>
            </w:r>
            <w:r w:rsidR="004C55B5">
              <w:rPr>
                <w:rFonts w:cs="Arial"/>
                <w:lang w:val="cs-CZ"/>
              </w:rPr>
              <w:t>odstavcích</w:t>
            </w:r>
            <w:r w:rsidR="000E2EC7">
              <w:rPr>
                <w:rFonts w:cs="Arial"/>
                <w:lang w:val="cs-CZ"/>
              </w:rPr>
              <w:t xml:space="preserve"> 2</w:t>
            </w:r>
            <w:r w:rsidR="004C55B5">
              <w:rPr>
                <w:rFonts w:cs="Arial"/>
                <w:lang w:val="cs-CZ"/>
              </w:rPr>
              <w:t xml:space="preserve"> a 3</w:t>
            </w:r>
            <w:r w:rsidR="000E2EC7">
              <w:rPr>
                <w:rFonts w:cs="Arial"/>
                <w:lang w:val="cs-CZ"/>
              </w:rPr>
              <w:t xml:space="preserve">. </w:t>
            </w:r>
            <w:r w:rsidRPr="00645429">
              <w:rPr>
                <w:rFonts w:cs="Arial"/>
                <w:lang w:val="cs-CZ"/>
              </w:rPr>
              <w:t xml:space="preserve">Tento Dodatek č. </w:t>
            </w:r>
            <w:r w:rsidR="00B26610">
              <w:rPr>
                <w:rFonts w:cs="Arial"/>
                <w:lang w:val="cs-CZ"/>
              </w:rPr>
              <w:t>3</w:t>
            </w:r>
            <w:r w:rsidRPr="004643E2">
              <w:rPr>
                <w:rFonts w:cs="Arial"/>
                <w:lang w:val="cs-CZ"/>
              </w:rPr>
              <w:t xml:space="preserve"> je součástí Smlouvy a bude takto čten. </w:t>
            </w:r>
            <w:r w:rsidR="001E6F5E" w:rsidRPr="00645429">
              <w:rPr>
                <w:rFonts w:cs="Arial"/>
                <w:lang w:val="cs-CZ"/>
              </w:rPr>
              <w:t xml:space="preserve">Tento Dodatek č. </w:t>
            </w:r>
            <w:r w:rsidR="001E6F5E">
              <w:rPr>
                <w:rFonts w:cs="Arial"/>
                <w:lang w:val="cs-CZ"/>
              </w:rPr>
              <w:t>3</w:t>
            </w:r>
            <w:r w:rsidR="001E6F5E" w:rsidRPr="004643E2">
              <w:rPr>
                <w:rFonts w:cs="Arial"/>
                <w:lang w:val="cs-CZ"/>
              </w:rPr>
              <w:t xml:space="preserve"> je součástí Smlouvy a bude takto čten</w:t>
            </w:r>
            <w:r w:rsidR="001E6F5E">
              <w:rPr>
                <w:rFonts w:cs="Arial"/>
                <w:lang w:val="cs-CZ"/>
              </w:rPr>
              <w:t>.</w:t>
            </w:r>
          </w:p>
        </w:tc>
      </w:tr>
      <w:tr w:rsidR="00B41D2A" w:rsidRPr="00B6674B" w14:paraId="2B6BD1B2" w14:textId="77777777" w:rsidTr="00817D09">
        <w:tc>
          <w:tcPr>
            <w:tcW w:w="4649" w:type="dxa"/>
          </w:tcPr>
          <w:p w14:paraId="5E0860D1" w14:textId="03729035" w:rsidR="00B41D2A" w:rsidRDefault="006B33AA" w:rsidP="00D07F10">
            <w:pPr>
              <w:pStyle w:val="SheadingL1"/>
              <w:keepLines/>
              <w:numPr>
                <w:ilvl w:val="0"/>
                <w:numId w:val="4"/>
              </w:numPr>
              <w:tabs>
                <w:tab w:val="clear" w:pos="680"/>
                <w:tab w:val="num" w:pos="544"/>
              </w:tabs>
              <w:spacing w:after="120" w:line="319" w:lineRule="auto"/>
              <w:ind w:left="544" w:hanging="544"/>
              <w:rPr>
                <w:rFonts w:eastAsia="Arial" w:cs="Arial"/>
                <w:lang w:val="en-US"/>
              </w:rPr>
            </w:pPr>
            <w:r>
              <w:rPr>
                <w:rFonts w:eastAsia="Arial" w:cs="Arial"/>
                <w:lang w:val="en-US"/>
              </w:rPr>
              <w:lastRenderedPageBreak/>
              <w:t xml:space="preserve">Annex </w:t>
            </w:r>
            <w:r w:rsidR="000E2EC7">
              <w:rPr>
                <w:rFonts w:eastAsia="Arial" w:cs="Arial"/>
                <w:lang w:val="en-US"/>
              </w:rPr>
              <w:t>1</w:t>
            </w:r>
            <w:r w:rsidRPr="00AA0109">
              <w:rPr>
                <w:rFonts w:eastAsia="Arial" w:cs="Arial"/>
                <w:lang w:val="en-US"/>
              </w:rPr>
              <w:t xml:space="preserve"> </w:t>
            </w:r>
            <w:r>
              <w:rPr>
                <w:rFonts w:eastAsia="Arial" w:cs="Arial"/>
                <w:lang w:val="en-US"/>
              </w:rPr>
              <w:t xml:space="preserve">will become effective on the day which will be notified by Aspen to the Hospital in writing as the effective day of </w:t>
            </w:r>
            <w:r w:rsidR="00432D99">
              <w:rPr>
                <w:rFonts w:eastAsia="Arial" w:cs="Arial"/>
                <w:lang w:val="en-US"/>
              </w:rPr>
              <w:t>Annex 1</w:t>
            </w:r>
            <w:r>
              <w:rPr>
                <w:rFonts w:eastAsia="Arial" w:cs="Arial"/>
                <w:lang w:val="en-US"/>
              </w:rPr>
              <w:t xml:space="preserve"> (“</w:t>
            </w:r>
            <w:r w:rsidRPr="00AA0109">
              <w:rPr>
                <w:rFonts w:eastAsia="Arial" w:cs="Arial"/>
                <w:lang w:val="en-US"/>
              </w:rPr>
              <w:t>Effective Date</w:t>
            </w:r>
            <w:r w:rsidR="004F6265">
              <w:rPr>
                <w:rFonts w:eastAsia="Arial" w:cs="Arial"/>
                <w:lang w:val="en-US"/>
              </w:rPr>
              <w:t xml:space="preserve"> of </w:t>
            </w:r>
            <w:r w:rsidR="00D07F10">
              <w:rPr>
                <w:rFonts w:eastAsia="Arial" w:cs="Arial"/>
                <w:lang w:val="en-US"/>
              </w:rPr>
              <w:t xml:space="preserve">new </w:t>
            </w:r>
            <w:r w:rsidR="004F6265">
              <w:rPr>
                <w:rFonts w:eastAsia="Arial" w:cs="Arial"/>
                <w:lang w:val="en-US"/>
              </w:rPr>
              <w:t>Annex 1</w:t>
            </w:r>
            <w:r>
              <w:rPr>
                <w:rFonts w:eastAsia="Arial" w:cs="Arial"/>
                <w:lang w:val="en-US"/>
              </w:rPr>
              <w:t>”).</w:t>
            </w:r>
          </w:p>
          <w:p w14:paraId="476DCBA0" w14:textId="2D23D201" w:rsidR="004439D5" w:rsidRPr="006B33AA" w:rsidRDefault="006B33AA">
            <w:pPr>
              <w:pStyle w:val="SheadingL1"/>
              <w:keepLines/>
              <w:numPr>
                <w:ilvl w:val="0"/>
                <w:numId w:val="0"/>
              </w:numPr>
              <w:spacing w:after="120" w:line="319" w:lineRule="auto"/>
              <w:ind w:left="544"/>
              <w:rPr>
                <w:rFonts w:eastAsia="Arial" w:cs="Arial"/>
                <w:lang w:val="en-US"/>
              </w:rPr>
            </w:pPr>
            <w:r w:rsidRPr="006B33AA">
              <w:rPr>
                <w:rFonts w:eastAsia="Arial" w:cs="Arial"/>
                <w:lang w:val="en-US"/>
              </w:rPr>
              <w:t xml:space="preserve">As of the day preceding the Effective Date </w:t>
            </w:r>
            <w:r w:rsidR="004F6265">
              <w:rPr>
                <w:rFonts w:eastAsia="Arial" w:cs="Arial"/>
                <w:lang w:val="en-US"/>
              </w:rPr>
              <w:t xml:space="preserve">of </w:t>
            </w:r>
            <w:r w:rsidR="00D07F10">
              <w:rPr>
                <w:rFonts w:eastAsia="Arial" w:cs="Arial"/>
                <w:lang w:val="en-US"/>
              </w:rPr>
              <w:t xml:space="preserve">new </w:t>
            </w:r>
            <w:r w:rsidR="004F6265">
              <w:rPr>
                <w:rFonts w:eastAsia="Arial" w:cs="Arial"/>
                <w:lang w:val="en-US"/>
              </w:rPr>
              <w:t>Annex 1</w:t>
            </w:r>
            <w:r>
              <w:rPr>
                <w:rFonts w:eastAsia="Arial" w:cs="Arial"/>
                <w:lang w:val="en-US"/>
              </w:rPr>
              <w:t xml:space="preserve"> </w:t>
            </w:r>
            <w:r w:rsidRPr="006B33AA">
              <w:rPr>
                <w:rFonts w:eastAsia="Arial" w:cs="Arial"/>
                <w:lang w:val="en-US"/>
              </w:rPr>
              <w:t>Aspen will terminate its sales of products (F</w:t>
            </w:r>
            <w:r w:rsidR="008269BF">
              <w:rPr>
                <w:rFonts w:eastAsia="Arial" w:cs="Arial"/>
                <w:lang w:val="en-US"/>
              </w:rPr>
              <w:t>raxiparine syringes in all strengths</w:t>
            </w:r>
            <w:r w:rsidRPr="006B33AA">
              <w:rPr>
                <w:rFonts w:eastAsia="Arial" w:cs="Arial"/>
                <w:lang w:val="en-US"/>
              </w:rPr>
              <w:t xml:space="preserve"> and A</w:t>
            </w:r>
            <w:r w:rsidR="008269BF">
              <w:rPr>
                <w:rFonts w:eastAsia="Arial" w:cs="Arial"/>
                <w:lang w:val="en-US"/>
              </w:rPr>
              <w:t>rixtra</w:t>
            </w:r>
            <w:r w:rsidRPr="006B33AA">
              <w:rPr>
                <w:rFonts w:eastAsia="Arial" w:cs="Arial"/>
                <w:lang w:val="en-US"/>
              </w:rPr>
              <w:t xml:space="preserve">). In the event that the Effective Date </w:t>
            </w:r>
            <w:r>
              <w:rPr>
                <w:rFonts w:eastAsia="Arial" w:cs="Arial"/>
                <w:lang w:val="en-US"/>
              </w:rPr>
              <w:t xml:space="preserve">of </w:t>
            </w:r>
            <w:r w:rsidR="00D07F10">
              <w:rPr>
                <w:rFonts w:eastAsia="Arial" w:cs="Arial"/>
                <w:lang w:val="en-US"/>
              </w:rPr>
              <w:t xml:space="preserve">new </w:t>
            </w:r>
            <w:r>
              <w:rPr>
                <w:rFonts w:eastAsia="Arial" w:cs="Arial"/>
                <w:lang w:val="en-US"/>
              </w:rPr>
              <w:t xml:space="preserve">Annex </w:t>
            </w:r>
            <w:r w:rsidR="000E2EC7">
              <w:rPr>
                <w:rFonts w:eastAsia="Arial" w:cs="Arial"/>
                <w:lang w:val="en-US"/>
              </w:rPr>
              <w:t>1</w:t>
            </w:r>
            <w:r>
              <w:rPr>
                <w:rFonts w:eastAsia="Arial" w:cs="Arial"/>
                <w:lang w:val="en-US"/>
              </w:rPr>
              <w:t xml:space="preserve"> </w:t>
            </w:r>
            <w:r w:rsidRPr="006B33AA">
              <w:rPr>
                <w:rFonts w:eastAsia="Arial" w:cs="Arial"/>
                <w:lang w:val="en-US"/>
              </w:rPr>
              <w:t xml:space="preserve">will occur during the Decisive Period the Bonus for the period from the beginning of this last Decisive Period until the Effective date </w:t>
            </w:r>
            <w:r w:rsidR="00D07F10" w:rsidRPr="006B33AA">
              <w:rPr>
                <w:rFonts w:eastAsia="Arial" w:cs="Arial"/>
                <w:lang w:val="en-US"/>
              </w:rPr>
              <w:t>of</w:t>
            </w:r>
            <w:r w:rsidR="00D07F10">
              <w:rPr>
                <w:rFonts w:eastAsia="Arial" w:cs="Arial"/>
                <w:lang w:val="en-US"/>
              </w:rPr>
              <w:t xml:space="preserve"> new </w:t>
            </w:r>
            <w:r>
              <w:rPr>
                <w:rFonts w:eastAsia="Arial" w:cs="Arial"/>
                <w:lang w:val="en-US"/>
              </w:rPr>
              <w:t xml:space="preserve">Annex </w:t>
            </w:r>
            <w:r w:rsidR="000E2EC7">
              <w:rPr>
                <w:rFonts w:eastAsia="Arial" w:cs="Arial"/>
                <w:lang w:val="en-US"/>
              </w:rPr>
              <w:t>1</w:t>
            </w:r>
            <w:r w:rsidRPr="00AA0109">
              <w:rPr>
                <w:rFonts w:eastAsia="Arial" w:cs="Arial"/>
                <w:lang w:val="en-US"/>
              </w:rPr>
              <w:t xml:space="preserve"> </w:t>
            </w:r>
            <w:r w:rsidRPr="006B33AA">
              <w:rPr>
                <w:rFonts w:eastAsia="Arial" w:cs="Arial"/>
                <w:lang w:val="en-US"/>
              </w:rPr>
              <w:t xml:space="preserve">will be calculated according to provisions of the Agreement </w:t>
            </w:r>
            <w:r w:rsidR="00031674">
              <w:rPr>
                <w:rFonts w:eastAsia="Arial" w:cs="Arial"/>
                <w:lang w:val="en-US"/>
              </w:rPr>
              <w:t>effective</w:t>
            </w:r>
            <w:r w:rsidRPr="006B33AA">
              <w:rPr>
                <w:rFonts w:eastAsia="Arial" w:cs="Arial"/>
                <w:lang w:val="en-US"/>
              </w:rPr>
              <w:t xml:space="preserve"> prior to the Effective Date of </w:t>
            </w:r>
            <w:r w:rsidR="00D07F10">
              <w:rPr>
                <w:rFonts w:eastAsia="Arial" w:cs="Arial"/>
                <w:lang w:val="en-US"/>
              </w:rPr>
              <w:t xml:space="preserve">new </w:t>
            </w:r>
            <w:r>
              <w:rPr>
                <w:rFonts w:eastAsia="Arial" w:cs="Arial"/>
                <w:lang w:val="en-US"/>
              </w:rPr>
              <w:t xml:space="preserve">Annex </w:t>
            </w:r>
            <w:r w:rsidR="000E2EC7">
              <w:rPr>
                <w:rFonts w:eastAsia="Arial" w:cs="Arial"/>
                <w:lang w:val="en-US"/>
              </w:rPr>
              <w:t>1</w:t>
            </w:r>
            <w:r w:rsidR="0069125D">
              <w:rPr>
                <w:rFonts w:eastAsia="Arial" w:cs="Arial"/>
                <w:lang w:val="en-US"/>
              </w:rPr>
              <w:t>,</w:t>
            </w:r>
            <w:r w:rsidR="007D306E">
              <w:rPr>
                <w:rFonts w:eastAsia="Arial" w:cs="Arial"/>
                <w:lang w:val="en-US"/>
              </w:rPr>
              <w:t xml:space="preserve"> i.e. if the Effective Date of </w:t>
            </w:r>
            <w:r w:rsidR="00D07F10">
              <w:rPr>
                <w:rFonts w:eastAsia="Arial" w:cs="Arial"/>
                <w:lang w:val="en-US"/>
              </w:rPr>
              <w:t xml:space="preserve">new </w:t>
            </w:r>
            <w:r w:rsidR="007D306E">
              <w:rPr>
                <w:rFonts w:eastAsia="Arial" w:cs="Arial"/>
                <w:lang w:val="en-US"/>
              </w:rPr>
              <w:t xml:space="preserve">Annex 1 will occur </w:t>
            </w:r>
            <w:r w:rsidR="00031674">
              <w:rPr>
                <w:rFonts w:eastAsia="Arial" w:cs="Arial"/>
                <w:lang w:val="en-US"/>
              </w:rPr>
              <w:t>after 1.10.2020 the</w:t>
            </w:r>
            <w:r w:rsidRPr="006B33AA">
              <w:rPr>
                <w:rFonts w:eastAsia="Arial" w:cs="Arial"/>
                <w:lang w:val="en-US"/>
              </w:rPr>
              <w:t xml:space="preserve"> Bonus to which the Hospital will become entitled will be calculated according to </w:t>
            </w:r>
            <w:r w:rsidR="007D306E">
              <w:rPr>
                <w:rFonts w:eastAsia="Arial" w:cs="Arial"/>
                <w:lang w:val="en-US"/>
              </w:rPr>
              <w:t>An</w:t>
            </w:r>
            <w:r w:rsidR="004439D5">
              <w:rPr>
                <w:rFonts w:eastAsia="Arial" w:cs="Arial"/>
                <w:lang w:val="en-US"/>
              </w:rPr>
              <w:t>n</w:t>
            </w:r>
            <w:r w:rsidR="007D306E">
              <w:rPr>
                <w:rFonts w:eastAsia="Arial" w:cs="Arial"/>
                <w:lang w:val="en-US"/>
              </w:rPr>
              <w:t>ex</w:t>
            </w:r>
            <w:r w:rsidR="004439D5">
              <w:rPr>
                <w:rFonts w:eastAsia="Arial" w:cs="Arial"/>
                <w:lang w:val="en-US"/>
              </w:rPr>
              <w:t xml:space="preserve"> 2A</w:t>
            </w:r>
            <w:r w:rsidRPr="006B33AA">
              <w:rPr>
                <w:rFonts w:eastAsia="Arial" w:cs="Arial"/>
                <w:lang w:val="en-US"/>
              </w:rPr>
              <w:t>.</w:t>
            </w:r>
            <w:r w:rsidR="004439D5">
              <w:rPr>
                <w:rFonts w:eastAsia="Arial" w:cs="Arial"/>
                <w:lang w:val="en-US"/>
              </w:rPr>
              <w:t xml:space="preserve"> </w:t>
            </w:r>
            <w:r w:rsidR="0069125D">
              <w:rPr>
                <w:rFonts w:eastAsia="Arial" w:cs="Arial"/>
                <w:lang w:val="en-US"/>
              </w:rPr>
              <w:t xml:space="preserve"> Th</w:t>
            </w:r>
            <w:r w:rsidR="0069125D" w:rsidRPr="006B33AA">
              <w:rPr>
                <w:rFonts w:eastAsia="Arial" w:cs="Arial"/>
                <w:lang w:val="en-US"/>
              </w:rPr>
              <w:t xml:space="preserve">e Bonus to which the Hospital will become entitled after the Effective date </w:t>
            </w:r>
            <w:r w:rsidR="0069125D">
              <w:rPr>
                <w:rFonts w:eastAsia="Arial" w:cs="Arial"/>
                <w:lang w:val="en-US"/>
              </w:rPr>
              <w:t xml:space="preserve">of </w:t>
            </w:r>
            <w:r w:rsidR="00D07F10">
              <w:rPr>
                <w:rFonts w:eastAsia="Arial" w:cs="Arial"/>
                <w:lang w:val="en-US"/>
              </w:rPr>
              <w:t xml:space="preserve">new </w:t>
            </w:r>
            <w:r w:rsidR="0069125D">
              <w:rPr>
                <w:rFonts w:eastAsia="Arial" w:cs="Arial"/>
                <w:lang w:val="en-US"/>
              </w:rPr>
              <w:t xml:space="preserve">Annex 1 </w:t>
            </w:r>
            <w:r w:rsidR="0069125D" w:rsidRPr="006B33AA">
              <w:rPr>
                <w:rFonts w:eastAsia="Arial" w:cs="Arial"/>
                <w:lang w:val="en-US"/>
              </w:rPr>
              <w:t xml:space="preserve">(inclusive) will be calculated according to </w:t>
            </w:r>
            <w:r w:rsidR="0069125D">
              <w:rPr>
                <w:rFonts w:eastAsia="Arial" w:cs="Arial"/>
                <w:lang w:val="en-US"/>
              </w:rPr>
              <w:t>the new Annex 2</w:t>
            </w:r>
            <w:r w:rsidR="0069125D" w:rsidRPr="006B33AA">
              <w:rPr>
                <w:rFonts w:eastAsia="Arial" w:cs="Arial"/>
                <w:lang w:val="en-US"/>
              </w:rPr>
              <w:t>.</w:t>
            </w:r>
            <w:r w:rsidR="0069125D">
              <w:rPr>
                <w:rFonts w:eastAsia="Arial" w:cs="Arial"/>
                <w:lang w:val="en-US"/>
              </w:rPr>
              <w:t xml:space="preserve"> </w:t>
            </w:r>
          </w:p>
          <w:p w14:paraId="027711FD" w14:textId="0E23268D" w:rsidR="006B33AA" w:rsidRPr="006B33AA" w:rsidRDefault="006B33AA">
            <w:pPr>
              <w:pStyle w:val="SheadingL1"/>
              <w:keepLines/>
              <w:numPr>
                <w:ilvl w:val="0"/>
                <w:numId w:val="0"/>
              </w:numPr>
              <w:spacing w:after="120" w:line="319" w:lineRule="auto"/>
              <w:ind w:left="544"/>
              <w:rPr>
                <w:rFonts w:eastAsia="Arial" w:cs="Arial"/>
                <w:lang w:val="en-US"/>
              </w:rPr>
            </w:pPr>
          </w:p>
          <w:p w14:paraId="4E902A60" w14:textId="683F9DC8" w:rsidR="006B33AA" w:rsidRPr="00AA0109" w:rsidRDefault="006B33AA" w:rsidP="0038138E">
            <w:pPr>
              <w:pStyle w:val="Stext1"/>
              <w:keepNext/>
              <w:keepLines/>
              <w:rPr>
                <w:rFonts w:eastAsia="Arial" w:cs="Arial"/>
                <w:sz w:val="20"/>
                <w:lang w:val="en-US"/>
              </w:rPr>
            </w:pPr>
          </w:p>
        </w:tc>
        <w:tc>
          <w:tcPr>
            <w:tcW w:w="426" w:type="dxa"/>
          </w:tcPr>
          <w:p w14:paraId="0BB6974B" w14:textId="77777777" w:rsidR="00B41D2A" w:rsidRPr="004643E2" w:rsidRDefault="00B41D2A" w:rsidP="00D07F10">
            <w:pPr>
              <w:keepNext/>
              <w:keepLines/>
              <w:spacing w:before="120" w:after="120" w:line="319" w:lineRule="auto"/>
              <w:rPr>
                <w:rFonts w:cs="Arial"/>
                <w:sz w:val="20"/>
                <w:lang w:val="en-US"/>
              </w:rPr>
            </w:pPr>
          </w:p>
        </w:tc>
        <w:tc>
          <w:tcPr>
            <w:tcW w:w="4820" w:type="dxa"/>
          </w:tcPr>
          <w:p w14:paraId="59A09535" w14:textId="68C5B30B" w:rsidR="00B41D2A" w:rsidRDefault="00CB53C8">
            <w:pPr>
              <w:pStyle w:val="SheadingR1"/>
              <w:keepLines/>
              <w:numPr>
                <w:ilvl w:val="0"/>
                <w:numId w:val="3"/>
              </w:numPr>
              <w:tabs>
                <w:tab w:val="clear" w:pos="964"/>
                <w:tab w:val="left" w:pos="714"/>
              </w:tabs>
              <w:spacing w:after="120" w:line="319" w:lineRule="auto"/>
              <w:ind w:hanging="533"/>
              <w:rPr>
                <w:rFonts w:cs="Arial"/>
                <w:lang w:val="cs-CZ"/>
              </w:rPr>
            </w:pPr>
            <w:r>
              <w:rPr>
                <w:rFonts w:cs="Arial"/>
                <w:lang w:val="cs-CZ"/>
              </w:rPr>
              <w:t xml:space="preserve">Nová </w:t>
            </w:r>
            <w:r w:rsidR="00B41D2A">
              <w:rPr>
                <w:rFonts w:cs="Arial"/>
                <w:lang w:val="cs-CZ"/>
              </w:rPr>
              <w:t xml:space="preserve">Příloha č. 1 nabude účinnosti dnem, který Aspen písemně oznámí Nemocnici jako den účinnosti </w:t>
            </w:r>
            <w:r w:rsidR="006B33AA">
              <w:rPr>
                <w:rFonts w:cs="Arial"/>
                <w:lang w:val="cs-CZ"/>
              </w:rPr>
              <w:t>Přílohy č. 1</w:t>
            </w:r>
            <w:r w:rsidR="00B41D2A">
              <w:rPr>
                <w:rFonts w:cs="Arial"/>
                <w:lang w:val="cs-CZ"/>
              </w:rPr>
              <w:t xml:space="preserve"> </w:t>
            </w:r>
            <w:r w:rsidR="00B41D2A" w:rsidRPr="006B33AA">
              <w:rPr>
                <w:rFonts w:cs="Arial"/>
                <w:lang w:val="cs-CZ"/>
              </w:rPr>
              <w:t>(„</w:t>
            </w:r>
            <w:r w:rsidR="00B41D2A" w:rsidRPr="00AA0109">
              <w:rPr>
                <w:rFonts w:cs="Arial"/>
                <w:lang w:val="cs-CZ"/>
              </w:rPr>
              <w:t xml:space="preserve">Den účinnosti </w:t>
            </w:r>
            <w:r w:rsidR="00D07F10">
              <w:rPr>
                <w:rFonts w:cs="Arial"/>
                <w:lang w:val="cs-CZ"/>
              </w:rPr>
              <w:t xml:space="preserve">nové </w:t>
            </w:r>
            <w:r w:rsidR="00B41D2A" w:rsidRPr="00AA0109">
              <w:rPr>
                <w:rFonts w:cs="Arial"/>
                <w:lang w:val="cs-CZ"/>
              </w:rPr>
              <w:t>Přílohy č. 1“).</w:t>
            </w:r>
          </w:p>
          <w:p w14:paraId="1501D909" w14:textId="77777777" w:rsidR="000E2EC7" w:rsidRPr="00AA0109" w:rsidRDefault="000E2EC7">
            <w:pPr>
              <w:pStyle w:val="SheadingR1"/>
              <w:keepLines/>
              <w:tabs>
                <w:tab w:val="clear" w:pos="964"/>
                <w:tab w:val="left" w:pos="714"/>
              </w:tabs>
              <w:spacing w:after="120" w:line="319" w:lineRule="auto"/>
              <w:ind w:left="680"/>
              <w:rPr>
                <w:rFonts w:cs="Arial"/>
                <w:lang w:val="cs-CZ"/>
              </w:rPr>
            </w:pPr>
          </w:p>
          <w:p w14:paraId="76D6D9BB" w14:textId="5198B67F" w:rsidR="006B33AA" w:rsidRPr="004643E2" w:rsidRDefault="006B33AA">
            <w:pPr>
              <w:pStyle w:val="SheadingR1"/>
              <w:keepLines/>
              <w:tabs>
                <w:tab w:val="clear" w:pos="964"/>
                <w:tab w:val="left" w:pos="714"/>
              </w:tabs>
              <w:spacing w:after="120" w:line="319" w:lineRule="auto"/>
              <w:ind w:left="680"/>
              <w:rPr>
                <w:rFonts w:cs="Arial"/>
                <w:lang w:val="cs-CZ"/>
              </w:rPr>
            </w:pPr>
            <w:r>
              <w:rPr>
                <w:rFonts w:cs="Arial"/>
                <w:lang w:val="cs-CZ"/>
              </w:rPr>
              <w:t xml:space="preserve">Ke  dni předcházejícímu Dni účinnosti </w:t>
            </w:r>
            <w:r w:rsidR="00D07F10">
              <w:rPr>
                <w:rFonts w:cs="Arial"/>
                <w:lang w:val="cs-CZ"/>
              </w:rPr>
              <w:t xml:space="preserve">nové </w:t>
            </w:r>
            <w:r>
              <w:rPr>
                <w:rFonts w:cs="Arial"/>
                <w:lang w:val="cs-CZ"/>
              </w:rPr>
              <w:t>Přílohy č. 1 Aspen ukončí prodeje výrobků (</w:t>
            </w:r>
            <w:r w:rsidR="00A3357C">
              <w:rPr>
                <w:rFonts w:cs="Arial"/>
                <w:lang w:val="cs-CZ"/>
              </w:rPr>
              <w:t xml:space="preserve">Fraxiparine </w:t>
            </w:r>
            <w:r w:rsidR="008269BF">
              <w:rPr>
                <w:rFonts w:cs="Arial"/>
                <w:lang w:val="cs-CZ"/>
              </w:rPr>
              <w:t>stříkačkové balení všech sil</w:t>
            </w:r>
            <w:r>
              <w:rPr>
                <w:rFonts w:cs="Arial"/>
                <w:lang w:val="cs-CZ"/>
              </w:rPr>
              <w:t xml:space="preserve"> a A</w:t>
            </w:r>
            <w:r w:rsidR="008269BF">
              <w:rPr>
                <w:rFonts w:cs="Arial"/>
                <w:lang w:val="cs-CZ"/>
              </w:rPr>
              <w:t>rixtra</w:t>
            </w:r>
            <w:r>
              <w:rPr>
                <w:rFonts w:cs="Arial"/>
                <w:lang w:val="cs-CZ"/>
              </w:rPr>
              <w:t xml:space="preserve">). V případě, že Den účinnosti </w:t>
            </w:r>
            <w:r w:rsidR="00D07F10">
              <w:rPr>
                <w:rFonts w:cs="Arial"/>
                <w:lang w:val="cs-CZ"/>
              </w:rPr>
              <w:t xml:space="preserve">nové </w:t>
            </w:r>
            <w:r>
              <w:rPr>
                <w:rFonts w:cs="Arial"/>
                <w:lang w:val="cs-CZ"/>
              </w:rPr>
              <w:t xml:space="preserve">Přílohy 1 nastane v průběhu Rozhodného období, bude Bonus za období od začátku tohoto posledního Rozhodného </w:t>
            </w:r>
            <w:r w:rsidR="0069125D">
              <w:rPr>
                <w:rFonts w:cs="Arial"/>
                <w:lang w:val="cs-CZ"/>
              </w:rPr>
              <w:t>období do</w:t>
            </w:r>
            <w:r>
              <w:rPr>
                <w:rFonts w:cs="Arial"/>
                <w:lang w:val="cs-CZ"/>
              </w:rPr>
              <w:t xml:space="preserve"> Dne účinnosti </w:t>
            </w:r>
            <w:r w:rsidR="00D07F10">
              <w:rPr>
                <w:rFonts w:cs="Arial"/>
                <w:lang w:val="cs-CZ"/>
              </w:rPr>
              <w:t xml:space="preserve">nové </w:t>
            </w:r>
            <w:r>
              <w:rPr>
                <w:rFonts w:cs="Arial"/>
                <w:lang w:val="cs-CZ"/>
              </w:rPr>
              <w:t xml:space="preserve">Přílohy č. 1 vypočten podle ustanovení Smlouvy </w:t>
            </w:r>
            <w:r w:rsidR="00031674">
              <w:rPr>
                <w:rFonts w:cs="Arial"/>
                <w:lang w:val="cs-CZ"/>
              </w:rPr>
              <w:t>účinným</w:t>
            </w:r>
            <w:r>
              <w:rPr>
                <w:rFonts w:cs="Arial"/>
                <w:lang w:val="cs-CZ"/>
              </w:rPr>
              <w:t xml:space="preserve"> přede Dnem účinnosti </w:t>
            </w:r>
            <w:r w:rsidR="00D07F10">
              <w:rPr>
                <w:rFonts w:cs="Arial"/>
                <w:lang w:val="cs-CZ"/>
              </w:rPr>
              <w:t xml:space="preserve">nové </w:t>
            </w:r>
            <w:r>
              <w:rPr>
                <w:rFonts w:cs="Arial"/>
                <w:lang w:val="cs-CZ"/>
              </w:rPr>
              <w:t>Přílohy č. 1</w:t>
            </w:r>
            <w:r w:rsidR="007D306E">
              <w:rPr>
                <w:rFonts w:cs="Arial"/>
                <w:lang w:val="cs-CZ"/>
              </w:rPr>
              <w:t xml:space="preserve">, resp. pokud Den účinnosti </w:t>
            </w:r>
            <w:r w:rsidR="00D07F10">
              <w:rPr>
                <w:rFonts w:cs="Arial"/>
                <w:lang w:val="cs-CZ"/>
              </w:rPr>
              <w:t xml:space="preserve">nové </w:t>
            </w:r>
            <w:r w:rsidR="007D306E">
              <w:rPr>
                <w:rFonts w:cs="Arial"/>
                <w:lang w:val="cs-CZ"/>
              </w:rPr>
              <w:t xml:space="preserve">Přílohy č. 1 nastane v době </w:t>
            </w:r>
            <w:r w:rsidR="00031674">
              <w:rPr>
                <w:rFonts w:cs="Arial"/>
                <w:lang w:val="cs-CZ"/>
              </w:rPr>
              <w:t xml:space="preserve">po </w:t>
            </w:r>
            <w:r w:rsidR="007D306E" w:rsidRPr="00E07209">
              <w:rPr>
                <w:rFonts w:cs="Arial"/>
                <w:lang w:val="cs-CZ"/>
              </w:rPr>
              <w:t>1. 10. 2020</w:t>
            </w:r>
            <w:r w:rsidR="00272615" w:rsidRPr="00E07209">
              <w:rPr>
                <w:rFonts w:cs="Arial"/>
                <w:lang w:val="cs-CZ"/>
              </w:rPr>
              <w:t>,</w:t>
            </w:r>
            <w:r w:rsidR="007D306E">
              <w:rPr>
                <w:rFonts w:cs="Arial"/>
                <w:lang w:val="cs-CZ"/>
              </w:rPr>
              <w:t xml:space="preserve"> bude</w:t>
            </w:r>
            <w:r>
              <w:rPr>
                <w:rFonts w:cs="Arial"/>
                <w:lang w:val="cs-CZ"/>
              </w:rPr>
              <w:t xml:space="preserve"> Bonus, na který vznikne Nemocnici nárok</w:t>
            </w:r>
            <w:r w:rsidR="00031674">
              <w:rPr>
                <w:rFonts w:cs="Arial"/>
                <w:lang w:val="cs-CZ"/>
              </w:rPr>
              <w:t xml:space="preserve"> do Dne účinnosti </w:t>
            </w:r>
            <w:r w:rsidR="00D07F10">
              <w:rPr>
                <w:rFonts w:cs="Arial"/>
                <w:lang w:val="cs-CZ"/>
              </w:rPr>
              <w:t xml:space="preserve">nové </w:t>
            </w:r>
            <w:r w:rsidR="00031674">
              <w:rPr>
                <w:rFonts w:cs="Arial"/>
                <w:lang w:val="cs-CZ"/>
              </w:rPr>
              <w:t xml:space="preserve">Přílohy </w:t>
            </w:r>
            <w:r w:rsidR="00E07209">
              <w:rPr>
                <w:rFonts w:cs="Arial"/>
                <w:lang w:val="cs-CZ"/>
              </w:rPr>
              <w:t>č. 1 vypočten</w:t>
            </w:r>
            <w:r>
              <w:rPr>
                <w:rFonts w:cs="Arial"/>
                <w:lang w:val="cs-CZ"/>
              </w:rPr>
              <w:t xml:space="preserve"> </w:t>
            </w:r>
            <w:r w:rsidR="007D306E">
              <w:rPr>
                <w:rFonts w:cs="Arial"/>
                <w:lang w:val="cs-CZ"/>
              </w:rPr>
              <w:t xml:space="preserve"> podle Přílohy č. 2A. </w:t>
            </w:r>
            <w:r w:rsidR="0069125D">
              <w:rPr>
                <w:rFonts w:cs="Arial"/>
                <w:lang w:val="cs-CZ"/>
              </w:rPr>
              <w:t xml:space="preserve">Bonus, na který vznikne Nemocnici nárok po Dni účinnosti </w:t>
            </w:r>
            <w:r w:rsidR="00D07F10">
              <w:rPr>
                <w:rFonts w:cs="Arial"/>
                <w:lang w:val="cs-CZ"/>
              </w:rPr>
              <w:t xml:space="preserve">nové </w:t>
            </w:r>
            <w:r w:rsidR="0069125D">
              <w:rPr>
                <w:rFonts w:cs="Arial"/>
                <w:lang w:val="cs-CZ"/>
              </w:rPr>
              <w:t xml:space="preserve">Přílohy č. 1 (včetně), bude vypočten podle nové Přílohy č. 2. </w:t>
            </w:r>
          </w:p>
        </w:tc>
      </w:tr>
      <w:tr w:rsidR="00AB6A93" w:rsidRPr="00B6674B" w14:paraId="5FBC081F" w14:textId="77777777" w:rsidTr="00817D09">
        <w:tc>
          <w:tcPr>
            <w:tcW w:w="4649" w:type="dxa"/>
          </w:tcPr>
          <w:p w14:paraId="1FCB66C7" w14:textId="1B5A9D61" w:rsidR="00AB6A93" w:rsidRDefault="004F42C3" w:rsidP="00D07F10">
            <w:pPr>
              <w:pStyle w:val="SheadingL1"/>
              <w:keepLines/>
              <w:tabs>
                <w:tab w:val="num" w:pos="544"/>
              </w:tabs>
              <w:spacing w:after="120" w:line="319" w:lineRule="auto"/>
              <w:ind w:left="544" w:hanging="544"/>
              <w:rPr>
                <w:rFonts w:eastAsia="Arial" w:cs="Arial"/>
                <w:lang w:val="en-US"/>
              </w:rPr>
            </w:pPr>
            <w:r>
              <w:rPr>
                <w:rFonts w:eastAsia="Arial" w:cs="Arial"/>
                <w:lang w:val="en-US"/>
              </w:rPr>
              <w:t xml:space="preserve">Annex 1A will be effective as it is stated in Article I par 2 of this Amendment, i.e.  from 1.10.2020 until the Effective Date of </w:t>
            </w:r>
            <w:r w:rsidR="00D824D7">
              <w:rPr>
                <w:rFonts w:eastAsia="Arial" w:cs="Arial"/>
                <w:lang w:val="en-US"/>
              </w:rPr>
              <w:t xml:space="preserve">new </w:t>
            </w:r>
            <w:r>
              <w:rPr>
                <w:rFonts w:eastAsia="Arial" w:cs="Arial"/>
                <w:lang w:val="en-US"/>
              </w:rPr>
              <w:t xml:space="preserve">Annex 1.  </w:t>
            </w:r>
          </w:p>
        </w:tc>
        <w:tc>
          <w:tcPr>
            <w:tcW w:w="426" w:type="dxa"/>
          </w:tcPr>
          <w:p w14:paraId="5932AC0B" w14:textId="77777777" w:rsidR="00AB6A93" w:rsidRPr="004643E2" w:rsidRDefault="00AB6A93">
            <w:pPr>
              <w:keepNext/>
              <w:keepLines/>
              <w:spacing w:before="120" w:after="120" w:line="319" w:lineRule="auto"/>
              <w:rPr>
                <w:rFonts w:cs="Arial"/>
                <w:sz w:val="20"/>
                <w:lang w:val="en-US"/>
              </w:rPr>
            </w:pPr>
          </w:p>
        </w:tc>
        <w:tc>
          <w:tcPr>
            <w:tcW w:w="4820" w:type="dxa"/>
          </w:tcPr>
          <w:p w14:paraId="07FF1457" w14:textId="3E35C1A8" w:rsidR="00AB6A93" w:rsidRDefault="00AB6A93">
            <w:pPr>
              <w:pStyle w:val="SheadingR1"/>
              <w:keepLines/>
              <w:numPr>
                <w:ilvl w:val="0"/>
                <w:numId w:val="3"/>
              </w:numPr>
              <w:tabs>
                <w:tab w:val="clear" w:pos="964"/>
                <w:tab w:val="left" w:pos="714"/>
              </w:tabs>
              <w:spacing w:after="120" w:line="319" w:lineRule="auto"/>
              <w:ind w:hanging="533"/>
              <w:rPr>
                <w:rFonts w:cs="Arial"/>
                <w:lang w:val="cs-CZ"/>
              </w:rPr>
            </w:pPr>
            <w:r>
              <w:rPr>
                <w:rFonts w:cs="Arial"/>
                <w:lang w:val="cs-CZ"/>
              </w:rPr>
              <w:t xml:space="preserve">Příloha č. 1A  bude účinná tak, jak je uvedeno v čl. I odst. 2 tohoto Dodatku tj. od 1. 10. 2020 do Data účinnosti </w:t>
            </w:r>
            <w:r w:rsidR="00D824D7">
              <w:rPr>
                <w:rFonts w:cs="Arial"/>
                <w:lang w:val="cs-CZ"/>
              </w:rPr>
              <w:t xml:space="preserve">nové </w:t>
            </w:r>
            <w:r>
              <w:rPr>
                <w:rFonts w:cs="Arial"/>
                <w:lang w:val="cs-CZ"/>
              </w:rPr>
              <w:t>Přílohy č. 1.</w:t>
            </w:r>
          </w:p>
        </w:tc>
      </w:tr>
      <w:tr w:rsidR="00B41D2A" w:rsidRPr="00B6674B" w14:paraId="3DB3075A" w14:textId="77777777" w:rsidTr="00817D09">
        <w:tc>
          <w:tcPr>
            <w:tcW w:w="4649" w:type="dxa"/>
          </w:tcPr>
          <w:p w14:paraId="32AD116E" w14:textId="6D507EF0" w:rsidR="00B41D2A" w:rsidRPr="004643E2" w:rsidRDefault="006B33AA" w:rsidP="00D07F10">
            <w:pPr>
              <w:pStyle w:val="SheadingL1"/>
              <w:keepLines/>
              <w:tabs>
                <w:tab w:val="num" w:pos="544"/>
              </w:tabs>
              <w:spacing w:after="120" w:line="319" w:lineRule="auto"/>
              <w:ind w:left="544" w:hanging="544"/>
              <w:rPr>
                <w:rFonts w:eastAsia="Arial" w:cs="Arial"/>
                <w:lang w:val="en-US"/>
              </w:rPr>
            </w:pPr>
            <w:r>
              <w:rPr>
                <w:rFonts w:eastAsia="Arial" w:cs="Arial"/>
                <w:lang w:val="en-US"/>
              </w:rPr>
              <w:lastRenderedPageBreak/>
              <w:t>Annex 2A will be effective</w:t>
            </w:r>
            <w:r w:rsidR="000E2EC7">
              <w:rPr>
                <w:rFonts w:eastAsia="Arial" w:cs="Arial"/>
                <w:lang w:val="en-US"/>
              </w:rPr>
              <w:t xml:space="preserve"> as it is stated in Article I par 3 of this Amendment, </w:t>
            </w:r>
            <w:r w:rsidR="004C55B5">
              <w:rPr>
                <w:rFonts w:eastAsia="Arial" w:cs="Arial"/>
                <w:lang w:val="en-US"/>
              </w:rPr>
              <w:t>i.e.</w:t>
            </w:r>
            <w:r w:rsidR="000E2EC7">
              <w:rPr>
                <w:rFonts w:eastAsia="Arial" w:cs="Arial"/>
                <w:lang w:val="en-US"/>
              </w:rPr>
              <w:t xml:space="preserve"> </w:t>
            </w:r>
            <w:r>
              <w:rPr>
                <w:rFonts w:eastAsia="Arial" w:cs="Arial"/>
                <w:lang w:val="en-US"/>
              </w:rPr>
              <w:t xml:space="preserve"> from 1.10.2020 until </w:t>
            </w:r>
            <w:r w:rsidR="00272615">
              <w:rPr>
                <w:rFonts w:eastAsia="Arial" w:cs="Arial"/>
                <w:lang w:val="en-US"/>
              </w:rPr>
              <w:t xml:space="preserve">the Effective Date of </w:t>
            </w:r>
            <w:r w:rsidR="00D07F10">
              <w:rPr>
                <w:rFonts w:eastAsia="Arial" w:cs="Arial"/>
                <w:lang w:val="en-US"/>
              </w:rPr>
              <w:t xml:space="preserve">new </w:t>
            </w:r>
            <w:r w:rsidR="00272615">
              <w:rPr>
                <w:rFonts w:eastAsia="Arial" w:cs="Arial"/>
                <w:lang w:val="en-US"/>
              </w:rPr>
              <w:t xml:space="preserve">Annex 1 </w:t>
            </w:r>
            <w:r>
              <w:rPr>
                <w:rFonts w:eastAsia="Arial" w:cs="Arial"/>
                <w:lang w:val="en-US"/>
              </w:rPr>
              <w:t xml:space="preserve"> and the new Annex 2 will become effective </w:t>
            </w:r>
            <w:r w:rsidR="00272615">
              <w:rPr>
                <w:rFonts w:eastAsia="Arial" w:cs="Arial"/>
                <w:lang w:val="en-US"/>
              </w:rPr>
              <w:t>from</w:t>
            </w:r>
            <w:r>
              <w:rPr>
                <w:rFonts w:eastAsia="Arial" w:cs="Arial"/>
                <w:lang w:val="en-US"/>
              </w:rPr>
              <w:t xml:space="preserve"> </w:t>
            </w:r>
            <w:r w:rsidR="00272615">
              <w:rPr>
                <w:rFonts w:eastAsia="Arial" w:cs="Arial"/>
                <w:lang w:val="en-US"/>
              </w:rPr>
              <w:t>the Effective Date of</w:t>
            </w:r>
            <w:r w:rsidR="00D07F10">
              <w:rPr>
                <w:rFonts w:eastAsia="Arial" w:cs="Arial"/>
                <w:lang w:val="en-US"/>
              </w:rPr>
              <w:t xml:space="preserve"> new</w:t>
            </w:r>
            <w:r w:rsidR="00272615">
              <w:rPr>
                <w:rFonts w:eastAsia="Arial" w:cs="Arial"/>
                <w:lang w:val="en-US"/>
              </w:rPr>
              <w:t xml:space="preserve"> Annex 1</w:t>
            </w:r>
            <w:r w:rsidR="004C55B5">
              <w:rPr>
                <w:rFonts w:eastAsia="Arial" w:cs="Arial"/>
                <w:lang w:val="en-US"/>
              </w:rPr>
              <w:t>.</w:t>
            </w:r>
          </w:p>
        </w:tc>
        <w:tc>
          <w:tcPr>
            <w:tcW w:w="426" w:type="dxa"/>
          </w:tcPr>
          <w:p w14:paraId="34828AAB" w14:textId="77777777" w:rsidR="00B41D2A" w:rsidRPr="004643E2" w:rsidRDefault="00B41D2A">
            <w:pPr>
              <w:keepNext/>
              <w:keepLines/>
              <w:spacing w:before="120" w:after="120" w:line="319" w:lineRule="auto"/>
              <w:rPr>
                <w:rFonts w:cs="Arial"/>
                <w:sz w:val="20"/>
                <w:lang w:val="en-US"/>
              </w:rPr>
            </w:pPr>
          </w:p>
        </w:tc>
        <w:tc>
          <w:tcPr>
            <w:tcW w:w="4820" w:type="dxa"/>
          </w:tcPr>
          <w:p w14:paraId="0F0E9692" w14:textId="52E3195A" w:rsidR="00B41D2A" w:rsidRPr="004643E2" w:rsidRDefault="00B41D2A">
            <w:pPr>
              <w:pStyle w:val="SheadingR1"/>
              <w:keepLines/>
              <w:numPr>
                <w:ilvl w:val="0"/>
                <w:numId w:val="3"/>
              </w:numPr>
              <w:tabs>
                <w:tab w:val="clear" w:pos="964"/>
                <w:tab w:val="left" w:pos="714"/>
              </w:tabs>
              <w:spacing w:after="120" w:line="319" w:lineRule="auto"/>
              <w:ind w:hanging="533"/>
              <w:rPr>
                <w:rFonts w:cs="Arial"/>
                <w:lang w:val="cs-CZ"/>
              </w:rPr>
            </w:pPr>
            <w:r>
              <w:rPr>
                <w:rFonts w:cs="Arial"/>
                <w:lang w:val="cs-CZ"/>
              </w:rPr>
              <w:t xml:space="preserve">Příloha č. 2A </w:t>
            </w:r>
            <w:r w:rsidR="000E2EC7">
              <w:rPr>
                <w:rFonts w:cs="Arial"/>
                <w:lang w:val="cs-CZ"/>
              </w:rPr>
              <w:t xml:space="preserve"> </w:t>
            </w:r>
            <w:r>
              <w:rPr>
                <w:rFonts w:cs="Arial"/>
                <w:lang w:val="cs-CZ"/>
              </w:rPr>
              <w:t>bud</w:t>
            </w:r>
            <w:r w:rsidR="000E2EC7">
              <w:rPr>
                <w:rFonts w:cs="Arial"/>
                <w:lang w:val="cs-CZ"/>
              </w:rPr>
              <w:t>e</w:t>
            </w:r>
            <w:r>
              <w:rPr>
                <w:rFonts w:cs="Arial"/>
                <w:lang w:val="cs-CZ"/>
              </w:rPr>
              <w:t xml:space="preserve"> účinn</w:t>
            </w:r>
            <w:r w:rsidR="000E2EC7">
              <w:rPr>
                <w:rFonts w:cs="Arial"/>
                <w:lang w:val="cs-CZ"/>
              </w:rPr>
              <w:t>á</w:t>
            </w:r>
            <w:r>
              <w:rPr>
                <w:rFonts w:cs="Arial"/>
                <w:lang w:val="cs-CZ"/>
              </w:rPr>
              <w:t xml:space="preserve"> </w:t>
            </w:r>
            <w:r w:rsidR="000E2EC7">
              <w:rPr>
                <w:rFonts w:cs="Arial"/>
                <w:lang w:val="cs-CZ"/>
              </w:rPr>
              <w:t xml:space="preserve">tak, jak je uvedeno v čl. I odst. 3 tohoto Dodatku tj. </w:t>
            </w:r>
            <w:r>
              <w:rPr>
                <w:rFonts w:cs="Arial"/>
                <w:lang w:val="cs-CZ"/>
              </w:rPr>
              <w:t xml:space="preserve">od 1. 10. 2020 do </w:t>
            </w:r>
            <w:r w:rsidR="00272615">
              <w:rPr>
                <w:rFonts w:cs="Arial"/>
                <w:lang w:val="cs-CZ"/>
              </w:rPr>
              <w:t xml:space="preserve">Data účinnosti </w:t>
            </w:r>
            <w:r w:rsidR="00D07F10">
              <w:rPr>
                <w:rFonts w:cs="Arial"/>
                <w:lang w:val="cs-CZ"/>
              </w:rPr>
              <w:t xml:space="preserve">nové </w:t>
            </w:r>
            <w:r w:rsidR="00272615">
              <w:rPr>
                <w:rFonts w:cs="Arial"/>
                <w:lang w:val="cs-CZ"/>
              </w:rPr>
              <w:t>Přílohy č. 1 a nová</w:t>
            </w:r>
            <w:r w:rsidR="006B33AA">
              <w:rPr>
                <w:rFonts w:cs="Arial"/>
                <w:lang w:val="cs-CZ"/>
              </w:rPr>
              <w:t xml:space="preserve"> Příloha č. 2 bude účinná od </w:t>
            </w:r>
            <w:r w:rsidR="00272615">
              <w:rPr>
                <w:rFonts w:cs="Arial"/>
                <w:lang w:val="cs-CZ"/>
              </w:rPr>
              <w:t xml:space="preserve">Data účinnosti </w:t>
            </w:r>
            <w:r w:rsidR="00D07F10">
              <w:rPr>
                <w:rFonts w:cs="Arial"/>
                <w:lang w:val="cs-CZ"/>
              </w:rPr>
              <w:t xml:space="preserve">nové </w:t>
            </w:r>
            <w:r w:rsidR="00272615">
              <w:rPr>
                <w:rFonts w:cs="Arial"/>
                <w:lang w:val="cs-CZ"/>
              </w:rPr>
              <w:t>Přílohy č. 1.</w:t>
            </w:r>
          </w:p>
        </w:tc>
      </w:tr>
      <w:tr w:rsidR="005D27ED" w:rsidRPr="00B6674B" w14:paraId="456647E2" w14:textId="77777777" w:rsidTr="00817D09">
        <w:tc>
          <w:tcPr>
            <w:tcW w:w="4649" w:type="dxa"/>
          </w:tcPr>
          <w:p w14:paraId="781612DE" w14:textId="77777777" w:rsidR="005D27ED" w:rsidRPr="004643E2" w:rsidRDefault="005D27ED" w:rsidP="00D07F10">
            <w:pPr>
              <w:pStyle w:val="SheadingL1"/>
              <w:keepLines/>
              <w:tabs>
                <w:tab w:val="num" w:pos="544"/>
              </w:tabs>
              <w:spacing w:after="120" w:line="319" w:lineRule="auto"/>
              <w:ind w:left="544" w:hanging="544"/>
              <w:rPr>
                <w:rFonts w:eastAsia="Arial" w:cs="Arial"/>
                <w:lang w:val="en-US"/>
              </w:rPr>
            </w:pPr>
            <w:r w:rsidRPr="004643E2">
              <w:rPr>
                <w:rFonts w:eastAsia="Arial" w:cs="Arial"/>
                <w:lang w:val="en-US"/>
              </w:rPr>
              <w:t xml:space="preserve">All other provisions of the Agreement remain unchanged. </w:t>
            </w:r>
          </w:p>
        </w:tc>
        <w:tc>
          <w:tcPr>
            <w:tcW w:w="426" w:type="dxa"/>
          </w:tcPr>
          <w:p w14:paraId="01DED719" w14:textId="77777777" w:rsidR="005D27ED" w:rsidRPr="004643E2" w:rsidRDefault="005D27ED">
            <w:pPr>
              <w:keepNext/>
              <w:keepLines/>
              <w:spacing w:before="120" w:after="120" w:line="319" w:lineRule="auto"/>
              <w:rPr>
                <w:rFonts w:cs="Arial"/>
                <w:sz w:val="20"/>
                <w:lang w:val="en-US"/>
              </w:rPr>
            </w:pPr>
          </w:p>
        </w:tc>
        <w:tc>
          <w:tcPr>
            <w:tcW w:w="4820" w:type="dxa"/>
          </w:tcPr>
          <w:p w14:paraId="5CEE84B7" w14:textId="77777777" w:rsidR="005D27ED" w:rsidRPr="004643E2" w:rsidRDefault="005D27ED">
            <w:pPr>
              <w:pStyle w:val="SheadingR1"/>
              <w:keepLines/>
              <w:numPr>
                <w:ilvl w:val="0"/>
                <w:numId w:val="3"/>
              </w:numPr>
              <w:tabs>
                <w:tab w:val="clear" w:pos="964"/>
                <w:tab w:val="left" w:pos="714"/>
              </w:tabs>
              <w:spacing w:after="120" w:line="319" w:lineRule="auto"/>
              <w:ind w:hanging="533"/>
              <w:rPr>
                <w:rFonts w:cs="Arial"/>
                <w:lang w:val="cs-CZ"/>
              </w:rPr>
            </w:pPr>
            <w:r w:rsidRPr="004643E2">
              <w:rPr>
                <w:rFonts w:cs="Arial"/>
                <w:lang w:val="cs-CZ"/>
              </w:rPr>
              <w:t xml:space="preserve">Všechna ostatní ustanovení Smlouvy zůstávají nezměněna. </w:t>
            </w:r>
          </w:p>
        </w:tc>
      </w:tr>
      <w:tr w:rsidR="005D27ED" w:rsidRPr="00B6674B" w14:paraId="31C03D8D" w14:textId="77777777" w:rsidTr="00817D09">
        <w:tc>
          <w:tcPr>
            <w:tcW w:w="4649" w:type="dxa"/>
          </w:tcPr>
          <w:p w14:paraId="7FE08D0D" w14:textId="77777777" w:rsidR="005D27ED" w:rsidRPr="004643E2" w:rsidRDefault="005D27ED" w:rsidP="00D07F10">
            <w:pPr>
              <w:pStyle w:val="SheadingL1"/>
              <w:keepLines/>
              <w:tabs>
                <w:tab w:val="num" w:pos="544"/>
              </w:tabs>
              <w:spacing w:after="120" w:line="319" w:lineRule="auto"/>
              <w:ind w:left="544" w:hanging="544"/>
              <w:rPr>
                <w:rFonts w:eastAsia="Arial" w:cs="Arial"/>
                <w:lang w:val="en-US"/>
              </w:rPr>
            </w:pPr>
            <w:r w:rsidRPr="004643E2">
              <w:rPr>
                <w:rFonts w:eastAsia="Arial" w:cs="Arial"/>
                <w:lang w:val="en-US"/>
              </w:rPr>
              <w:t>The Parties declare that they have read the Amendment prior to its execution and that its contents correspond to their true, serious and free will, which they confirm by affixing their signatures below.</w:t>
            </w:r>
          </w:p>
        </w:tc>
        <w:tc>
          <w:tcPr>
            <w:tcW w:w="426" w:type="dxa"/>
          </w:tcPr>
          <w:p w14:paraId="649037C3" w14:textId="77777777" w:rsidR="005D27ED" w:rsidRPr="004643E2" w:rsidRDefault="005D27ED">
            <w:pPr>
              <w:keepNext/>
              <w:keepLines/>
              <w:spacing w:before="120" w:after="120" w:line="319" w:lineRule="auto"/>
              <w:rPr>
                <w:rFonts w:cs="Arial"/>
                <w:sz w:val="20"/>
                <w:lang w:val="en-US"/>
              </w:rPr>
            </w:pPr>
          </w:p>
        </w:tc>
        <w:tc>
          <w:tcPr>
            <w:tcW w:w="4820" w:type="dxa"/>
          </w:tcPr>
          <w:p w14:paraId="0BB8206A" w14:textId="77777777" w:rsidR="005D27ED" w:rsidRPr="004643E2" w:rsidRDefault="005D27ED">
            <w:pPr>
              <w:pStyle w:val="SheadingR1"/>
              <w:keepLines/>
              <w:numPr>
                <w:ilvl w:val="0"/>
                <w:numId w:val="3"/>
              </w:numPr>
              <w:tabs>
                <w:tab w:val="clear" w:pos="964"/>
                <w:tab w:val="left" w:pos="714"/>
              </w:tabs>
              <w:spacing w:after="120" w:line="319" w:lineRule="auto"/>
              <w:ind w:hanging="533"/>
              <w:rPr>
                <w:rFonts w:cs="Arial"/>
                <w:lang w:val="cs-CZ"/>
              </w:rPr>
            </w:pPr>
            <w:r w:rsidRPr="004643E2">
              <w:rPr>
                <w:rFonts w:cs="Arial"/>
                <w:lang w:val="cs-CZ"/>
              </w:rPr>
              <w:t>Smluvní strany prohlašují, že si tento Dodatek před jeho podepsáním přečetly a že jeho obsah odpovídá jejich pravé, vážné a svobodné vůli, což stvrzují svými níže připojenými podpisy.</w:t>
            </w:r>
          </w:p>
        </w:tc>
      </w:tr>
      <w:tr w:rsidR="005D27ED" w:rsidRPr="00645429" w14:paraId="6894CBAE" w14:textId="77777777" w:rsidTr="00817D09">
        <w:tc>
          <w:tcPr>
            <w:tcW w:w="4649" w:type="dxa"/>
          </w:tcPr>
          <w:p w14:paraId="37062928" w14:textId="4DB5BA6B" w:rsidR="005D27ED" w:rsidRDefault="005D27ED" w:rsidP="00D07F10">
            <w:pPr>
              <w:pStyle w:val="Zkladntextodsazen"/>
              <w:keepNext/>
              <w:keepLines/>
              <w:spacing w:before="120" w:line="319" w:lineRule="auto"/>
              <w:ind w:left="0"/>
              <w:rPr>
                <w:rFonts w:cs="Arial"/>
                <w:sz w:val="20"/>
                <w:lang w:val="cs-CZ"/>
              </w:rPr>
            </w:pPr>
            <w:r w:rsidRPr="004643E2">
              <w:rPr>
                <w:rFonts w:eastAsia="Arial" w:cs="Arial"/>
                <w:sz w:val="20"/>
                <w:lang w:val="cs-CZ" w:bidi="en-GB"/>
              </w:rPr>
              <w:lastRenderedPageBreak/>
              <w:t xml:space="preserve">In </w:t>
            </w:r>
            <w:r w:rsidR="00237FB9">
              <w:rPr>
                <w:rFonts w:cs="Arial"/>
                <w:sz w:val="20"/>
                <w:lang w:val="cs-CZ"/>
              </w:rPr>
              <w:t>Dublin</w:t>
            </w:r>
            <w:r w:rsidRPr="00C654FF">
              <w:rPr>
                <w:rFonts w:eastAsia="Arial" w:cs="Arial"/>
                <w:sz w:val="20"/>
                <w:lang w:val="cs-CZ" w:bidi="en-GB"/>
              </w:rPr>
              <w:t xml:space="preserve">, on </w:t>
            </w:r>
            <w:r w:rsidR="0038138E">
              <w:rPr>
                <w:rFonts w:eastAsia="Arial" w:cs="Arial"/>
                <w:sz w:val="20"/>
                <w:lang w:val="cs-CZ" w:bidi="en-GB"/>
              </w:rPr>
              <w:t>25. 11. 2020</w:t>
            </w:r>
          </w:p>
          <w:p w14:paraId="0265C2B2" w14:textId="77777777" w:rsidR="00645429" w:rsidRPr="00062A2E" w:rsidRDefault="00645429">
            <w:pPr>
              <w:pStyle w:val="Zkladntextodsazen"/>
              <w:keepNext/>
              <w:keepLines/>
              <w:spacing w:before="120" w:line="319" w:lineRule="auto"/>
              <w:ind w:left="0"/>
              <w:rPr>
                <w:rFonts w:eastAsia="Arial" w:cs="Arial"/>
                <w:sz w:val="20"/>
                <w:lang w:val="en-US" w:bidi="en-GB"/>
              </w:rPr>
            </w:pPr>
          </w:p>
          <w:p w14:paraId="14EACE01" w14:textId="77777777" w:rsidR="005D27ED" w:rsidRPr="00062A2E" w:rsidRDefault="005D27ED">
            <w:pPr>
              <w:pStyle w:val="Zkladntextodsazen"/>
              <w:keepNext/>
              <w:keepLines/>
              <w:spacing w:before="120" w:line="319" w:lineRule="auto"/>
              <w:ind w:left="0"/>
              <w:rPr>
                <w:rFonts w:eastAsia="Arial" w:cs="Arial"/>
                <w:b/>
                <w:sz w:val="20"/>
                <w:lang w:val="en-US" w:bidi="en-GB"/>
              </w:rPr>
            </w:pPr>
            <w:r w:rsidRPr="00062A2E">
              <w:rPr>
                <w:rFonts w:eastAsia="Arial" w:cs="Arial"/>
                <w:b/>
                <w:sz w:val="20"/>
                <w:lang w:val="en-US" w:bidi="en-GB"/>
              </w:rPr>
              <w:t>Aspen Pharma Ireland Limited</w:t>
            </w:r>
          </w:p>
          <w:p w14:paraId="0EEDBDB5"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51937BDB"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220355C1"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74FD94BE" w14:textId="77777777" w:rsidR="005D27ED" w:rsidRPr="00062A2E" w:rsidRDefault="005D27ED">
            <w:pPr>
              <w:pStyle w:val="Zkladntextodsazen"/>
              <w:keepNext/>
              <w:keepLines/>
              <w:spacing w:before="120" w:line="319" w:lineRule="auto"/>
              <w:ind w:left="0"/>
              <w:rPr>
                <w:rFonts w:eastAsia="Arial" w:cs="Arial"/>
                <w:sz w:val="20"/>
                <w:lang w:val="en-US" w:bidi="en-GB"/>
              </w:rPr>
            </w:pPr>
            <w:r w:rsidRPr="00062A2E">
              <w:rPr>
                <w:rFonts w:eastAsia="Arial" w:cs="Arial"/>
                <w:sz w:val="20"/>
                <w:lang w:val="en-US" w:bidi="en-GB"/>
              </w:rPr>
              <w:t>......................................</w:t>
            </w:r>
          </w:p>
          <w:p w14:paraId="3F402FBD" w14:textId="6EA334E6" w:rsidR="00C654FF" w:rsidRPr="00C654FF" w:rsidRDefault="00C654FF">
            <w:pPr>
              <w:pStyle w:val="Zkladntextodsazen"/>
              <w:keepNext/>
              <w:keepLines/>
              <w:spacing w:before="120" w:line="319" w:lineRule="auto"/>
              <w:ind w:left="0"/>
              <w:rPr>
                <w:rFonts w:cs="Arial"/>
                <w:sz w:val="20"/>
                <w:lang w:val="cs-CZ"/>
              </w:rPr>
            </w:pPr>
            <w:r>
              <w:rPr>
                <w:rFonts w:cs="Arial"/>
                <w:sz w:val="20"/>
                <w:lang w:val="cs-CZ"/>
              </w:rPr>
              <w:t>Name:</w:t>
            </w:r>
            <w:r w:rsidRPr="00C654FF">
              <w:rPr>
                <w:rFonts w:cs="Arial"/>
                <w:sz w:val="20"/>
                <w:lang w:val="cs-CZ"/>
              </w:rPr>
              <w:t xml:space="preserve"> </w:t>
            </w:r>
            <w:r w:rsidR="00237FB9">
              <w:rPr>
                <w:rFonts w:cs="Arial"/>
                <w:sz w:val="20"/>
                <w:lang w:val="cs-CZ"/>
              </w:rPr>
              <w:t>Alan Quinn</w:t>
            </w:r>
          </w:p>
          <w:p w14:paraId="1C744319" w14:textId="5840C1CF" w:rsidR="005D27ED" w:rsidRPr="00C654FF" w:rsidRDefault="00C654FF">
            <w:pPr>
              <w:pStyle w:val="Zkladntextodsazen"/>
              <w:keepNext/>
              <w:keepLines/>
              <w:spacing w:before="120" w:line="319" w:lineRule="auto"/>
              <w:ind w:left="0"/>
              <w:rPr>
                <w:rFonts w:eastAsia="Arial" w:cs="Arial"/>
                <w:sz w:val="20"/>
                <w:lang w:val="en-US" w:bidi="en-GB"/>
              </w:rPr>
            </w:pPr>
            <w:r w:rsidRPr="00C654FF">
              <w:rPr>
                <w:rFonts w:eastAsia="Arial" w:cs="Arial"/>
                <w:sz w:val="20"/>
                <w:lang w:val="en-US" w:bidi="en-GB"/>
              </w:rPr>
              <w:t xml:space="preserve">Position: </w:t>
            </w:r>
            <w:r w:rsidR="00237FB9">
              <w:rPr>
                <w:rFonts w:cs="Arial"/>
                <w:sz w:val="20"/>
                <w:lang w:val="cs-CZ"/>
              </w:rPr>
              <w:t>Director</w:t>
            </w:r>
          </w:p>
          <w:p w14:paraId="333EDCF7"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0DAFC321"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2ADD82D6" w14:textId="77777777" w:rsidR="005D27ED" w:rsidRPr="00062A2E" w:rsidRDefault="005D27ED">
            <w:pPr>
              <w:pStyle w:val="Zkladntextodsazen"/>
              <w:keepNext/>
              <w:keepLines/>
              <w:spacing w:before="120" w:line="319" w:lineRule="auto"/>
              <w:ind w:left="0"/>
              <w:rPr>
                <w:rFonts w:eastAsia="Arial" w:cs="Arial"/>
                <w:sz w:val="20"/>
                <w:lang w:val="en-US" w:bidi="en-GB"/>
              </w:rPr>
            </w:pPr>
          </w:p>
          <w:p w14:paraId="490AAD9D" w14:textId="5E99A82C" w:rsidR="00560F28" w:rsidRPr="006E5FDF" w:rsidRDefault="00560F28">
            <w:pPr>
              <w:pStyle w:val="Zkladntextodsazen"/>
              <w:keepNext/>
              <w:keepLines/>
              <w:spacing w:before="120" w:line="319" w:lineRule="auto"/>
              <w:ind w:left="0"/>
              <w:rPr>
                <w:rFonts w:eastAsia="Arial" w:cs="Arial"/>
                <w:sz w:val="20"/>
                <w:lang w:val="en-US" w:bidi="en-GB"/>
              </w:rPr>
            </w:pPr>
            <w:r w:rsidRPr="006E5FDF">
              <w:rPr>
                <w:rFonts w:eastAsia="Arial" w:cs="Arial"/>
                <w:sz w:val="20"/>
                <w:lang w:val="en-US" w:bidi="en-GB"/>
              </w:rPr>
              <w:t xml:space="preserve">In </w:t>
            </w:r>
            <w:r>
              <w:rPr>
                <w:rFonts w:cs="Arial"/>
                <w:sz w:val="20"/>
                <w:lang w:val="cs-CZ"/>
              </w:rPr>
              <w:t>Brno</w:t>
            </w:r>
            <w:r w:rsidRPr="006E5FDF">
              <w:rPr>
                <w:rFonts w:eastAsia="Arial" w:cs="Arial"/>
                <w:sz w:val="20"/>
                <w:lang w:val="en-US" w:bidi="en-GB"/>
              </w:rPr>
              <w:t xml:space="preserve">, on </w:t>
            </w:r>
            <w:r w:rsidR="0038138E">
              <w:rPr>
                <w:rFonts w:eastAsia="Arial" w:cs="Arial"/>
                <w:sz w:val="20"/>
                <w:lang w:val="en-US" w:bidi="en-GB"/>
              </w:rPr>
              <w:t>30. 11. 2020</w:t>
            </w:r>
          </w:p>
          <w:p w14:paraId="39B32AD0" w14:textId="77777777" w:rsidR="00560F28" w:rsidRPr="006E5FDF" w:rsidRDefault="00560F28">
            <w:pPr>
              <w:pStyle w:val="Zkladntextodsazen"/>
              <w:keepNext/>
              <w:keepLines/>
              <w:spacing w:before="120" w:line="319" w:lineRule="auto"/>
              <w:ind w:left="0"/>
              <w:rPr>
                <w:rFonts w:eastAsia="Arial" w:cs="Arial"/>
                <w:sz w:val="20"/>
                <w:lang w:val="en-US" w:bidi="en-GB"/>
              </w:rPr>
            </w:pPr>
          </w:p>
          <w:p w14:paraId="297E520B" w14:textId="77777777" w:rsidR="00560F28" w:rsidRPr="006E5FDF" w:rsidRDefault="00560F28">
            <w:pPr>
              <w:pStyle w:val="Zkladntextodsazen"/>
              <w:keepNext/>
              <w:keepLines/>
              <w:spacing w:before="120" w:line="319" w:lineRule="auto"/>
              <w:ind w:left="0"/>
              <w:rPr>
                <w:rFonts w:eastAsia="Arial" w:cs="Arial"/>
                <w:sz w:val="20"/>
                <w:lang w:val="cs-CZ" w:bidi="en-GB"/>
              </w:rPr>
            </w:pPr>
            <w:r>
              <w:rPr>
                <w:rFonts w:eastAsia="Arial" w:cs="Arial"/>
                <w:b/>
                <w:sz w:val="20"/>
                <w:lang w:val="cs-CZ" w:bidi="en-GB"/>
              </w:rPr>
              <w:t>Fakultní n</w:t>
            </w:r>
            <w:r w:rsidRPr="006E5FDF">
              <w:rPr>
                <w:rFonts w:eastAsia="Arial" w:cs="Arial"/>
                <w:b/>
                <w:sz w:val="20"/>
                <w:lang w:val="cs-CZ" w:bidi="en-GB"/>
              </w:rPr>
              <w:t xml:space="preserve">emocnice </w:t>
            </w:r>
            <w:r w:rsidRPr="00BD4C98">
              <w:rPr>
                <w:rFonts w:cs="Arial"/>
                <w:b/>
                <w:sz w:val="20"/>
                <w:lang w:val="cs-CZ"/>
              </w:rPr>
              <w:t>Brno</w:t>
            </w:r>
          </w:p>
          <w:p w14:paraId="6E1E39B9" w14:textId="77777777" w:rsidR="00560F28" w:rsidRPr="006E5FDF" w:rsidRDefault="00560F28">
            <w:pPr>
              <w:pStyle w:val="Zkladntextodsazen"/>
              <w:keepNext/>
              <w:keepLines/>
              <w:spacing w:before="120" w:line="319" w:lineRule="auto"/>
              <w:ind w:left="0"/>
              <w:rPr>
                <w:rFonts w:eastAsia="Arial" w:cs="Arial"/>
                <w:sz w:val="20"/>
                <w:lang w:val="en-US" w:bidi="en-GB"/>
              </w:rPr>
            </w:pPr>
          </w:p>
          <w:p w14:paraId="18996439" w14:textId="77777777" w:rsidR="00560F28" w:rsidRPr="006E5FDF" w:rsidRDefault="00560F28">
            <w:pPr>
              <w:pStyle w:val="Zkladntextodsazen"/>
              <w:keepNext/>
              <w:keepLines/>
              <w:spacing w:before="120" w:line="319" w:lineRule="auto"/>
              <w:ind w:left="0"/>
              <w:rPr>
                <w:rFonts w:eastAsia="Arial" w:cs="Arial"/>
                <w:sz w:val="20"/>
                <w:lang w:val="en-US" w:bidi="en-GB"/>
              </w:rPr>
            </w:pPr>
          </w:p>
          <w:p w14:paraId="4FA6957B" w14:textId="77777777" w:rsidR="00560F28" w:rsidRPr="006E5FDF" w:rsidRDefault="00560F28">
            <w:pPr>
              <w:pStyle w:val="Zkladntextodsazen"/>
              <w:keepNext/>
              <w:keepLines/>
              <w:spacing w:before="120" w:line="319" w:lineRule="auto"/>
              <w:ind w:left="0"/>
              <w:rPr>
                <w:rFonts w:eastAsia="Arial" w:cs="Arial"/>
                <w:sz w:val="20"/>
                <w:lang w:val="en-US" w:bidi="en-GB"/>
              </w:rPr>
            </w:pPr>
            <w:r w:rsidRPr="006E5FDF">
              <w:rPr>
                <w:rFonts w:eastAsia="Arial" w:cs="Arial"/>
                <w:sz w:val="20"/>
                <w:lang w:val="en-US" w:bidi="en-GB"/>
              </w:rPr>
              <w:t>......................................</w:t>
            </w:r>
          </w:p>
          <w:p w14:paraId="44C1610E" w14:textId="09ABF32B" w:rsidR="00560F28" w:rsidRPr="006E5FDF" w:rsidRDefault="00560F28">
            <w:pPr>
              <w:pStyle w:val="Zkladntextodsazen"/>
              <w:keepNext/>
              <w:keepLines/>
              <w:spacing w:before="120" w:line="319" w:lineRule="auto"/>
              <w:ind w:left="0"/>
              <w:rPr>
                <w:rFonts w:cs="Arial"/>
                <w:sz w:val="20"/>
                <w:lang w:val="cs-CZ"/>
              </w:rPr>
            </w:pPr>
            <w:r w:rsidRPr="006E5FDF">
              <w:rPr>
                <w:rFonts w:cs="Arial"/>
                <w:sz w:val="20"/>
                <w:lang w:val="cs-CZ"/>
              </w:rPr>
              <w:t xml:space="preserve">Name: </w:t>
            </w:r>
            <w:r w:rsidR="00DB5251">
              <w:rPr>
                <w:rFonts w:cs="Arial"/>
                <w:sz w:val="20"/>
                <w:lang w:val="cs-CZ"/>
              </w:rPr>
              <w:t>prof. MUDr. Jaroslav Štěrba, Ph.D.</w:t>
            </w:r>
          </w:p>
          <w:p w14:paraId="49B539F7" w14:textId="77777777" w:rsidR="00560F28" w:rsidRPr="006E5FDF" w:rsidRDefault="00560F28">
            <w:pPr>
              <w:pStyle w:val="Zkladntextodsazen"/>
              <w:keepNext/>
              <w:keepLines/>
              <w:spacing w:before="120" w:line="319" w:lineRule="auto"/>
              <w:ind w:left="0"/>
              <w:rPr>
                <w:rFonts w:eastAsia="Arial" w:cs="Arial"/>
                <w:sz w:val="20"/>
                <w:lang w:val="en-US" w:bidi="en-GB"/>
              </w:rPr>
            </w:pPr>
            <w:r w:rsidRPr="006E5FDF">
              <w:rPr>
                <w:rFonts w:eastAsia="Arial" w:cs="Arial"/>
                <w:sz w:val="20"/>
                <w:lang w:val="en-US" w:bidi="en-GB"/>
              </w:rPr>
              <w:t xml:space="preserve">Position: </w:t>
            </w:r>
            <w:r>
              <w:rPr>
                <w:rFonts w:cs="Arial"/>
                <w:sz w:val="20"/>
                <w:lang w:val="cs-CZ"/>
              </w:rPr>
              <w:t>Director</w:t>
            </w:r>
          </w:p>
          <w:p w14:paraId="2A54DA2B" w14:textId="77777777" w:rsidR="005D27ED" w:rsidRPr="004643E2" w:rsidRDefault="005D27ED">
            <w:pPr>
              <w:pStyle w:val="Zkladntextodsazen"/>
              <w:keepNext/>
              <w:keepLines/>
              <w:spacing w:before="120" w:line="319" w:lineRule="auto"/>
              <w:ind w:left="0"/>
              <w:rPr>
                <w:rFonts w:eastAsia="Arial" w:cs="Arial"/>
                <w:sz w:val="20"/>
                <w:lang w:val="en-US" w:bidi="en-GB"/>
              </w:rPr>
            </w:pPr>
          </w:p>
        </w:tc>
        <w:tc>
          <w:tcPr>
            <w:tcW w:w="426" w:type="dxa"/>
          </w:tcPr>
          <w:p w14:paraId="14427585" w14:textId="77777777" w:rsidR="005D27ED" w:rsidRPr="004643E2" w:rsidRDefault="005D27ED">
            <w:pPr>
              <w:keepNext/>
              <w:keepLines/>
              <w:spacing w:before="120" w:after="120" w:line="319" w:lineRule="auto"/>
              <w:rPr>
                <w:rFonts w:cs="Arial"/>
                <w:sz w:val="20"/>
                <w:lang w:val="en-US"/>
              </w:rPr>
            </w:pPr>
          </w:p>
        </w:tc>
        <w:tc>
          <w:tcPr>
            <w:tcW w:w="4820" w:type="dxa"/>
          </w:tcPr>
          <w:p w14:paraId="54A3373F" w14:textId="568BF5EF" w:rsidR="005D27ED" w:rsidRDefault="005D27ED">
            <w:pPr>
              <w:pStyle w:val="Zkladntextodsazen"/>
              <w:keepNext/>
              <w:keepLines/>
              <w:spacing w:before="120" w:line="319" w:lineRule="auto"/>
              <w:ind w:left="0"/>
              <w:rPr>
                <w:rFonts w:cs="Arial"/>
                <w:sz w:val="20"/>
                <w:lang w:val="cs-CZ"/>
              </w:rPr>
            </w:pPr>
            <w:r w:rsidRPr="004643E2">
              <w:rPr>
                <w:rFonts w:eastAsia="Arial" w:cs="Arial"/>
                <w:sz w:val="20"/>
                <w:lang w:val="cs-CZ" w:bidi="en-GB"/>
              </w:rPr>
              <w:t xml:space="preserve">V </w:t>
            </w:r>
            <w:r w:rsidR="00237FB9">
              <w:rPr>
                <w:rFonts w:cs="Arial"/>
                <w:sz w:val="20"/>
                <w:lang w:val="cs-CZ"/>
              </w:rPr>
              <w:t>Dublinu</w:t>
            </w:r>
            <w:r w:rsidRPr="00C654FF">
              <w:rPr>
                <w:rFonts w:eastAsia="Arial" w:cs="Arial"/>
                <w:sz w:val="20"/>
                <w:lang w:val="cs-CZ" w:bidi="en-GB"/>
              </w:rPr>
              <w:t>, dne</w:t>
            </w:r>
            <w:r w:rsidR="0038138E">
              <w:rPr>
                <w:rFonts w:eastAsia="Arial" w:cs="Arial"/>
                <w:sz w:val="20"/>
                <w:lang w:val="cs-CZ" w:bidi="en-GB"/>
              </w:rPr>
              <w:t xml:space="preserve"> 25. 11. 2020</w:t>
            </w:r>
          </w:p>
          <w:p w14:paraId="148B541D" w14:textId="77777777" w:rsidR="00645429" w:rsidRPr="004643E2" w:rsidRDefault="00645429">
            <w:pPr>
              <w:pStyle w:val="Zkladntextodsazen"/>
              <w:keepNext/>
              <w:keepLines/>
              <w:spacing w:before="120" w:line="319" w:lineRule="auto"/>
              <w:ind w:left="0"/>
              <w:rPr>
                <w:rFonts w:eastAsia="Arial" w:cs="Arial"/>
                <w:sz w:val="20"/>
                <w:lang w:val="cs-CZ" w:bidi="en-GB"/>
              </w:rPr>
            </w:pPr>
          </w:p>
          <w:p w14:paraId="4026A969" w14:textId="77777777" w:rsidR="005D27ED" w:rsidRPr="004643E2" w:rsidRDefault="005D27ED">
            <w:pPr>
              <w:pStyle w:val="Zkladntextodsazen"/>
              <w:keepNext/>
              <w:keepLines/>
              <w:spacing w:before="120" w:line="319" w:lineRule="auto"/>
              <w:ind w:left="0"/>
              <w:rPr>
                <w:rFonts w:eastAsia="Arial" w:cs="Arial"/>
                <w:b/>
                <w:sz w:val="20"/>
                <w:lang w:val="en-US" w:bidi="en-GB"/>
              </w:rPr>
            </w:pPr>
            <w:r w:rsidRPr="004643E2">
              <w:rPr>
                <w:rFonts w:eastAsia="Arial" w:cs="Arial"/>
                <w:b/>
                <w:sz w:val="20"/>
                <w:lang w:val="en-US" w:bidi="en-GB"/>
              </w:rPr>
              <w:t>Aspen Pharma Ireland Limited</w:t>
            </w:r>
          </w:p>
          <w:p w14:paraId="263E08EC"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34E90F2A"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6BF79865"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149E483D" w14:textId="77777777" w:rsidR="005D27ED" w:rsidRPr="004643E2" w:rsidRDefault="005D27ED">
            <w:pPr>
              <w:pStyle w:val="Zkladntextodsazen"/>
              <w:keepNext/>
              <w:keepLines/>
              <w:spacing w:before="120" w:line="319" w:lineRule="auto"/>
              <w:ind w:left="0"/>
              <w:rPr>
                <w:rFonts w:eastAsia="Arial" w:cs="Arial"/>
                <w:sz w:val="20"/>
                <w:lang w:val="cs-CZ" w:bidi="en-GB"/>
              </w:rPr>
            </w:pPr>
            <w:r w:rsidRPr="004643E2">
              <w:rPr>
                <w:rFonts w:eastAsia="Arial" w:cs="Arial"/>
                <w:sz w:val="20"/>
                <w:lang w:val="cs-CZ" w:bidi="en-GB"/>
              </w:rPr>
              <w:t>.......................................</w:t>
            </w:r>
          </w:p>
          <w:p w14:paraId="03519B2C" w14:textId="77777777" w:rsidR="00237FB9" w:rsidRDefault="00C654FF">
            <w:pPr>
              <w:pStyle w:val="Zkladntextodsazen"/>
              <w:keepNext/>
              <w:keepLines/>
              <w:spacing w:before="120" w:line="319" w:lineRule="auto"/>
              <w:ind w:left="0"/>
              <w:rPr>
                <w:rFonts w:cs="Arial"/>
                <w:sz w:val="20"/>
                <w:lang w:val="cs-CZ"/>
              </w:rPr>
            </w:pPr>
            <w:r w:rsidRPr="00C654FF">
              <w:rPr>
                <w:rFonts w:eastAsia="Arial" w:cs="Arial"/>
                <w:sz w:val="20"/>
                <w:lang w:val="cs-CZ" w:bidi="en-GB"/>
              </w:rPr>
              <w:t xml:space="preserve">Jméno: </w:t>
            </w:r>
            <w:r w:rsidR="00237FB9">
              <w:rPr>
                <w:rFonts w:cs="Arial"/>
                <w:sz w:val="20"/>
                <w:lang w:val="cs-CZ"/>
              </w:rPr>
              <w:t>Alan Quinn</w:t>
            </w:r>
            <w:r w:rsidR="00237FB9" w:rsidRPr="00C654FF">
              <w:rPr>
                <w:rFonts w:cs="Arial"/>
                <w:sz w:val="20"/>
                <w:lang w:val="cs-CZ"/>
              </w:rPr>
              <w:t xml:space="preserve"> </w:t>
            </w:r>
          </w:p>
          <w:p w14:paraId="76A8BCA3" w14:textId="58CA32AF" w:rsidR="005D27ED" w:rsidRPr="00645429" w:rsidRDefault="00C654FF">
            <w:pPr>
              <w:pStyle w:val="Zkladntextodsazen"/>
              <w:keepNext/>
              <w:keepLines/>
              <w:spacing w:before="120" w:line="319" w:lineRule="auto"/>
              <w:ind w:left="0"/>
              <w:rPr>
                <w:rFonts w:eastAsia="Arial" w:cs="Arial"/>
                <w:sz w:val="20"/>
                <w:lang w:val="cs-CZ" w:bidi="en-GB"/>
              </w:rPr>
            </w:pPr>
            <w:r w:rsidRPr="00C654FF">
              <w:rPr>
                <w:rFonts w:cs="Arial"/>
                <w:sz w:val="20"/>
                <w:lang w:val="cs-CZ"/>
              </w:rPr>
              <w:t xml:space="preserve">Pozice: </w:t>
            </w:r>
            <w:r w:rsidR="00237FB9">
              <w:rPr>
                <w:rFonts w:cs="Arial"/>
                <w:sz w:val="20"/>
                <w:lang w:val="cs-CZ"/>
              </w:rPr>
              <w:t>ředitel</w:t>
            </w:r>
          </w:p>
          <w:p w14:paraId="4259BB5E"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0775CC42"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4D29C1EA" w14:textId="77777777" w:rsidR="005D27ED" w:rsidRPr="004643E2" w:rsidRDefault="005D27ED">
            <w:pPr>
              <w:pStyle w:val="Zkladntextodsazen"/>
              <w:keepNext/>
              <w:keepLines/>
              <w:spacing w:before="120" w:line="319" w:lineRule="auto"/>
              <w:ind w:left="0"/>
              <w:rPr>
                <w:rFonts w:eastAsia="Arial" w:cs="Arial"/>
                <w:sz w:val="20"/>
                <w:lang w:val="cs-CZ" w:bidi="en-GB"/>
              </w:rPr>
            </w:pPr>
          </w:p>
          <w:p w14:paraId="0BBE573F" w14:textId="01220014" w:rsidR="004F1930" w:rsidRPr="006E5FDF" w:rsidRDefault="004F1930">
            <w:pPr>
              <w:pStyle w:val="Zkladntextodsazen"/>
              <w:keepNext/>
              <w:keepLines/>
              <w:spacing w:before="120" w:line="319" w:lineRule="auto"/>
              <w:ind w:left="0"/>
              <w:rPr>
                <w:rFonts w:eastAsia="Arial" w:cs="Arial"/>
                <w:sz w:val="20"/>
                <w:lang w:val="cs-CZ" w:bidi="en-GB"/>
              </w:rPr>
            </w:pPr>
            <w:r w:rsidRPr="006E5FDF">
              <w:rPr>
                <w:rFonts w:eastAsia="Arial" w:cs="Arial"/>
                <w:sz w:val="20"/>
                <w:lang w:val="cs-CZ" w:bidi="en-GB"/>
              </w:rPr>
              <w:t xml:space="preserve">V </w:t>
            </w:r>
            <w:r>
              <w:rPr>
                <w:rFonts w:cs="Arial"/>
                <w:sz w:val="20"/>
                <w:lang w:val="cs-CZ"/>
              </w:rPr>
              <w:t>Brně</w:t>
            </w:r>
            <w:r w:rsidRPr="006E5FDF">
              <w:rPr>
                <w:rFonts w:eastAsia="Arial" w:cs="Arial"/>
                <w:sz w:val="20"/>
                <w:lang w:val="cs-CZ" w:bidi="en-GB"/>
              </w:rPr>
              <w:t xml:space="preserve">, dne </w:t>
            </w:r>
            <w:r w:rsidR="0038138E">
              <w:rPr>
                <w:rFonts w:eastAsia="Arial" w:cs="Arial"/>
                <w:sz w:val="20"/>
                <w:lang w:val="cs-CZ" w:bidi="en-GB"/>
              </w:rPr>
              <w:t>30. 11. 2020</w:t>
            </w:r>
          </w:p>
          <w:p w14:paraId="2025CF1A" w14:textId="77777777" w:rsidR="004F1930" w:rsidRPr="006E5FDF" w:rsidRDefault="004F1930">
            <w:pPr>
              <w:pStyle w:val="Zkladntextodsazen"/>
              <w:keepNext/>
              <w:keepLines/>
              <w:spacing w:before="120" w:line="319" w:lineRule="auto"/>
              <w:ind w:left="0"/>
              <w:rPr>
                <w:rFonts w:eastAsia="Arial" w:cs="Arial"/>
                <w:sz w:val="20"/>
                <w:lang w:val="cs-CZ" w:bidi="en-GB"/>
              </w:rPr>
            </w:pPr>
          </w:p>
          <w:p w14:paraId="6586D4CC" w14:textId="77777777" w:rsidR="004F1930" w:rsidRPr="006E5FDF" w:rsidRDefault="004F1930">
            <w:pPr>
              <w:pStyle w:val="Zkladntextodsazen"/>
              <w:keepNext/>
              <w:keepLines/>
              <w:spacing w:before="120" w:line="319" w:lineRule="auto"/>
              <w:ind w:left="0"/>
              <w:rPr>
                <w:rFonts w:eastAsia="Arial" w:cs="Arial"/>
                <w:sz w:val="20"/>
                <w:lang w:val="cs-CZ" w:bidi="en-GB"/>
              </w:rPr>
            </w:pPr>
            <w:r>
              <w:rPr>
                <w:rFonts w:eastAsia="Arial" w:cs="Arial"/>
                <w:b/>
                <w:sz w:val="20"/>
                <w:lang w:val="cs-CZ" w:bidi="en-GB"/>
              </w:rPr>
              <w:t>Fakultní n</w:t>
            </w:r>
            <w:r w:rsidRPr="006E5FDF">
              <w:rPr>
                <w:rFonts w:eastAsia="Arial" w:cs="Arial"/>
                <w:b/>
                <w:sz w:val="20"/>
                <w:lang w:val="cs-CZ" w:bidi="en-GB"/>
              </w:rPr>
              <w:t xml:space="preserve">emocnice </w:t>
            </w:r>
            <w:r w:rsidRPr="00BD4C98">
              <w:rPr>
                <w:rFonts w:cs="Arial"/>
                <w:b/>
                <w:sz w:val="20"/>
                <w:lang w:val="cs-CZ"/>
              </w:rPr>
              <w:t>Brno</w:t>
            </w:r>
          </w:p>
          <w:p w14:paraId="009E8F16" w14:textId="77777777" w:rsidR="004F1930" w:rsidRPr="006E5FDF" w:rsidRDefault="004F1930">
            <w:pPr>
              <w:pStyle w:val="Zkladntextodsazen"/>
              <w:keepNext/>
              <w:keepLines/>
              <w:spacing w:before="120" w:line="319" w:lineRule="auto"/>
              <w:ind w:left="0"/>
              <w:rPr>
                <w:rFonts w:eastAsia="Arial" w:cs="Arial"/>
                <w:b/>
                <w:sz w:val="20"/>
                <w:lang w:val="cs-CZ" w:bidi="en-GB"/>
              </w:rPr>
            </w:pPr>
          </w:p>
          <w:p w14:paraId="5DE3E940" w14:textId="77777777" w:rsidR="004F1930" w:rsidRPr="006E5FDF" w:rsidRDefault="004F1930">
            <w:pPr>
              <w:pStyle w:val="Zkladntextodsazen"/>
              <w:keepNext/>
              <w:keepLines/>
              <w:spacing w:before="120" w:line="319" w:lineRule="auto"/>
              <w:ind w:left="0"/>
              <w:rPr>
                <w:rFonts w:eastAsia="Arial" w:cs="Arial"/>
                <w:sz w:val="20"/>
                <w:lang w:val="cs-CZ" w:bidi="en-GB"/>
              </w:rPr>
            </w:pPr>
          </w:p>
          <w:p w14:paraId="0B78272D" w14:textId="77777777" w:rsidR="004F1930" w:rsidRPr="006E5FDF" w:rsidRDefault="004F1930">
            <w:pPr>
              <w:pStyle w:val="Zkladntextodsazen"/>
              <w:keepNext/>
              <w:keepLines/>
              <w:spacing w:before="120" w:line="319" w:lineRule="auto"/>
              <w:ind w:left="0"/>
              <w:rPr>
                <w:rFonts w:eastAsia="Arial" w:cs="Arial"/>
                <w:sz w:val="20"/>
                <w:lang w:val="cs-CZ" w:bidi="en-GB"/>
              </w:rPr>
            </w:pPr>
            <w:r w:rsidRPr="006E5FDF">
              <w:rPr>
                <w:rFonts w:eastAsia="Arial" w:cs="Arial"/>
                <w:sz w:val="20"/>
                <w:lang w:val="cs-CZ" w:bidi="en-GB"/>
              </w:rPr>
              <w:t>.......................................</w:t>
            </w:r>
          </w:p>
          <w:p w14:paraId="1B83B002" w14:textId="249C6235" w:rsidR="004F1930" w:rsidRPr="006E5FDF" w:rsidRDefault="004F1930">
            <w:pPr>
              <w:pStyle w:val="Zkladntextodsazen"/>
              <w:keepNext/>
              <w:keepLines/>
              <w:spacing w:before="120" w:line="319" w:lineRule="auto"/>
              <w:ind w:left="0"/>
              <w:rPr>
                <w:rFonts w:cs="Arial"/>
                <w:sz w:val="20"/>
                <w:lang w:val="cs-CZ"/>
              </w:rPr>
            </w:pPr>
            <w:r w:rsidRPr="006E5FDF">
              <w:rPr>
                <w:rFonts w:eastAsia="Arial" w:cs="Arial"/>
                <w:sz w:val="20"/>
                <w:lang w:val="cs-CZ" w:bidi="en-GB"/>
              </w:rPr>
              <w:t xml:space="preserve">Jméno: </w:t>
            </w:r>
            <w:r w:rsidR="00DB5251">
              <w:rPr>
                <w:rFonts w:cs="Arial"/>
                <w:sz w:val="20"/>
                <w:lang w:val="cs-CZ"/>
              </w:rPr>
              <w:t>prof. MUDr. Jaroslav Štěrba, Ph.D.</w:t>
            </w:r>
          </w:p>
          <w:p w14:paraId="2603FB38" w14:textId="77777777" w:rsidR="004F1930" w:rsidRPr="006E5FDF" w:rsidRDefault="004F1930">
            <w:pPr>
              <w:pStyle w:val="Zkladntextodsazen"/>
              <w:keepNext/>
              <w:keepLines/>
              <w:spacing w:before="120" w:line="319" w:lineRule="auto"/>
              <w:ind w:left="0"/>
              <w:rPr>
                <w:rFonts w:eastAsia="Arial" w:cs="Arial"/>
                <w:sz w:val="20"/>
                <w:lang w:val="cs-CZ" w:bidi="en-GB"/>
              </w:rPr>
            </w:pPr>
            <w:r w:rsidRPr="006E5FDF">
              <w:rPr>
                <w:rFonts w:cs="Arial"/>
                <w:sz w:val="20"/>
                <w:lang w:val="cs-CZ"/>
              </w:rPr>
              <w:t xml:space="preserve">Pozice: </w:t>
            </w:r>
            <w:r>
              <w:rPr>
                <w:rFonts w:cs="Arial"/>
                <w:sz w:val="20"/>
                <w:lang w:val="cs-CZ"/>
              </w:rPr>
              <w:t>Ředitel</w:t>
            </w:r>
          </w:p>
          <w:p w14:paraId="0B5575CC" w14:textId="77777777" w:rsidR="005D27ED" w:rsidRPr="004643E2" w:rsidRDefault="005D27ED">
            <w:pPr>
              <w:pStyle w:val="Zkladntextodsazen"/>
              <w:keepNext/>
              <w:keepLines/>
              <w:spacing w:before="120" w:line="319" w:lineRule="auto"/>
              <w:ind w:left="0"/>
              <w:rPr>
                <w:rFonts w:cs="Arial"/>
                <w:sz w:val="20"/>
                <w:lang w:val="cs-CZ"/>
              </w:rPr>
            </w:pPr>
          </w:p>
        </w:tc>
      </w:tr>
    </w:tbl>
    <w:p w14:paraId="2F56B15F" w14:textId="631750B7" w:rsidR="00727A9A" w:rsidRDefault="00727A9A" w:rsidP="00D07F10">
      <w:pPr>
        <w:keepNext/>
        <w:keepLines/>
        <w:spacing w:before="120" w:after="120" w:line="312" w:lineRule="auto"/>
        <w:rPr>
          <w:sz w:val="20"/>
          <w:lang w:val="cs-CZ"/>
        </w:rPr>
      </w:pPr>
    </w:p>
    <w:p w14:paraId="63249661" w14:textId="05CC0ED7" w:rsidR="005D0ECA" w:rsidRDefault="0038138E" w:rsidP="0038138E">
      <w:pPr>
        <w:keepNext/>
        <w:keepLines/>
        <w:spacing w:before="120" w:after="120" w:line="312" w:lineRule="auto"/>
        <w:rPr>
          <w:lang w:val="en-US"/>
        </w:rPr>
      </w:pPr>
      <w:r w:rsidRPr="006D720A" w:rsidDel="0038138E">
        <w:rPr>
          <w:b/>
          <w:sz w:val="20"/>
          <w:lang w:val="cs-CZ"/>
        </w:rPr>
        <w:t xml:space="preserve"> </w:t>
      </w:r>
    </w:p>
    <w:p w14:paraId="650A674D" w14:textId="32963361" w:rsidR="0033332F" w:rsidRPr="00B779F5" w:rsidRDefault="0033332F" w:rsidP="0038138E">
      <w:pPr>
        <w:keepNext/>
        <w:keepLines/>
        <w:rPr>
          <w:lang w:val="en-US"/>
        </w:rPr>
      </w:pPr>
      <w:bookmarkStart w:id="0" w:name="_GoBack"/>
      <w:bookmarkEnd w:id="0"/>
    </w:p>
    <w:sectPr w:rsidR="0033332F" w:rsidRPr="00B779F5" w:rsidSect="005619E5">
      <w:headerReference w:type="even" r:id="rId11"/>
      <w:headerReference w:type="default" r:id="rId12"/>
      <w:headerReference w:type="first" r:id="rId13"/>
      <w:pgSz w:w="11906" w:h="16838" w:code="9"/>
      <w:pgMar w:top="1985" w:right="851" w:bottom="1276" w:left="851"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7DB31" w16cid:durableId="2346B207"/>
  <w16cid:commentId w16cid:paraId="6CAE71BF" w16cid:durableId="2346B2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59D2" w14:textId="77777777" w:rsidR="00F406FA" w:rsidRDefault="00F406FA">
      <w:pPr>
        <w:spacing w:line="240" w:lineRule="auto"/>
      </w:pPr>
      <w:r>
        <w:separator/>
      </w:r>
    </w:p>
  </w:endnote>
  <w:endnote w:type="continuationSeparator" w:id="0">
    <w:p w14:paraId="77E82E58" w14:textId="77777777" w:rsidR="00F406FA" w:rsidRDefault="00F40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8C6B" w14:textId="77777777" w:rsidR="00F406FA" w:rsidRDefault="00F406FA">
      <w:pPr>
        <w:spacing w:line="240" w:lineRule="auto"/>
      </w:pPr>
      <w:r>
        <w:separator/>
      </w:r>
    </w:p>
  </w:footnote>
  <w:footnote w:type="continuationSeparator" w:id="0">
    <w:p w14:paraId="44AD3AD1" w14:textId="77777777" w:rsidR="00F406FA" w:rsidRDefault="00F40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00CC" w14:textId="77777777" w:rsidR="003B1086" w:rsidRDefault="003B1086">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000C78FD" w14:textId="77777777" w:rsidR="003B1086" w:rsidRDefault="003B1086"/>
  <w:p w14:paraId="798A4471" w14:textId="77777777" w:rsidR="003B1086" w:rsidRDefault="003B1086"/>
  <w:p w14:paraId="4870AEA5" w14:textId="77777777" w:rsidR="003B1086" w:rsidRDefault="003B1086"/>
  <w:p w14:paraId="25E8C057" w14:textId="77777777" w:rsidR="003B1086" w:rsidRDefault="003B10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84AF" w14:textId="1FAA8BE0" w:rsidR="003B1086" w:rsidRDefault="003B1086" w:rsidP="003B1086">
    <w:pPr>
      <w:pStyle w:val="Snumberofpages"/>
    </w:pPr>
    <w:r>
      <w:t xml:space="preserve">- </w:t>
    </w:r>
    <w:r>
      <w:fldChar w:fldCharType="begin"/>
    </w:r>
    <w:r>
      <w:instrText xml:space="preserve"> PAGE </w:instrText>
    </w:r>
    <w:r>
      <w:fldChar w:fldCharType="separate"/>
    </w:r>
    <w:r w:rsidR="0038138E">
      <w:rPr>
        <w:noProof/>
      </w:rPr>
      <w:t>8</w:t>
    </w:r>
    <w:r>
      <w:rPr>
        <w:noProof/>
      </w:rPr>
      <w:fldChar w:fldCharType="end"/>
    </w:r>
    <w:r>
      <w:t xml:space="preserve"> -</w:t>
    </w:r>
  </w:p>
  <w:p w14:paraId="01A5F309" w14:textId="77777777" w:rsidR="003B1086" w:rsidRDefault="003B1086"/>
  <w:p w14:paraId="5669625B" w14:textId="77777777" w:rsidR="003B1086" w:rsidRDefault="003B10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04FC" w14:textId="77777777" w:rsidR="003B1086" w:rsidRDefault="003B1086" w:rsidP="003B1086">
    <w:pPr>
      <w:pStyle w:val="Zhlav"/>
    </w:pPr>
  </w:p>
  <w:p w14:paraId="4EEEFA15" w14:textId="77777777" w:rsidR="003B1086" w:rsidRDefault="003B10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2E0"/>
    <w:multiLevelType w:val="singleLevel"/>
    <w:tmpl w:val="9D84694C"/>
    <w:lvl w:ilvl="0">
      <w:start w:val="1"/>
      <w:numFmt w:val="decimal"/>
      <w:lvlText w:val="%1."/>
      <w:lvlJc w:val="left"/>
      <w:pPr>
        <w:tabs>
          <w:tab w:val="num" w:pos="360"/>
        </w:tabs>
        <w:ind w:left="360" w:hanging="360"/>
      </w:pPr>
    </w:lvl>
  </w:abstractNum>
  <w:abstractNum w:abstractNumId="1" w15:restartNumberingAfterBreak="0">
    <w:nsid w:val="2B5A5E71"/>
    <w:multiLevelType w:val="multilevel"/>
    <w:tmpl w:val="3B06D8D4"/>
    <w:lvl w:ilvl="0">
      <w:start w:val="1"/>
      <w:numFmt w:val="decimal"/>
      <w:lvlText w:val="%1."/>
      <w:lvlJc w:val="left"/>
      <w:pPr>
        <w:tabs>
          <w:tab w:val="num" w:pos="680"/>
        </w:tabs>
        <w:ind w:left="680" w:hanging="680"/>
      </w:pPr>
      <w:rPr>
        <w:rFonts w:hint="default"/>
      </w:rPr>
    </w:lvl>
    <w:lvl w:ilvl="1">
      <w:start w:val="1"/>
      <w:numFmt w:val="decimal"/>
      <w:pStyle w:val="SheadingR2"/>
      <w:isLgl/>
      <w:lvlText w:val="%1.%2"/>
      <w:lvlJc w:val="left"/>
      <w:pPr>
        <w:tabs>
          <w:tab w:val="num" w:pos="680"/>
        </w:tabs>
        <w:ind w:left="680" w:hanging="680"/>
      </w:pPr>
      <w:rPr>
        <w:rFonts w:hint="default"/>
      </w:rPr>
    </w:lvl>
    <w:lvl w:ilvl="2">
      <w:start w:val="1"/>
      <w:numFmt w:val="decimal"/>
      <w:pStyle w:val="SheadingR3"/>
      <w:isLgl/>
      <w:lvlText w:val="%1.%2.%3"/>
      <w:lvlJc w:val="left"/>
      <w:pPr>
        <w:tabs>
          <w:tab w:val="num" w:pos="1361"/>
        </w:tabs>
        <w:ind w:left="1361" w:hanging="681"/>
      </w:pPr>
      <w:rPr>
        <w:rFonts w:hint="default"/>
      </w:rPr>
    </w:lvl>
    <w:lvl w:ilvl="3">
      <w:start w:val="1"/>
      <w:numFmt w:val="decimal"/>
      <w:pStyle w:val="SheadingR4"/>
      <w:isLgl/>
      <w:lvlText w:val="%1.%2.%3.%4"/>
      <w:lvlJc w:val="left"/>
      <w:pPr>
        <w:tabs>
          <w:tab w:val="num" w:pos="2495"/>
        </w:tabs>
        <w:ind w:left="2495" w:hanging="1134"/>
      </w:pPr>
      <w:rPr>
        <w:rFonts w:hint="default"/>
      </w:rPr>
    </w:lvl>
    <w:lvl w:ilvl="4">
      <w:start w:val="1"/>
      <w:numFmt w:val="decimal"/>
      <w:pStyle w:val="SheadingR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C274964"/>
    <w:multiLevelType w:val="hybridMultilevel"/>
    <w:tmpl w:val="AEDCA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CB0D46"/>
    <w:multiLevelType w:val="hybridMultilevel"/>
    <w:tmpl w:val="BEB47B14"/>
    <w:lvl w:ilvl="0" w:tplc="61486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0BE76A6"/>
    <w:multiLevelType w:val="singleLevel"/>
    <w:tmpl w:val="0405000F"/>
    <w:lvl w:ilvl="0">
      <w:start w:val="1"/>
      <w:numFmt w:val="decimal"/>
      <w:lvlText w:val="%1."/>
      <w:lvlJc w:val="left"/>
      <w:pPr>
        <w:ind w:left="360" w:hanging="360"/>
      </w:pPr>
    </w:lvl>
  </w:abstractNum>
  <w:abstractNum w:abstractNumId="6" w15:restartNumberingAfterBreak="0">
    <w:nsid w:val="74874181"/>
    <w:multiLevelType w:val="hybridMultilevel"/>
    <w:tmpl w:val="8A6E13F2"/>
    <w:lvl w:ilvl="0" w:tplc="4546EE38">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76957E5D"/>
    <w:multiLevelType w:val="hybridMultilevel"/>
    <w:tmpl w:val="3824474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3"/>
  </w:num>
  <w:num w:numId="15">
    <w:abstractNumId w:val="0"/>
    <w:lvlOverride w:ilvl="0">
      <w:startOverride w:val="1"/>
    </w:lvlOverride>
  </w:num>
  <w:num w:numId="16">
    <w:abstractNumId w:val="5"/>
  </w:num>
  <w:num w:numId="17">
    <w:abstractNumId w:val="0"/>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E"/>
    <w:rsid w:val="00025F49"/>
    <w:rsid w:val="00026EEC"/>
    <w:rsid w:val="00031674"/>
    <w:rsid w:val="000A1E16"/>
    <w:rsid w:val="000B6154"/>
    <w:rsid w:val="000D7B55"/>
    <w:rsid w:val="000E2EC7"/>
    <w:rsid w:val="001258FD"/>
    <w:rsid w:val="001340AA"/>
    <w:rsid w:val="00135C17"/>
    <w:rsid w:val="001526D5"/>
    <w:rsid w:val="00166915"/>
    <w:rsid w:val="00183A85"/>
    <w:rsid w:val="001E4C30"/>
    <w:rsid w:val="001E6F5E"/>
    <w:rsid w:val="001F0F6A"/>
    <w:rsid w:val="001F26D8"/>
    <w:rsid w:val="001F69EC"/>
    <w:rsid w:val="00213882"/>
    <w:rsid w:val="002353EF"/>
    <w:rsid w:val="00237FB9"/>
    <w:rsid w:val="002625EE"/>
    <w:rsid w:val="00272615"/>
    <w:rsid w:val="0029085F"/>
    <w:rsid w:val="002A1E57"/>
    <w:rsid w:val="003146B8"/>
    <w:rsid w:val="0033332F"/>
    <w:rsid w:val="00352E99"/>
    <w:rsid w:val="003741B7"/>
    <w:rsid w:val="0038138E"/>
    <w:rsid w:val="003932C0"/>
    <w:rsid w:val="003B1086"/>
    <w:rsid w:val="003B21C7"/>
    <w:rsid w:val="003D00B9"/>
    <w:rsid w:val="003D10B8"/>
    <w:rsid w:val="00425DD5"/>
    <w:rsid w:val="00432D99"/>
    <w:rsid w:val="004439D5"/>
    <w:rsid w:val="00450ACE"/>
    <w:rsid w:val="004B6A10"/>
    <w:rsid w:val="004C55B5"/>
    <w:rsid w:val="004D2128"/>
    <w:rsid w:val="004F1930"/>
    <w:rsid w:val="004F42C3"/>
    <w:rsid w:val="004F6265"/>
    <w:rsid w:val="00503B9E"/>
    <w:rsid w:val="00560F28"/>
    <w:rsid w:val="005619E5"/>
    <w:rsid w:val="0058797B"/>
    <w:rsid w:val="00591197"/>
    <w:rsid w:val="005D0ECA"/>
    <w:rsid w:val="005D27ED"/>
    <w:rsid w:val="005E204D"/>
    <w:rsid w:val="00603291"/>
    <w:rsid w:val="00645429"/>
    <w:rsid w:val="00680780"/>
    <w:rsid w:val="0068497C"/>
    <w:rsid w:val="0069125D"/>
    <w:rsid w:val="006B33AA"/>
    <w:rsid w:val="006F1780"/>
    <w:rsid w:val="00716E57"/>
    <w:rsid w:val="00720A2F"/>
    <w:rsid w:val="00727A9A"/>
    <w:rsid w:val="00747502"/>
    <w:rsid w:val="00766C3D"/>
    <w:rsid w:val="007773FF"/>
    <w:rsid w:val="007D306E"/>
    <w:rsid w:val="007D3575"/>
    <w:rsid w:val="00817D09"/>
    <w:rsid w:val="008269BF"/>
    <w:rsid w:val="0084666F"/>
    <w:rsid w:val="00870C3C"/>
    <w:rsid w:val="00882558"/>
    <w:rsid w:val="008846BB"/>
    <w:rsid w:val="008D57B2"/>
    <w:rsid w:val="008D7683"/>
    <w:rsid w:val="0090346F"/>
    <w:rsid w:val="00917540"/>
    <w:rsid w:val="00923BAD"/>
    <w:rsid w:val="0092772E"/>
    <w:rsid w:val="009374BC"/>
    <w:rsid w:val="00950EBE"/>
    <w:rsid w:val="00961E25"/>
    <w:rsid w:val="009769D8"/>
    <w:rsid w:val="009E6C62"/>
    <w:rsid w:val="00A04BBB"/>
    <w:rsid w:val="00A27A27"/>
    <w:rsid w:val="00A3357C"/>
    <w:rsid w:val="00A930BB"/>
    <w:rsid w:val="00AA0109"/>
    <w:rsid w:val="00AB6A93"/>
    <w:rsid w:val="00AD5BA5"/>
    <w:rsid w:val="00B26610"/>
    <w:rsid w:val="00B41D2A"/>
    <w:rsid w:val="00B41D41"/>
    <w:rsid w:val="00B5495C"/>
    <w:rsid w:val="00B6674B"/>
    <w:rsid w:val="00B779F5"/>
    <w:rsid w:val="00B809BE"/>
    <w:rsid w:val="00B90642"/>
    <w:rsid w:val="00BA4D3B"/>
    <w:rsid w:val="00BA5E1A"/>
    <w:rsid w:val="00C134EE"/>
    <w:rsid w:val="00C654FF"/>
    <w:rsid w:val="00CB1590"/>
    <w:rsid w:val="00CB53C8"/>
    <w:rsid w:val="00CC6910"/>
    <w:rsid w:val="00CE4D0C"/>
    <w:rsid w:val="00CF51F1"/>
    <w:rsid w:val="00D07F10"/>
    <w:rsid w:val="00D824D7"/>
    <w:rsid w:val="00D95177"/>
    <w:rsid w:val="00D96440"/>
    <w:rsid w:val="00DB4CDE"/>
    <w:rsid w:val="00DB5251"/>
    <w:rsid w:val="00E07209"/>
    <w:rsid w:val="00E0729A"/>
    <w:rsid w:val="00E221C0"/>
    <w:rsid w:val="00E429BB"/>
    <w:rsid w:val="00E6011A"/>
    <w:rsid w:val="00EA34E3"/>
    <w:rsid w:val="00EA5C6E"/>
    <w:rsid w:val="00ED7244"/>
    <w:rsid w:val="00EE71A8"/>
    <w:rsid w:val="00F00E2A"/>
    <w:rsid w:val="00F31B4E"/>
    <w:rsid w:val="00F406FA"/>
    <w:rsid w:val="00F576CB"/>
    <w:rsid w:val="00F71114"/>
    <w:rsid w:val="00F74016"/>
    <w:rsid w:val="00FA7B81"/>
    <w:rsid w:val="00FC22C9"/>
    <w:rsid w:val="00FD7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4057"/>
  <w15:chartTrackingRefBased/>
  <w15:docId w15:val="{879E1B8C-C685-4AB2-B966-1D42916E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7ED"/>
    <w:pPr>
      <w:spacing w:after="0" w:line="240" w:lineRule="atLeast"/>
    </w:pPr>
    <w:rPr>
      <w:rFonts w:ascii="Verdana" w:eastAsia="Times New Roman" w:hAnsi="Verdana" w:cs="Times New Roman"/>
      <w:sz w:val="19"/>
      <w:szCs w:val="20"/>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D27ED"/>
    <w:pPr>
      <w:tabs>
        <w:tab w:val="center" w:pos="4819"/>
        <w:tab w:val="right" w:pos="9071"/>
      </w:tabs>
      <w:spacing w:line="360" w:lineRule="auto"/>
    </w:pPr>
    <w:rPr>
      <w:sz w:val="26"/>
    </w:rPr>
  </w:style>
  <w:style w:type="character" w:customStyle="1" w:styleId="ZhlavChar">
    <w:name w:val="Záhlaví Char"/>
    <w:basedOn w:val="Standardnpsmoodstavce"/>
    <w:link w:val="Zhlav"/>
    <w:semiHidden/>
    <w:rsid w:val="005D27ED"/>
    <w:rPr>
      <w:rFonts w:ascii="Verdana" w:eastAsia="Times New Roman" w:hAnsi="Verdana" w:cs="Times New Roman"/>
      <w:sz w:val="26"/>
      <w:szCs w:val="20"/>
      <w:lang w:val="de-AT" w:eastAsia="de-DE"/>
    </w:rPr>
  </w:style>
  <w:style w:type="paragraph" w:customStyle="1" w:styleId="Stext1">
    <w:name w:val="S_text 1"/>
    <w:basedOn w:val="Normln"/>
    <w:link w:val="Stext1Zchn"/>
    <w:rsid w:val="005D27ED"/>
    <w:pPr>
      <w:spacing w:before="120" w:after="60"/>
      <w:ind w:left="964"/>
    </w:pPr>
  </w:style>
  <w:style w:type="character" w:customStyle="1" w:styleId="Stext1Zchn">
    <w:name w:val="S_text 1 Zchn"/>
    <w:basedOn w:val="Standardnpsmoodstavce"/>
    <w:link w:val="Stext1"/>
    <w:rsid w:val="005D27ED"/>
    <w:rPr>
      <w:rFonts w:ascii="Verdana" w:eastAsia="Times New Roman" w:hAnsi="Verdana" w:cs="Times New Roman"/>
      <w:sz w:val="19"/>
      <w:szCs w:val="20"/>
      <w:lang w:val="de-AT" w:eastAsia="de-DE"/>
    </w:rPr>
  </w:style>
  <w:style w:type="paragraph" w:styleId="Zkladntextodsazen">
    <w:name w:val="Body Text Indent"/>
    <w:basedOn w:val="Normln"/>
    <w:link w:val="ZkladntextodsazenChar"/>
    <w:semiHidden/>
    <w:rsid w:val="005D27ED"/>
    <w:pPr>
      <w:spacing w:after="120"/>
      <w:ind w:left="283"/>
    </w:pPr>
  </w:style>
  <w:style w:type="character" w:customStyle="1" w:styleId="ZkladntextodsazenChar">
    <w:name w:val="Základní text odsazený Char"/>
    <w:basedOn w:val="Standardnpsmoodstavce"/>
    <w:link w:val="Zkladntextodsazen"/>
    <w:semiHidden/>
    <w:rsid w:val="005D27ED"/>
    <w:rPr>
      <w:rFonts w:ascii="Verdana" w:eastAsia="Times New Roman" w:hAnsi="Verdana" w:cs="Times New Roman"/>
      <w:sz w:val="19"/>
      <w:szCs w:val="20"/>
      <w:lang w:val="de-AT" w:eastAsia="de-DE"/>
    </w:rPr>
  </w:style>
  <w:style w:type="paragraph" w:customStyle="1" w:styleId="Snumberofpages">
    <w:name w:val="S_number of pages"/>
    <w:basedOn w:val="Normln"/>
    <w:rsid w:val="005D27ED"/>
    <w:pPr>
      <w:jc w:val="center"/>
    </w:pPr>
    <w:rPr>
      <w:snapToGrid w:val="0"/>
      <w:sz w:val="14"/>
    </w:rPr>
  </w:style>
  <w:style w:type="paragraph" w:customStyle="1" w:styleId="SheadingL1">
    <w:name w:val="S_headingL 1"/>
    <w:basedOn w:val="Normln"/>
    <w:next w:val="Stext1"/>
    <w:rsid w:val="005D27ED"/>
    <w:pPr>
      <w:keepNext/>
      <w:numPr>
        <w:numId w:val="2"/>
      </w:numPr>
      <w:spacing w:before="120" w:after="60"/>
    </w:pPr>
    <w:rPr>
      <w:sz w:val="20"/>
    </w:rPr>
  </w:style>
  <w:style w:type="paragraph" w:customStyle="1" w:styleId="SheadingL2">
    <w:name w:val="S_headingL 2"/>
    <w:basedOn w:val="Stext1"/>
    <w:next w:val="Normln"/>
    <w:rsid w:val="005D27ED"/>
    <w:pPr>
      <w:keepNext/>
      <w:numPr>
        <w:ilvl w:val="1"/>
        <w:numId w:val="2"/>
      </w:numPr>
      <w:tabs>
        <w:tab w:val="clear" w:pos="908"/>
        <w:tab w:val="num" w:pos="360"/>
        <w:tab w:val="left" w:pos="964"/>
      </w:tabs>
      <w:ind w:left="964" w:firstLine="0"/>
    </w:pPr>
  </w:style>
  <w:style w:type="paragraph" w:customStyle="1" w:styleId="SheadingL3">
    <w:name w:val="S_headingL 3"/>
    <w:basedOn w:val="SheadingL2"/>
    <w:next w:val="Normln"/>
    <w:rsid w:val="005D27ED"/>
    <w:pPr>
      <w:numPr>
        <w:ilvl w:val="2"/>
      </w:numPr>
      <w:tabs>
        <w:tab w:val="clear" w:pos="1361"/>
        <w:tab w:val="num" w:pos="360"/>
      </w:tabs>
      <w:ind w:left="964" w:firstLine="0"/>
    </w:pPr>
  </w:style>
  <w:style w:type="paragraph" w:customStyle="1" w:styleId="SheadingL4">
    <w:name w:val="S_headingL 4"/>
    <w:basedOn w:val="SheadingL3"/>
    <w:next w:val="Normln"/>
    <w:rsid w:val="005D27ED"/>
    <w:pPr>
      <w:numPr>
        <w:ilvl w:val="3"/>
      </w:numPr>
      <w:tabs>
        <w:tab w:val="clear" w:pos="2495"/>
        <w:tab w:val="num" w:pos="360"/>
      </w:tabs>
      <w:ind w:left="964" w:firstLine="0"/>
    </w:pPr>
  </w:style>
  <w:style w:type="paragraph" w:customStyle="1" w:styleId="SheadingL5">
    <w:name w:val="S_headingL 5"/>
    <w:basedOn w:val="SheadingL4"/>
    <w:next w:val="Normln"/>
    <w:rsid w:val="005D27ED"/>
    <w:pPr>
      <w:numPr>
        <w:ilvl w:val="4"/>
      </w:numPr>
      <w:tabs>
        <w:tab w:val="clear" w:pos="3629"/>
        <w:tab w:val="num" w:pos="360"/>
      </w:tabs>
      <w:ind w:left="964" w:firstLine="0"/>
    </w:pPr>
  </w:style>
  <w:style w:type="paragraph" w:customStyle="1" w:styleId="SheadingR1">
    <w:name w:val="S_headingR_1"/>
    <w:basedOn w:val="SheadingL1"/>
    <w:rsid w:val="005D27ED"/>
    <w:pPr>
      <w:numPr>
        <w:numId w:val="0"/>
      </w:numPr>
      <w:tabs>
        <w:tab w:val="left" w:pos="964"/>
      </w:tabs>
    </w:pPr>
  </w:style>
  <w:style w:type="paragraph" w:customStyle="1" w:styleId="SheadingR2">
    <w:name w:val="S_headingR_2"/>
    <w:basedOn w:val="SheadingL2"/>
    <w:rsid w:val="005D27ED"/>
    <w:pPr>
      <w:numPr>
        <w:numId w:val="8"/>
      </w:numPr>
    </w:pPr>
  </w:style>
  <w:style w:type="paragraph" w:customStyle="1" w:styleId="SheadingR3">
    <w:name w:val="S_headingR_3"/>
    <w:basedOn w:val="SheadingL3"/>
    <w:rsid w:val="005D27ED"/>
    <w:pPr>
      <w:numPr>
        <w:numId w:val="8"/>
      </w:numPr>
    </w:pPr>
  </w:style>
  <w:style w:type="paragraph" w:customStyle="1" w:styleId="SheadingR4">
    <w:name w:val="S_headingR_4"/>
    <w:basedOn w:val="SheadingL4"/>
    <w:rsid w:val="005D27ED"/>
    <w:pPr>
      <w:numPr>
        <w:numId w:val="8"/>
      </w:numPr>
    </w:pPr>
  </w:style>
  <w:style w:type="paragraph" w:customStyle="1" w:styleId="SheadingR5">
    <w:name w:val="S_headingR_5"/>
    <w:basedOn w:val="SheadingL5"/>
    <w:rsid w:val="005D27ED"/>
    <w:pPr>
      <w:numPr>
        <w:numId w:val="8"/>
      </w:numPr>
    </w:pPr>
  </w:style>
  <w:style w:type="character" w:styleId="Odkaznakoment">
    <w:name w:val="annotation reference"/>
    <w:basedOn w:val="Standardnpsmoodstavce"/>
    <w:uiPriority w:val="99"/>
    <w:semiHidden/>
    <w:unhideWhenUsed/>
    <w:rsid w:val="00C654FF"/>
    <w:rPr>
      <w:sz w:val="16"/>
      <w:szCs w:val="16"/>
    </w:rPr>
  </w:style>
  <w:style w:type="paragraph" w:styleId="Textkomente">
    <w:name w:val="annotation text"/>
    <w:basedOn w:val="Normln"/>
    <w:link w:val="TextkomenteChar"/>
    <w:uiPriority w:val="99"/>
    <w:unhideWhenUsed/>
    <w:rsid w:val="00C654FF"/>
    <w:pPr>
      <w:spacing w:line="240" w:lineRule="auto"/>
    </w:pPr>
    <w:rPr>
      <w:sz w:val="20"/>
    </w:rPr>
  </w:style>
  <w:style w:type="character" w:customStyle="1" w:styleId="TextkomenteChar">
    <w:name w:val="Text komentáře Char"/>
    <w:basedOn w:val="Standardnpsmoodstavce"/>
    <w:link w:val="Textkomente"/>
    <w:uiPriority w:val="99"/>
    <w:rsid w:val="00C654FF"/>
    <w:rPr>
      <w:rFonts w:ascii="Verdana" w:eastAsia="Times New Roman" w:hAnsi="Verdana" w:cs="Times New Roman"/>
      <w:sz w:val="20"/>
      <w:szCs w:val="20"/>
      <w:lang w:val="de-AT" w:eastAsia="de-DE"/>
    </w:rPr>
  </w:style>
  <w:style w:type="paragraph" w:styleId="Pedmtkomente">
    <w:name w:val="annotation subject"/>
    <w:basedOn w:val="Textkomente"/>
    <w:next w:val="Textkomente"/>
    <w:link w:val="PedmtkomenteChar"/>
    <w:uiPriority w:val="99"/>
    <w:semiHidden/>
    <w:unhideWhenUsed/>
    <w:rsid w:val="00C654FF"/>
    <w:rPr>
      <w:b/>
      <w:bCs/>
    </w:rPr>
  </w:style>
  <w:style w:type="character" w:customStyle="1" w:styleId="PedmtkomenteChar">
    <w:name w:val="Předmět komentáře Char"/>
    <w:basedOn w:val="TextkomenteChar"/>
    <w:link w:val="Pedmtkomente"/>
    <w:uiPriority w:val="99"/>
    <w:semiHidden/>
    <w:rsid w:val="00C654FF"/>
    <w:rPr>
      <w:rFonts w:ascii="Verdana" w:eastAsia="Times New Roman" w:hAnsi="Verdana" w:cs="Times New Roman"/>
      <w:b/>
      <w:bCs/>
      <w:sz w:val="20"/>
      <w:szCs w:val="20"/>
      <w:lang w:val="de-AT" w:eastAsia="de-DE"/>
    </w:rPr>
  </w:style>
  <w:style w:type="paragraph" w:styleId="Textbubliny">
    <w:name w:val="Balloon Text"/>
    <w:basedOn w:val="Normln"/>
    <w:link w:val="TextbublinyChar"/>
    <w:uiPriority w:val="99"/>
    <w:semiHidden/>
    <w:unhideWhenUsed/>
    <w:rsid w:val="00C654F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4FF"/>
    <w:rPr>
      <w:rFonts w:ascii="Segoe UI" w:eastAsia="Times New Roman" w:hAnsi="Segoe UI" w:cs="Segoe UI"/>
      <w:sz w:val="18"/>
      <w:szCs w:val="18"/>
      <w:lang w:val="de-AT" w:eastAsia="de-DE"/>
    </w:rPr>
  </w:style>
  <w:style w:type="paragraph" w:styleId="Revize">
    <w:name w:val="Revision"/>
    <w:hidden/>
    <w:uiPriority w:val="99"/>
    <w:semiHidden/>
    <w:rsid w:val="0029085F"/>
    <w:pPr>
      <w:spacing w:after="0" w:line="240" w:lineRule="auto"/>
      <w:jc w:val="left"/>
    </w:pPr>
    <w:rPr>
      <w:rFonts w:ascii="Verdana" w:eastAsia="Times New Roman" w:hAnsi="Verdana" w:cs="Times New Roman"/>
      <w:sz w:val="19"/>
      <w:szCs w:val="20"/>
      <w:lang w:val="de-AT" w:eastAsia="de-DE"/>
    </w:rPr>
  </w:style>
  <w:style w:type="paragraph" w:customStyle="1" w:styleId="Paragraf">
    <w:name w:val="Paragraf"/>
    <w:basedOn w:val="Normln"/>
    <w:rsid w:val="00425DD5"/>
    <w:pPr>
      <w:spacing w:line="240" w:lineRule="auto"/>
      <w:ind w:left="703" w:hanging="703"/>
    </w:pPr>
    <w:rPr>
      <w:rFonts w:ascii="Times New Roman" w:hAnsi="Times New Roman"/>
      <w:sz w:val="22"/>
      <w:lang w:val="cs-CZ" w:eastAsia="cs-CZ"/>
    </w:rPr>
  </w:style>
  <w:style w:type="character" w:customStyle="1" w:styleId="longtext1">
    <w:name w:val="long_text1"/>
    <w:rsid w:val="008D57B2"/>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2956">
      <w:bodyDiv w:val="1"/>
      <w:marLeft w:val="0"/>
      <w:marRight w:val="0"/>
      <w:marTop w:val="0"/>
      <w:marBottom w:val="0"/>
      <w:divBdr>
        <w:top w:val="none" w:sz="0" w:space="0" w:color="auto"/>
        <w:left w:val="none" w:sz="0" w:space="0" w:color="auto"/>
        <w:bottom w:val="none" w:sz="0" w:space="0" w:color="auto"/>
        <w:right w:val="none" w:sz="0" w:space="0" w:color="auto"/>
      </w:divBdr>
    </w:div>
    <w:div w:id="455568791">
      <w:bodyDiv w:val="1"/>
      <w:marLeft w:val="0"/>
      <w:marRight w:val="0"/>
      <w:marTop w:val="0"/>
      <w:marBottom w:val="0"/>
      <w:divBdr>
        <w:top w:val="none" w:sz="0" w:space="0" w:color="auto"/>
        <w:left w:val="none" w:sz="0" w:space="0" w:color="auto"/>
        <w:bottom w:val="none" w:sz="0" w:space="0" w:color="auto"/>
        <w:right w:val="none" w:sz="0" w:space="0" w:color="auto"/>
      </w:divBdr>
    </w:div>
    <w:div w:id="519203632">
      <w:bodyDiv w:val="1"/>
      <w:marLeft w:val="0"/>
      <w:marRight w:val="0"/>
      <w:marTop w:val="0"/>
      <w:marBottom w:val="0"/>
      <w:divBdr>
        <w:top w:val="none" w:sz="0" w:space="0" w:color="auto"/>
        <w:left w:val="none" w:sz="0" w:space="0" w:color="auto"/>
        <w:bottom w:val="none" w:sz="0" w:space="0" w:color="auto"/>
        <w:right w:val="none" w:sz="0" w:space="0" w:color="auto"/>
      </w:divBdr>
    </w:div>
    <w:div w:id="790515864">
      <w:bodyDiv w:val="1"/>
      <w:marLeft w:val="0"/>
      <w:marRight w:val="0"/>
      <w:marTop w:val="0"/>
      <w:marBottom w:val="0"/>
      <w:divBdr>
        <w:top w:val="none" w:sz="0" w:space="0" w:color="auto"/>
        <w:left w:val="none" w:sz="0" w:space="0" w:color="auto"/>
        <w:bottom w:val="none" w:sz="0" w:space="0" w:color="auto"/>
        <w:right w:val="none" w:sz="0" w:space="0" w:color="auto"/>
      </w:divBdr>
    </w:div>
    <w:div w:id="1358652994">
      <w:bodyDiv w:val="1"/>
      <w:marLeft w:val="0"/>
      <w:marRight w:val="0"/>
      <w:marTop w:val="0"/>
      <w:marBottom w:val="0"/>
      <w:divBdr>
        <w:top w:val="none" w:sz="0" w:space="0" w:color="auto"/>
        <w:left w:val="none" w:sz="0" w:space="0" w:color="auto"/>
        <w:bottom w:val="none" w:sz="0" w:space="0" w:color="auto"/>
        <w:right w:val="none" w:sz="0" w:space="0" w:color="auto"/>
      </w:divBdr>
    </w:div>
    <w:div w:id="1472401501">
      <w:bodyDiv w:val="1"/>
      <w:marLeft w:val="0"/>
      <w:marRight w:val="0"/>
      <w:marTop w:val="0"/>
      <w:marBottom w:val="0"/>
      <w:divBdr>
        <w:top w:val="none" w:sz="0" w:space="0" w:color="auto"/>
        <w:left w:val="none" w:sz="0" w:space="0" w:color="auto"/>
        <w:bottom w:val="none" w:sz="0" w:space="0" w:color="auto"/>
        <w:right w:val="none" w:sz="0" w:space="0" w:color="auto"/>
      </w:divBdr>
    </w:div>
    <w:div w:id="15930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9F9EC3DFF3543844E37C7A5D8345B" ma:contentTypeVersion="10" ma:contentTypeDescription="Create a new document." ma:contentTypeScope="" ma:versionID="a7b4ead1b0d3e28a337f8d59658af953">
  <xsd:schema xmlns:xsd="http://www.w3.org/2001/XMLSchema" xmlns:xs="http://www.w3.org/2001/XMLSchema" xmlns:p="http://schemas.microsoft.com/office/2006/metadata/properties" xmlns:ns2="ef40c4ba-c264-42bb-a0ed-5571743ae23d" targetNamespace="http://schemas.microsoft.com/office/2006/metadata/properties" ma:root="true" ma:fieldsID="b7714f0393c67317cd5be5680558a9f8" ns2:_="">
    <xsd:import namespace="ef40c4ba-c264-42bb-a0ed-5571743ae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0c4ba-c264-42bb-a0ed-5571743ae2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A62F-C655-4393-B116-C371A4A8F1C9}">
  <ds:schemaRefs>
    <ds:schemaRef ds:uri="http://schemas.microsoft.com/sharepoint/v3/contenttype/forms"/>
  </ds:schemaRefs>
</ds:datastoreItem>
</file>

<file path=customXml/itemProps2.xml><?xml version="1.0" encoding="utf-8"?>
<ds:datastoreItem xmlns:ds="http://schemas.openxmlformats.org/officeDocument/2006/customXml" ds:itemID="{D630D3D8-5C5E-41D2-9D53-7291FAFEEDE1}">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ef40c4ba-c264-42bb-a0ed-5571743ae23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0B4290-7CD5-4799-8188-4CDF7EF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0c4ba-c264-42bb-a0ed-5571743a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7F749-179E-42D6-8B09-26E78036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1690</Words>
  <Characters>9971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Neustupna Ludmila</dc:creator>
  <cp:keywords/>
  <dc:description/>
  <cp:lastModifiedBy>Havelková Veronika</cp:lastModifiedBy>
  <cp:revision>6</cp:revision>
  <dcterms:created xsi:type="dcterms:W3CDTF">2020-11-09T08:59:00Z</dcterms:created>
  <dcterms:modified xsi:type="dcterms:W3CDTF">2020-12-02T06:42:00Z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0x010100F4B9F9EC3DFF3543844E37C7A5D8345B</vt:lpwstr>
  </property>
</Properties>
</file>