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6B4A0" w14:textId="44D8F2D0" w:rsidR="000252F3" w:rsidRDefault="000252F3" w:rsidP="001956C2">
      <w:r>
        <w:t xml:space="preserve">Kupní  smlouva číslo </w:t>
      </w:r>
      <w:r w:rsidR="002C1130">
        <w:t>20NA00255</w:t>
      </w:r>
    </w:p>
    <w:p w14:paraId="715C1D96" w14:textId="77777777" w:rsidR="000252F3" w:rsidRDefault="000252F3" w:rsidP="000252F3">
      <w:pPr>
        <w:jc w:val="center"/>
      </w:pPr>
      <w:r w:rsidRPr="00AE3B52">
        <w:t>Uzavřená podle §§ 20</w:t>
      </w:r>
      <w:r>
        <w:t>85</w:t>
      </w:r>
      <w:r w:rsidRPr="00AE3B52">
        <w:t xml:space="preserve"> a n. zákona č. 89/2012 </w:t>
      </w:r>
      <w:proofErr w:type="gramStart"/>
      <w:r w:rsidRPr="00AE3B52">
        <w:t>Sb. , občanský</w:t>
      </w:r>
      <w:proofErr w:type="gramEnd"/>
      <w:r w:rsidRPr="00AE3B52">
        <w:t xml:space="preserve"> zákoník, </w:t>
      </w:r>
    </w:p>
    <w:p w14:paraId="75E7FDEC" w14:textId="77777777" w:rsidR="000252F3" w:rsidRPr="00AE3B52" w:rsidRDefault="000252F3" w:rsidP="000252F3">
      <w:pPr>
        <w:jc w:val="center"/>
      </w:pPr>
      <w:r w:rsidRPr="00AE3B52">
        <w:t>v platném a účinném znění</w:t>
      </w:r>
      <w:r>
        <w:t>,</w:t>
      </w:r>
      <w:r w:rsidRPr="00AE3B52">
        <w:t xml:space="preserve">  </w:t>
      </w:r>
    </w:p>
    <w:p w14:paraId="60053F71" w14:textId="77777777" w:rsidR="000252F3" w:rsidRPr="00AE3B52" w:rsidRDefault="000252F3" w:rsidP="000252F3">
      <w:pPr>
        <w:jc w:val="center"/>
      </w:pPr>
      <w:r w:rsidRPr="00AE3B52">
        <w:t>(</w:t>
      </w:r>
      <w:r w:rsidRPr="00AE3B52">
        <w:rPr>
          <w:b/>
        </w:rPr>
        <w:t>dále jen smlouva</w:t>
      </w:r>
      <w:r w:rsidRPr="00AE3B52">
        <w:t>)</w:t>
      </w:r>
    </w:p>
    <w:p w14:paraId="445FC3DE" w14:textId="77777777" w:rsidR="000252F3" w:rsidRDefault="000252F3" w:rsidP="000252F3">
      <w:pPr>
        <w:rPr>
          <w:b/>
          <w:bCs/>
          <w:i/>
          <w:iCs/>
          <w:u w:val="single"/>
        </w:rPr>
      </w:pPr>
    </w:p>
    <w:p w14:paraId="28E9F21E" w14:textId="77777777" w:rsidR="000252F3" w:rsidRDefault="000252F3" w:rsidP="000252F3">
      <w:pPr>
        <w:numPr>
          <w:ilvl w:val="0"/>
          <w:numId w:val="2"/>
        </w:numPr>
        <w:spacing w:after="0" w:afterAutospacing="0" w:line="240" w:lineRule="auto"/>
        <w:jc w:val="left"/>
        <w:rPr>
          <w:b/>
          <w:bCs/>
          <w:i/>
          <w:iCs/>
          <w:u w:val="single"/>
        </w:rPr>
      </w:pPr>
      <w:r>
        <w:rPr>
          <w:b/>
          <w:bCs/>
          <w:i/>
          <w:iCs/>
          <w:u w:val="single"/>
        </w:rPr>
        <w:t>Smluvní strany:</w:t>
      </w:r>
    </w:p>
    <w:p w14:paraId="31FA33E7" w14:textId="77777777" w:rsidR="000252F3" w:rsidRDefault="000252F3" w:rsidP="000252F3"/>
    <w:p w14:paraId="66A5F7F0" w14:textId="77777777" w:rsidR="000252F3" w:rsidRDefault="000252F3" w:rsidP="000252F3">
      <w:r w:rsidRPr="000815D4">
        <w:rPr>
          <w:b/>
          <w:bCs/>
        </w:rPr>
        <w:t>Kupující:</w:t>
      </w:r>
      <w:r>
        <w:t xml:space="preserve"> </w:t>
      </w:r>
    </w:p>
    <w:p w14:paraId="082595EC" w14:textId="3F96FCD7" w:rsidR="000252F3" w:rsidRDefault="0001178A" w:rsidP="000252F3">
      <w:r w:rsidRPr="0001178A">
        <w:t>Gymnázium T. G. Masaryka, Litvínov,</w:t>
      </w:r>
      <w:r w:rsidR="00A24B2E">
        <w:t xml:space="preserve"> Studentská 640, příspěvková organizace</w:t>
      </w:r>
    </w:p>
    <w:p w14:paraId="7745683E" w14:textId="77777777" w:rsidR="0001178A" w:rsidRDefault="000815D4" w:rsidP="000252F3">
      <w:r>
        <w:t xml:space="preserve">se sídlem </w:t>
      </w:r>
      <w:r w:rsidR="0001178A" w:rsidRPr="0001178A">
        <w:t>Studentská 640, Horní Litvínov,</w:t>
      </w:r>
    </w:p>
    <w:p w14:paraId="456CCA81" w14:textId="0807125A" w:rsidR="000815D4" w:rsidRDefault="000815D4" w:rsidP="000252F3">
      <w:r>
        <w:t xml:space="preserve">zastoupená: </w:t>
      </w:r>
      <w:r w:rsidR="0001178A">
        <w:t xml:space="preserve">  </w:t>
      </w:r>
      <w:r w:rsidR="00A24B2E">
        <w:t>Mgr. Janem Novákem, ředitelem školy</w:t>
      </w:r>
      <w:r w:rsidR="0001178A">
        <w:t xml:space="preserve">                            </w:t>
      </w:r>
    </w:p>
    <w:p w14:paraId="79A17E1E" w14:textId="547C9FB3" w:rsidR="000252F3" w:rsidRDefault="000252F3" w:rsidP="000252F3">
      <w:r>
        <w:t xml:space="preserve">IČO: </w:t>
      </w:r>
      <w:r w:rsidR="0001178A" w:rsidRPr="0001178A">
        <w:t>62208870</w:t>
      </w:r>
      <w:r>
        <w:tab/>
      </w:r>
      <w:r>
        <w:tab/>
      </w:r>
      <w:r>
        <w:tab/>
        <w:t xml:space="preserve"> </w:t>
      </w:r>
    </w:p>
    <w:p w14:paraId="43997978" w14:textId="77777777" w:rsidR="000815D4" w:rsidRDefault="000815D4" w:rsidP="000252F3">
      <w:r>
        <w:t>(dále jen „Kupující“)</w:t>
      </w:r>
    </w:p>
    <w:p w14:paraId="71D5BC91" w14:textId="77777777" w:rsidR="000252F3" w:rsidRDefault="000252F3" w:rsidP="000252F3">
      <w:pPr>
        <w:rPr>
          <w:b/>
          <w:bCs/>
          <w:i/>
          <w:iCs/>
          <w:u w:val="single"/>
        </w:rPr>
      </w:pPr>
    </w:p>
    <w:p w14:paraId="2FB00DEC" w14:textId="77777777" w:rsidR="000252F3" w:rsidRDefault="000252F3" w:rsidP="000252F3">
      <w:pPr>
        <w:rPr>
          <w:b/>
          <w:bCs/>
        </w:rPr>
      </w:pPr>
      <w:r w:rsidRPr="00E831B7">
        <w:rPr>
          <w:b/>
          <w:bCs/>
        </w:rPr>
        <w:t>Prodávající:</w:t>
      </w:r>
      <w:r w:rsidRPr="00E831B7">
        <w:rPr>
          <w:b/>
          <w:bCs/>
        </w:rPr>
        <w:tab/>
        <w:t xml:space="preserve"> </w:t>
      </w:r>
      <w:r w:rsidRPr="00E831B7">
        <w:rPr>
          <w:b/>
          <w:bCs/>
        </w:rPr>
        <w:tab/>
      </w:r>
    </w:p>
    <w:p w14:paraId="1012EB55" w14:textId="77777777" w:rsidR="000252F3" w:rsidRPr="00464491" w:rsidRDefault="000252F3" w:rsidP="000252F3">
      <w:pPr>
        <w:rPr>
          <w:bCs/>
        </w:rPr>
      </w:pPr>
      <w:r w:rsidRPr="00464491">
        <w:rPr>
          <w:bCs/>
        </w:rPr>
        <w:t>BDL Czech Republic, s.r.o.</w:t>
      </w:r>
    </w:p>
    <w:p w14:paraId="40DAD221" w14:textId="77777777" w:rsidR="000252F3" w:rsidRPr="00464491" w:rsidRDefault="000252F3" w:rsidP="000252F3">
      <w:pPr>
        <w:rPr>
          <w:bCs/>
        </w:rPr>
      </w:pPr>
      <w:r w:rsidRPr="00464491">
        <w:rPr>
          <w:bCs/>
        </w:rPr>
        <w:t>se sídlem Náměstí Českého ráje 2, 511 01 Turnov</w:t>
      </w:r>
    </w:p>
    <w:p w14:paraId="25BC02F3" w14:textId="77777777" w:rsidR="000252F3" w:rsidRPr="00464491" w:rsidRDefault="000252F3" w:rsidP="000252F3">
      <w:pPr>
        <w:rPr>
          <w:bCs/>
        </w:rPr>
      </w:pPr>
      <w:r w:rsidRPr="00464491">
        <w:rPr>
          <w:bCs/>
        </w:rPr>
        <w:t>zapsaná v obchodním rejstříku vedeném Krajským soudem v Hradci Králové, C 21552</w:t>
      </w:r>
    </w:p>
    <w:p w14:paraId="38C9D847" w14:textId="77777777" w:rsidR="000252F3" w:rsidRPr="00464491" w:rsidRDefault="000252F3" w:rsidP="000252F3">
      <w:pPr>
        <w:rPr>
          <w:bCs/>
        </w:rPr>
      </w:pPr>
      <w:r w:rsidRPr="00464491">
        <w:rPr>
          <w:bCs/>
        </w:rPr>
        <w:t xml:space="preserve">zastoupená: dle plné moci Tomášem </w:t>
      </w:r>
      <w:proofErr w:type="spellStart"/>
      <w:r w:rsidRPr="00464491">
        <w:rPr>
          <w:bCs/>
        </w:rPr>
        <w:t>Birčákem</w:t>
      </w:r>
      <w:proofErr w:type="spellEnd"/>
      <w:r w:rsidRPr="00464491">
        <w:rPr>
          <w:bCs/>
        </w:rPr>
        <w:t xml:space="preserve">, General </w:t>
      </w:r>
      <w:proofErr w:type="spellStart"/>
      <w:r w:rsidRPr="00464491">
        <w:rPr>
          <w:bCs/>
        </w:rPr>
        <w:t>manager</w:t>
      </w:r>
      <w:proofErr w:type="spellEnd"/>
      <w:r w:rsidRPr="00464491">
        <w:rPr>
          <w:bCs/>
        </w:rPr>
        <w:t xml:space="preserve"> </w:t>
      </w:r>
    </w:p>
    <w:p w14:paraId="327AF7E2" w14:textId="77777777" w:rsidR="000252F3" w:rsidRPr="00464491" w:rsidRDefault="000252F3" w:rsidP="000252F3">
      <w:pPr>
        <w:rPr>
          <w:bCs/>
        </w:rPr>
      </w:pPr>
      <w:r w:rsidRPr="00464491">
        <w:rPr>
          <w:bCs/>
        </w:rPr>
        <w:t>IČO: 27481441</w:t>
      </w:r>
      <w:r w:rsidR="000815D4">
        <w:rPr>
          <w:bCs/>
        </w:rPr>
        <w:t xml:space="preserve">                      </w:t>
      </w:r>
      <w:r w:rsidRPr="00464491">
        <w:rPr>
          <w:bCs/>
        </w:rPr>
        <w:t>DIČ: CZ27481441</w:t>
      </w:r>
    </w:p>
    <w:p w14:paraId="328455A5" w14:textId="77777777" w:rsidR="000252F3" w:rsidRPr="00464491" w:rsidRDefault="000252F3" w:rsidP="000252F3">
      <w:pPr>
        <w:rPr>
          <w:bCs/>
        </w:rPr>
      </w:pPr>
      <w:r w:rsidRPr="00464491">
        <w:rPr>
          <w:bCs/>
        </w:rPr>
        <w:t>Bankovní spojení: UNICREDITBANK Praha; č. účtu vedeného u správce daně: 319421018/2700</w:t>
      </w:r>
    </w:p>
    <w:p w14:paraId="19D66BCB" w14:textId="77777777" w:rsidR="000252F3" w:rsidRPr="00464491" w:rsidRDefault="000252F3" w:rsidP="000252F3">
      <w:pPr>
        <w:rPr>
          <w:bCs/>
        </w:rPr>
      </w:pPr>
      <w:r w:rsidRPr="00464491">
        <w:rPr>
          <w:bCs/>
        </w:rPr>
        <w:t>(dále jen "Prodávající")</w:t>
      </w:r>
    </w:p>
    <w:p w14:paraId="51F1FDD9" w14:textId="77777777" w:rsidR="000252F3" w:rsidRPr="00464491" w:rsidRDefault="000252F3" w:rsidP="000252F3">
      <w:pPr>
        <w:rPr>
          <w:bCs/>
        </w:rPr>
      </w:pPr>
      <w:r w:rsidRPr="00464491">
        <w:rPr>
          <w:bCs/>
        </w:rPr>
        <w:t>Kupující a Prodávající dále společně jen "Smluvní strany" nebo každý z nich samostatně jen "Smluvní strana").</w:t>
      </w:r>
    </w:p>
    <w:p w14:paraId="4BA44306" w14:textId="77777777" w:rsidR="000252F3" w:rsidRPr="00D55BA2" w:rsidRDefault="000252F3" w:rsidP="000252F3">
      <w:pPr>
        <w:rPr>
          <w:b/>
          <w:bCs/>
        </w:rPr>
      </w:pPr>
    </w:p>
    <w:p w14:paraId="77AC2B2C" w14:textId="77777777" w:rsidR="000252F3" w:rsidRDefault="000252F3" w:rsidP="000252F3">
      <w:pPr>
        <w:numPr>
          <w:ilvl w:val="0"/>
          <w:numId w:val="2"/>
        </w:numPr>
        <w:spacing w:after="0" w:afterAutospacing="0" w:line="240" w:lineRule="auto"/>
        <w:jc w:val="left"/>
        <w:rPr>
          <w:b/>
          <w:bCs/>
          <w:i/>
          <w:iCs/>
          <w:u w:val="single"/>
        </w:rPr>
      </w:pPr>
      <w:r>
        <w:rPr>
          <w:b/>
          <w:bCs/>
          <w:i/>
          <w:iCs/>
          <w:u w:val="single"/>
        </w:rPr>
        <w:lastRenderedPageBreak/>
        <w:t>Účel smlouvy:</w:t>
      </w:r>
    </w:p>
    <w:p w14:paraId="230129B4" w14:textId="77777777" w:rsidR="000252F3" w:rsidRDefault="000252F3" w:rsidP="000252F3">
      <w:pPr>
        <w:ind w:left="360"/>
        <w:rPr>
          <w:b/>
          <w:bCs/>
          <w:i/>
          <w:iCs/>
          <w:u w:val="single"/>
        </w:rPr>
      </w:pPr>
    </w:p>
    <w:p w14:paraId="7EA99576" w14:textId="175494DF" w:rsidR="000252F3" w:rsidRPr="00BF14FA" w:rsidRDefault="000252F3" w:rsidP="000252F3">
      <w:pPr>
        <w:ind w:left="708"/>
        <w:rPr>
          <w:bCs/>
          <w:iCs/>
        </w:rPr>
      </w:pPr>
      <w:r w:rsidRPr="00BF14FA">
        <w:rPr>
          <w:bCs/>
          <w:iCs/>
        </w:rPr>
        <w:t xml:space="preserve">Účelem smlouvy je </w:t>
      </w:r>
      <w:r w:rsidRPr="00D548FF">
        <w:rPr>
          <w:bCs/>
          <w:iCs/>
        </w:rPr>
        <w:t xml:space="preserve">dodávka </w:t>
      </w:r>
      <w:r w:rsidR="0001178A">
        <w:rPr>
          <w:bCs/>
          <w:iCs/>
        </w:rPr>
        <w:t>mikroskopů a příslušenství</w:t>
      </w:r>
      <w:r>
        <w:rPr>
          <w:bCs/>
          <w:iCs/>
        </w:rPr>
        <w:t xml:space="preserve"> dle specifikace</w:t>
      </w:r>
      <w:r w:rsidRPr="00834D8E">
        <w:rPr>
          <w:bCs/>
          <w:iCs/>
        </w:rPr>
        <w:t xml:space="preserve"> </w:t>
      </w:r>
      <w:r>
        <w:rPr>
          <w:bCs/>
          <w:iCs/>
        </w:rPr>
        <w:t xml:space="preserve">v bodě 3. </w:t>
      </w:r>
    </w:p>
    <w:p w14:paraId="4AD7BD1D" w14:textId="77777777" w:rsidR="000252F3" w:rsidRPr="007B7C9A" w:rsidRDefault="000252F3" w:rsidP="000252F3">
      <w:pPr>
        <w:numPr>
          <w:ilvl w:val="0"/>
          <w:numId w:val="2"/>
        </w:numPr>
        <w:spacing w:after="0" w:afterAutospacing="0" w:line="240" w:lineRule="auto"/>
        <w:jc w:val="left"/>
        <w:rPr>
          <w:b/>
          <w:bCs/>
          <w:i/>
          <w:iCs/>
          <w:u w:val="single"/>
        </w:rPr>
      </w:pPr>
      <w:r w:rsidRPr="007B7C9A">
        <w:rPr>
          <w:b/>
          <w:bCs/>
          <w:i/>
          <w:iCs/>
          <w:u w:val="single"/>
        </w:rPr>
        <w:t>Předmět smlouvy:</w:t>
      </w:r>
    </w:p>
    <w:p w14:paraId="517ED514" w14:textId="77777777" w:rsidR="000252F3" w:rsidRDefault="000252F3" w:rsidP="000252F3">
      <w:pPr>
        <w:ind w:left="720"/>
        <w:rPr>
          <w:bCs/>
          <w:iCs/>
        </w:rPr>
      </w:pPr>
    </w:p>
    <w:p w14:paraId="09C14E6A" w14:textId="77777777" w:rsidR="000252F3" w:rsidRDefault="000252F3" w:rsidP="000252F3">
      <w:pPr>
        <w:ind w:left="720"/>
        <w:rPr>
          <w:bCs/>
          <w:iCs/>
        </w:rPr>
      </w:pPr>
      <w:r w:rsidRPr="003D518C">
        <w:rPr>
          <w:bCs/>
          <w:iCs/>
        </w:rPr>
        <w:t xml:space="preserve">Předmětem smlouvy je závazek prodávajícího dodat kupujícímu zboží </w:t>
      </w:r>
      <w:r>
        <w:rPr>
          <w:bCs/>
          <w:iCs/>
        </w:rPr>
        <w:t>u</w:t>
      </w:r>
      <w:r w:rsidRPr="003D518C">
        <w:rPr>
          <w:bCs/>
          <w:iCs/>
        </w:rPr>
        <w:t>vedené níže</w:t>
      </w:r>
      <w:r>
        <w:rPr>
          <w:bCs/>
          <w:iCs/>
        </w:rPr>
        <w:t>:</w:t>
      </w:r>
    </w:p>
    <w:p w14:paraId="57E9EC6F" w14:textId="3052E8A2" w:rsidR="000252F3" w:rsidRPr="000252F3" w:rsidRDefault="000252F3" w:rsidP="000252F3">
      <w:r>
        <w:t xml:space="preserve">Dle nabídky </w:t>
      </w:r>
      <w:bookmarkStart w:id="0" w:name="_Hlk57625071"/>
      <w:r w:rsidR="00FF261C">
        <w:t>20NA00255</w:t>
      </w:r>
      <w:r>
        <w:t xml:space="preserve"> </w:t>
      </w:r>
      <w:bookmarkEnd w:id="0"/>
      <w:r>
        <w:t xml:space="preserve">ze dne </w:t>
      </w:r>
      <w:r w:rsidR="00FF261C">
        <w:t>10.11.2020</w:t>
      </w:r>
    </w:p>
    <w:p w14:paraId="44203371" w14:textId="77777777" w:rsidR="000252F3" w:rsidRDefault="000252F3" w:rsidP="000252F3">
      <w:pPr>
        <w:rPr>
          <w:color w:val="FF0000"/>
          <w:u w:val="single"/>
        </w:rPr>
      </w:pPr>
    </w:p>
    <w:tbl>
      <w:tblPr>
        <w:tblW w:w="9351" w:type="dxa"/>
        <w:tblInd w:w="75" w:type="dxa"/>
        <w:tblCellMar>
          <w:left w:w="70" w:type="dxa"/>
          <w:right w:w="70" w:type="dxa"/>
        </w:tblCellMar>
        <w:tblLook w:val="04A0" w:firstRow="1" w:lastRow="0" w:firstColumn="1" w:lastColumn="0" w:noHBand="0" w:noVBand="1"/>
      </w:tblPr>
      <w:tblGrid>
        <w:gridCol w:w="416"/>
        <w:gridCol w:w="3984"/>
        <w:gridCol w:w="407"/>
        <w:gridCol w:w="2276"/>
        <w:gridCol w:w="2268"/>
      </w:tblGrid>
      <w:tr w:rsidR="00FF261C" w:rsidRPr="006F521F" w14:paraId="136EF994" w14:textId="77777777" w:rsidTr="00FF261C">
        <w:trPr>
          <w:trHeight w:val="1260"/>
        </w:trPr>
        <w:tc>
          <w:tcPr>
            <w:tcW w:w="416" w:type="dxa"/>
            <w:tcBorders>
              <w:top w:val="single" w:sz="4" w:space="0" w:color="auto"/>
              <w:left w:val="single" w:sz="4" w:space="0" w:color="auto"/>
              <w:bottom w:val="single" w:sz="4" w:space="0" w:color="auto"/>
              <w:right w:val="single" w:sz="4" w:space="0" w:color="auto"/>
            </w:tcBorders>
            <w:shd w:val="clear" w:color="auto" w:fill="auto"/>
            <w:noWrap/>
            <w:hideMark/>
          </w:tcPr>
          <w:p w14:paraId="22625D14" w14:textId="77777777" w:rsidR="00FF261C" w:rsidRDefault="00FF261C" w:rsidP="00587677">
            <w:pPr>
              <w:jc w:val="center"/>
              <w:rPr>
                <w:color w:val="000000"/>
                <w:sz w:val="16"/>
                <w:szCs w:val="16"/>
              </w:rPr>
            </w:pPr>
            <w:proofErr w:type="spellStart"/>
            <w:r>
              <w:rPr>
                <w:color w:val="000000"/>
                <w:sz w:val="16"/>
                <w:szCs w:val="16"/>
              </w:rPr>
              <w:t>P.č</w:t>
            </w:r>
            <w:proofErr w:type="spellEnd"/>
            <w:r>
              <w:rPr>
                <w:color w:val="000000"/>
                <w:sz w:val="16"/>
                <w:szCs w:val="16"/>
              </w:rPr>
              <w:t>.</w:t>
            </w:r>
          </w:p>
        </w:tc>
        <w:tc>
          <w:tcPr>
            <w:tcW w:w="4115" w:type="dxa"/>
            <w:tcBorders>
              <w:top w:val="single" w:sz="4" w:space="0" w:color="auto"/>
              <w:left w:val="nil"/>
              <w:bottom w:val="single" w:sz="4" w:space="0" w:color="auto"/>
              <w:right w:val="single" w:sz="4" w:space="0" w:color="auto"/>
            </w:tcBorders>
            <w:shd w:val="clear" w:color="auto" w:fill="auto"/>
            <w:hideMark/>
          </w:tcPr>
          <w:p w14:paraId="329998BD" w14:textId="53E42431" w:rsidR="00FF261C" w:rsidRPr="00464491" w:rsidRDefault="00FF261C" w:rsidP="00587677">
            <w:r w:rsidRPr="00464491">
              <w:t>MATERIÁL</w:t>
            </w:r>
            <w:r>
              <w:t xml:space="preserve"> (více informací příloha č.1. nabídka </w:t>
            </w:r>
            <w:r w:rsidR="00C65F6A">
              <w:t>20NA00255</w:t>
            </w:r>
            <w:r>
              <w:t>)</w:t>
            </w:r>
          </w:p>
        </w:tc>
        <w:tc>
          <w:tcPr>
            <w:tcW w:w="213" w:type="dxa"/>
            <w:tcBorders>
              <w:top w:val="single" w:sz="4" w:space="0" w:color="auto"/>
              <w:left w:val="nil"/>
              <w:bottom w:val="single" w:sz="4" w:space="0" w:color="auto"/>
              <w:right w:val="single" w:sz="4" w:space="0" w:color="auto"/>
            </w:tcBorders>
            <w:shd w:val="clear" w:color="auto" w:fill="auto"/>
            <w:noWrap/>
            <w:hideMark/>
          </w:tcPr>
          <w:p w14:paraId="1DE60EBE" w14:textId="2C9816CF" w:rsidR="00FF261C" w:rsidRDefault="00FF261C" w:rsidP="00587677">
            <w:pPr>
              <w:rPr>
                <w:color w:val="000000"/>
              </w:rPr>
            </w:pPr>
            <w:r>
              <w:rPr>
                <w:color w:val="000000"/>
              </w:rPr>
              <w:t>KS</w:t>
            </w:r>
          </w:p>
        </w:tc>
        <w:tc>
          <w:tcPr>
            <w:tcW w:w="2339" w:type="dxa"/>
            <w:tcBorders>
              <w:top w:val="single" w:sz="4" w:space="0" w:color="auto"/>
              <w:left w:val="nil"/>
              <w:bottom w:val="single" w:sz="4" w:space="0" w:color="auto"/>
              <w:right w:val="single" w:sz="4" w:space="0" w:color="auto"/>
            </w:tcBorders>
            <w:shd w:val="clear" w:color="auto" w:fill="auto"/>
            <w:hideMark/>
          </w:tcPr>
          <w:p w14:paraId="5C515A9D" w14:textId="77777777" w:rsidR="00FF261C" w:rsidRPr="00464491" w:rsidRDefault="00FF261C" w:rsidP="00587677">
            <w:r w:rsidRPr="00464491">
              <w:t>Cena za MJ v Kč s DPH</w:t>
            </w:r>
          </w:p>
        </w:tc>
        <w:tc>
          <w:tcPr>
            <w:tcW w:w="2268" w:type="dxa"/>
            <w:tcBorders>
              <w:top w:val="single" w:sz="4" w:space="0" w:color="auto"/>
              <w:left w:val="nil"/>
              <w:bottom w:val="single" w:sz="4" w:space="0" w:color="auto"/>
              <w:right w:val="single" w:sz="4" w:space="0" w:color="auto"/>
            </w:tcBorders>
            <w:shd w:val="clear" w:color="auto" w:fill="auto"/>
            <w:hideMark/>
          </w:tcPr>
          <w:p w14:paraId="380E30B2" w14:textId="77777777" w:rsidR="00FF261C" w:rsidRPr="00464491" w:rsidRDefault="00FF261C" w:rsidP="00587677">
            <w:pPr>
              <w:jc w:val="center"/>
            </w:pPr>
            <w:r w:rsidRPr="00464491">
              <w:t>Cena celkem v Kč s DPH</w:t>
            </w:r>
          </w:p>
        </w:tc>
      </w:tr>
      <w:tr w:rsidR="00FF261C" w:rsidRPr="006F521F" w14:paraId="6B74E0D2" w14:textId="77777777" w:rsidTr="00FF261C">
        <w:trPr>
          <w:trHeight w:val="1260"/>
        </w:trPr>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31E49B1C" w14:textId="3EBD1671" w:rsidR="00FF261C" w:rsidRDefault="00FF261C" w:rsidP="00587677">
            <w:pPr>
              <w:jc w:val="center"/>
              <w:rPr>
                <w:color w:val="000000"/>
                <w:sz w:val="16"/>
                <w:szCs w:val="16"/>
              </w:rPr>
            </w:pPr>
            <w:r>
              <w:rPr>
                <w:color w:val="000000"/>
                <w:sz w:val="16"/>
                <w:szCs w:val="16"/>
              </w:rPr>
              <w:t>1</w:t>
            </w:r>
          </w:p>
        </w:tc>
        <w:tc>
          <w:tcPr>
            <w:tcW w:w="4115" w:type="dxa"/>
            <w:tcBorders>
              <w:top w:val="single" w:sz="4" w:space="0" w:color="auto"/>
              <w:left w:val="nil"/>
              <w:bottom w:val="single" w:sz="4" w:space="0" w:color="auto"/>
              <w:right w:val="single" w:sz="4" w:space="0" w:color="auto"/>
            </w:tcBorders>
            <w:shd w:val="clear" w:color="auto" w:fill="auto"/>
          </w:tcPr>
          <w:p w14:paraId="058C923F" w14:textId="77777777" w:rsidR="00FF261C" w:rsidRDefault="00FF261C" w:rsidP="00587677">
            <w:r w:rsidRPr="0001178A">
              <w:t xml:space="preserve">Zoom Stereo </w:t>
            </w:r>
            <w:proofErr w:type="spellStart"/>
            <w:r w:rsidRPr="0001178A">
              <w:t>Microscope</w:t>
            </w:r>
            <w:proofErr w:type="spellEnd"/>
            <w:r w:rsidRPr="0001178A">
              <w:t xml:space="preserve"> SMZ-</w:t>
            </w:r>
            <w:proofErr w:type="spellStart"/>
            <w:r w:rsidRPr="0001178A">
              <w:t>Series</w:t>
            </w:r>
            <w:proofErr w:type="spellEnd"/>
          </w:p>
          <w:p w14:paraId="35C33FFD" w14:textId="77777777" w:rsidR="00FF261C" w:rsidRDefault="00FF261C" w:rsidP="00587677">
            <w:r w:rsidRPr="0001178A">
              <w:t>SMZ-161-TP</w:t>
            </w:r>
            <w:r w:rsidRPr="0001178A">
              <w:tab/>
            </w:r>
            <w:proofErr w:type="spellStart"/>
            <w:r w:rsidRPr="0001178A">
              <w:t>Trinocular</w:t>
            </w:r>
            <w:proofErr w:type="spellEnd"/>
          </w:p>
          <w:p w14:paraId="2A1F4941" w14:textId="1675C2C1" w:rsidR="00FF261C" w:rsidRPr="00464491" w:rsidRDefault="00FF261C" w:rsidP="00587677">
            <w:r>
              <w:t>6287151</w:t>
            </w:r>
          </w:p>
        </w:tc>
        <w:tc>
          <w:tcPr>
            <w:tcW w:w="213" w:type="dxa"/>
            <w:tcBorders>
              <w:top w:val="single" w:sz="4" w:space="0" w:color="auto"/>
              <w:left w:val="nil"/>
              <w:bottom w:val="single" w:sz="4" w:space="0" w:color="auto"/>
              <w:right w:val="single" w:sz="4" w:space="0" w:color="auto"/>
            </w:tcBorders>
            <w:shd w:val="clear" w:color="auto" w:fill="auto"/>
            <w:noWrap/>
          </w:tcPr>
          <w:p w14:paraId="6DB13124" w14:textId="65B97FD6" w:rsidR="00FF261C" w:rsidRDefault="00FF261C" w:rsidP="00FF261C">
            <w:pPr>
              <w:jc w:val="center"/>
              <w:rPr>
                <w:color w:val="000000"/>
              </w:rPr>
            </w:pPr>
            <w:r>
              <w:rPr>
                <w:color w:val="000000"/>
              </w:rPr>
              <w:t>3</w:t>
            </w:r>
          </w:p>
        </w:tc>
        <w:tc>
          <w:tcPr>
            <w:tcW w:w="2339" w:type="dxa"/>
            <w:tcBorders>
              <w:top w:val="single" w:sz="4" w:space="0" w:color="auto"/>
              <w:left w:val="nil"/>
              <w:bottom w:val="single" w:sz="4" w:space="0" w:color="auto"/>
              <w:right w:val="single" w:sz="4" w:space="0" w:color="auto"/>
            </w:tcBorders>
            <w:shd w:val="clear" w:color="auto" w:fill="auto"/>
          </w:tcPr>
          <w:p w14:paraId="28846EC6" w14:textId="3E9414DC" w:rsidR="00FF261C" w:rsidRPr="00464491" w:rsidRDefault="00FF261C" w:rsidP="00587677">
            <w:r>
              <w:t>17421,82</w:t>
            </w:r>
          </w:p>
        </w:tc>
        <w:tc>
          <w:tcPr>
            <w:tcW w:w="2268" w:type="dxa"/>
            <w:tcBorders>
              <w:top w:val="single" w:sz="4" w:space="0" w:color="auto"/>
              <w:left w:val="nil"/>
              <w:bottom w:val="single" w:sz="4" w:space="0" w:color="auto"/>
              <w:right w:val="single" w:sz="4" w:space="0" w:color="auto"/>
            </w:tcBorders>
            <w:shd w:val="clear" w:color="auto" w:fill="auto"/>
          </w:tcPr>
          <w:p w14:paraId="7B9A59D3" w14:textId="55BF0366" w:rsidR="00FF261C" w:rsidRPr="00464491" w:rsidRDefault="00FF261C" w:rsidP="00587677">
            <w:pPr>
              <w:jc w:val="center"/>
            </w:pPr>
            <w:r>
              <w:t>52265,46</w:t>
            </w:r>
          </w:p>
        </w:tc>
      </w:tr>
      <w:tr w:rsidR="00FF261C" w:rsidRPr="006F521F" w14:paraId="62BA4327" w14:textId="77777777" w:rsidTr="00FF261C">
        <w:trPr>
          <w:trHeight w:val="1260"/>
        </w:trPr>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5B3E4311" w14:textId="7712CCF5" w:rsidR="00FF261C" w:rsidRDefault="00FF261C" w:rsidP="00587677">
            <w:pPr>
              <w:jc w:val="center"/>
              <w:rPr>
                <w:color w:val="000000"/>
                <w:sz w:val="16"/>
                <w:szCs w:val="16"/>
              </w:rPr>
            </w:pPr>
            <w:r>
              <w:rPr>
                <w:color w:val="000000"/>
                <w:sz w:val="16"/>
                <w:szCs w:val="16"/>
              </w:rPr>
              <w:t>2</w:t>
            </w:r>
          </w:p>
        </w:tc>
        <w:tc>
          <w:tcPr>
            <w:tcW w:w="4115" w:type="dxa"/>
            <w:tcBorders>
              <w:top w:val="single" w:sz="4" w:space="0" w:color="auto"/>
              <w:left w:val="nil"/>
              <w:bottom w:val="single" w:sz="4" w:space="0" w:color="auto"/>
              <w:right w:val="single" w:sz="4" w:space="0" w:color="auto"/>
            </w:tcBorders>
            <w:shd w:val="clear" w:color="auto" w:fill="auto"/>
          </w:tcPr>
          <w:p w14:paraId="6B92E3E4" w14:textId="77777777" w:rsidR="00FF261C" w:rsidRDefault="00FF261C" w:rsidP="00587677">
            <w:proofErr w:type="spellStart"/>
            <w:r w:rsidRPr="00FF261C">
              <w:t>Photo</w:t>
            </w:r>
            <w:proofErr w:type="spellEnd"/>
            <w:r w:rsidRPr="00FF261C">
              <w:t xml:space="preserve"> adapter </w:t>
            </w:r>
            <w:proofErr w:type="spellStart"/>
            <w:r w:rsidRPr="00FF261C">
              <w:t>for</w:t>
            </w:r>
            <w:proofErr w:type="spellEnd"/>
            <w:r w:rsidRPr="00FF261C">
              <w:t xml:space="preserve"> </w:t>
            </w:r>
            <w:proofErr w:type="spellStart"/>
            <w:r w:rsidRPr="00FF261C">
              <w:t>photo</w:t>
            </w:r>
            <w:proofErr w:type="spellEnd"/>
            <w:r w:rsidRPr="00FF261C">
              <w:t xml:space="preserve"> </w:t>
            </w:r>
            <w:proofErr w:type="spellStart"/>
            <w:r w:rsidRPr="00FF261C">
              <w:t>ocular</w:t>
            </w:r>
            <w:proofErr w:type="spellEnd"/>
          </w:p>
          <w:p w14:paraId="7E9FD523" w14:textId="0C196407" w:rsidR="00FF261C" w:rsidRPr="00464491" w:rsidRDefault="00FF261C" w:rsidP="00587677">
            <w:r>
              <w:t>7659907</w:t>
            </w:r>
          </w:p>
        </w:tc>
        <w:tc>
          <w:tcPr>
            <w:tcW w:w="213" w:type="dxa"/>
            <w:tcBorders>
              <w:top w:val="single" w:sz="4" w:space="0" w:color="auto"/>
              <w:left w:val="nil"/>
              <w:bottom w:val="single" w:sz="4" w:space="0" w:color="auto"/>
              <w:right w:val="single" w:sz="4" w:space="0" w:color="auto"/>
            </w:tcBorders>
            <w:shd w:val="clear" w:color="auto" w:fill="auto"/>
            <w:noWrap/>
          </w:tcPr>
          <w:p w14:paraId="7E5919CE" w14:textId="186A2151" w:rsidR="00FF261C" w:rsidRDefault="00FF261C" w:rsidP="00FF261C">
            <w:pPr>
              <w:jc w:val="center"/>
              <w:rPr>
                <w:color w:val="000000"/>
              </w:rPr>
            </w:pPr>
            <w:r>
              <w:rPr>
                <w:color w:val="000000"/>
              </w:rPr>
              <w:t>2</w:t>
            </w:r>
          </w:p>
        </w:tc>
        <w:tc>
          <w:tcPr>
            <w:tcW w:w="2339" w:type="dxa"/>
            <w:tcBorders>
              <w:top w:val="single" w:sz="4" w:space="0" w:color="auto"/>
              <w:left w:val="nil"/>
              <w:bottom w:val="single" w:sz="4" w:space="0" w:color="auto"/>
              <w:right w:val="single" w:sz="4" w:space="0" w:color="auto"/>
            </w:tcBorders>
            <w:shd w:val="clear" w:color="auto" w:fill="auto"/>
          </w:tcPr>
          <w:p w14:paraId="1E991FEF" w14:textId="62E48C85" w:rsidR="00FF261C" w:rsidRPr="00464491" w:rsidRDefault="00FF261C" w:rsidP="00587677">
            <w:r>
              <w:t>2908,84</w:t>
            </w:r>
          </w:p>
        </w:tc>
        <w:tc>
          <w:tcPr>
            <w:tcW w:w="2268" w:type="dxa"/>
            <w:tcBorders>
              <w:top w:val="single" w:sz="4" w:space="0" w:color="auto"/>
              <w:left w:val="nil"/>
              <w:bottom w:val="single" w:sz="4" w:space="0" w:color="auto"/>
              <w:right w:val="single" w:sz="4" w:space="0" w:color="auto"/>
            </w:tcBorders>
            <w:shd w:val="clear" w:color="auto" w:fill="auto"/>
          </w:tcPr>
          <w:p w14:paraId="736AC952" w14:textId="17D2767F" w:rsidR="00FF261C" w:rsidRPr="00464491" w:rsidRDefault="00FF261C" w:rsidP="00587677">
            <w:pPr>
              <w:jc w:val="center"/>
            </w:pPr>
            <w:r>
              <w:t>5817,68</w:t>
            </w:r>
          </w:p>
        </w:tc>
      </w:tr>
      <w:tr w:rsidR="00FF261C" w:rsidRPr="006F521F" w14:paraId="7437D525" w14:textId="77777777" w:rsidTr="00FF261C">
        <w:trPr>
          <w:trHeight w:val="1260"/>
        </w:trPr>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76643806" w14:textId="274DC007" w:rsidR="00FF261C" w:rsidRDefault="00FF261C" w:rsidP="00587677">
            <w:pPr>
              <w:jc w:val="center"/>
              <w:rPr>
                <w:color w:val="000000"/>
                <w:sz w:val="16"/>
                <w:szCs w:val="16"/>
              </w:rPr>
            </w:pPr>
            <w:r>
              <w:rPr>
                <w:color w:val="000000"/>
                <w:sz w:val="16"/>
                <w:szCs w:val="16"/>
              </w:rPr>
              <w:t>3</w:t>
            </w:r>
          </w:p>
        </w:tc>
        <w:tc>
          <w:tcPr>
            <w:tcW w:w="4115" w:type="dxa"/>
            <w:tcBorders>
              <w:top w:val="single" w:sz="4" w:space="0" w:color="auto"/>
              <w:left w:val="nil"/>
              <w:bottom w:val="single" w:sz="4" w:space="0" w:color="auto"/>
              <w:right w:val="single" w:sz="4" w:space="0" w:color="auto"/>
            </w:tcBorders>
            <w:shd w:val="clear" w:color="auto" w:fill="auto"/>
          </w:tcPr>
          <w:p w14:paraId="0400FB12" w14:textId="77777777" w:rsidR="00FF261C" w:rsidRDefault="00FF261C" w:rsidP="00587677">
            <w:proofErr w:type="spellStart"/>
            <w:r w:rsidRPr="00FF261C">
              <w:t>Photo</w:t>
            </w:r>
            <w:proofErr w:type="spellEnd"/>
            <w:r w:rsidRPr="00FF261C">
              <w:t xml:space="preserve"> </w:t>
            </w:r>
            <w:proofErr w:type="spellStart"/>
            <w:r w:rsidRPr="00FF261C">
              <w:t>ocular</w:t>
            </w:r>
            <w:proofErr w:type="spellEnd"/>
            <w:r w:rsidRPr="00FF261C">
              <w:t xml:space="preserve"> 2.5x</w:t>
            </w:r>
          </w:p>
          <w:p w14:paraId="7DC63BFB" w14:textId="01FDC666" w:rsidR="00FF261C" w:rsidRPr="00464491" w:rsidRDefault="00FF261C" w:rsidP="00587677">
            <w:r>
              <w:t>7659908</w:t>
            </w:r>
          </w:p>
        </w:tc>
        <w:tc>
          <w:tcPr>
            <w:tcW w:w="213" w:type="dxa"/>
            <w:tcBorders>
              <w:top w:val="single" w:sz="4" w:space="0" w:color="auto"/>
              <w:left w:val="nil"/>
              <w:bottom w:val="single" w:sz="4" w:space="0" w:color="auto"/>
              <w:right w:val="single" w:sz="4" w:space="0" w:color="auto"/>
            </w:tcBorders>
            <w:shd w:val="clear" w:color="auto" w:fill="auto"/>
            <w:noWrap/>
          </w:tcPr>
          <w:p w14:paraId="1EDD8544" w14:textId="3A8CDB78" w:rsidR="00FF261C" w:rsidRDefault="00FF261C" w:rsidP="00FF261C">
            <w:pPr>
              <w:jc w:val="center"/>
              <w:rPr>
                <w:color w:val="000000"/>
              </w:rPr>
            </w:pPr>
            <w:r>
              <w:rPr>
                <w:color w:val="000000"/>
              </w:rPr>
              <w:t>2</w:t>
            </w:r>
          </w:p>
        </w:tc>
        <w:tc>
          <w:tcPr>
            <w:tcW w:w="2339" w:type="dxa"/>
            <w:tcBorders>
              <w:top w:val="single" w:sz="4" w:space="0" w:color="auto"/>
              <w:left w:val="nil"/>
              <w:bottom w:val="single" w:sz="4" w:space="0" w:color="auto"/>
              <w:right w:val="single" w:sz="4" w:space="0" w:color="auto"/>
            </w:tcBorders>
            <w:shd w:val="clear" w:color="auto" w:fill="auto"/>
          </w:tcPr>
          <w:p w14:paraId="5CFE78FD" w14:textId="544C3609" w:rsidR="00FF261C" w:rsidRPr="00464491" w:rsidRDefault="00FF261C" w:rsidP="00587677">
            <w:r>
              <w:t>1815,00</w:t>
            </w:r>
          </w:p>
        </w:tc>
        <w:tc>
          <w:tcPr>
            <w:tcW w:w="2268" w:type="dxa"/>
            <w:tcBorders>
              <w:top w:val="single" w:sz="4" w:space="0" w:color="auto"/>
              <w:left w:val="nil"/>
              <w:bottom w:val="single" w:sz="4" w:space="0" w:color="auto"/>
              <w:right w:val="single" w:sz="4" w:space="0" w:color="auto"/>
            </w:tcBorders>
            <w:shd w:val="clear" w:color="auto" w:fill="auto"/>
          </w:tcPr>
          <w:p w14:paraId="2974784C" w14:textId="40E2209A" w:rsidR="00FF261C" w:rsidRPr="00464491" w:rsidRDefault="00FF261C" w:rsidP="00587677">
            <w:pPr>
              <w:jc w:val="center"/>
            </w:pPr>
            <w:r>
              <w:t>3630,00</w:t>
            </w:r>
          </w:p>
        </w:tc>
      </w:tr>
      <w:tr w:rsidR="00FF261C" w14:paraId="7F8A7143" w14:textId="77777777" w:rsidTr="00FF261C">
        <w:trPr>
          <w:trHeight w:val="708"/>
        </w:trPr>
        <w:tc>
          <w:tcPr>
            <w:tcW w:w="416" w:type="dxa"/>
            <w:tcBorders>
              <w:top w:val="nil"/>
              <w:left w:val="single" w:sz="4" w:space="0" w:color="auto"/>
              <w:bottom w:val="single" w:sz="4" w:space="0" w:color="auto"/>
              <w:right w:val="single" w:sz="4" w:space="0" w:color="auto"/>
            </w:tcBorders>
            <w:shd w:val="clear" w:color="auto" w:fill="auto"/>
            <w:noWrap/>
            <w:hideMark/>
          </w:tcPr>
          <w:p w14:paraId="23695F3C" w14:textId="7E017E58" w:rsidR="00FF261C" w:rsidRDefault="00FF261C" w:rsidP="00587677">
            <w:pPr>
              <w:jc w:val="center"/>
              <w:rPr>
                <w:color w:val="000000"/>
                <w:sz w:val="16"/>
                <w:szCs w:val="16"/>
              </w:rPr>
            </w:pPr>
            <w:r>
              <w:rPr>
                <w:color w:val="000000"/>
                <w:sz w:val="16"/>
                <w:szCs w:val="16"/>
              </w:rPr>
              <w:t>4</w:t>
            </w:r>
          </w:p>
        </w:tc>
        <w:tc>
          <w:tcPr>
            <w:tcW w:w="4115" w:type="dxa"/>
            <w:tcBorders>
              <w:top w:val="nil"/>
              <w:left w:val="nil"/>
              <w:bottom w:val="single" w:sz="4" w:space="0" w:color="auto"/>
              <w:right w:val="single" w:sz="4" w:space="0" w:color="auto"/>
            </w:tcBorders>
            <w:shd w:val="clear" w:color="auto" w:fill="auto"/>
            <w:hideMark/>
          </w:tcPr>
          <w:p w14:paraId="7F52A802" w14:textId="77777777" w:rsidR="00FF261C" w:rsidRDefault="00FF261C" w:rsidP="00587677">
            <w:pPr>
              <w:rPr>
                <w:color w:val="000000"/>
              </w:rPr>
            </w:pPr>
            <w:proofErr w:type="spellStart"/>
            <w:r w:rsidRPr="00FF261C">
              <w:rPr>
                <w:color w:val="000000"/>
              </w:rPr>
              <w:t>Photo</w:t>
            </w:r>
            <w:proofErr w:type="spellEnd"/>
            <w:r w:rsidRPr="00FF261C">
              <w:rPr>
                <w:color w:val="000000"/>
              </w:rPr>
              <w:t xml:space="preserve"> </w:t>
            </w:r>
            <w:proofErr w:type="spellStart"/>
            <w:r w:rsidRPr="00FF261C">
              <w:rPr>
                <w:color w:val="000000"/>
              </w:rPr>
              <w:t>ocular</w:t>
            </w:r>
            <w:proofErr w:type="spellEnd"/>
            <w:r w:rsidRPr="00FF261C">
              <w:rPr>
                <w:color w:val="000000"/>
              </w:rPr>
              <w:t xml:space="preserve"> 4x</w:t>
            </w:r>
          </w:p>
          <w:p w14:paraId="1C774AAE" w14:textId="53795247" w:rsidR="00FF261C" w:rsidRDefault="00FF261C" w:rsidP="00587677">
            <w:pPr>
              <w:rPr>
                <w:color w:val="000000"/>
              </w:rPr>
            </w:pPr>
            <w:r>
              <w:rPr>
                <w:color w:val="000000"/>
              </w:rPr>
              <w:t>6280797</w:t>
            </w:r>
          </w:p>
        </w:tc>
        <w:tc>
          <w:tcPr>
            <w:tcW w:w="213" w:type="dxa"/>
            <w:tcBorders>
              <w:top w:val="nil"/>
              <w:left w:val="nil"/>
              <w:bottom w:val="single" w:sz="4" w:space="0" w:color="auto"/>
              <w:right w:val="single" w:sz="4" w:space="0" w:color="auto"/>
            </w:tcBorders>
            <w:shd w:val="clear" w:color="auto" w:fill="auto"/>
            <w:noWrap/>
            <w:hideMark/>
          </w:tcPr>
          <w:p w14:paraId="5B7BF324" w14:textId="64F93F33" w:rsidR="00FF261C" w:rsidRDefault="00FF261C" w:rsidP="00FF261C">
            <w:pPr>
              <w:jc w:val="center"/>
            </w:pPr>
            <w:r>
              <w:t>2</w:t>
            </w:r>
          </w:p>
        </w:tc>
        <w:tc>
          <w:tcPr>
            <w:tcW w:w="2339" w:type="dxa"/>
            <w:tcBorders>
              <w:top w:val="nil"/>
              <w:left w:val="nil"/>
              <w:bottom w:val="single" w:sz="4" w:space="0" w:color="auto"/>
              <w:right w:val="single" w:sz="4" w:space="0" w:color="auto"/>
            </w:tcBorders>
            <w:shd w:val="clear" w:color="auto" w:fill="auto"/>
            <w:hideMark/>
          </w:tcPr>
          <w:p w14:paraId="4D49B12D" w14:textId="40E44620" w:rsidR="00FF261C" w:rsidRPr="00FF261C" w:rsidRDefault="00FF261C" w:rsidP="00587677">
            <w:pPr>
              <w:rPr>
                <w:szCs w:val="20"/>
              </w:rPr>
            </w:pPr>
            <w:r w:rsidRPr="00FF261C">
              <w:rPr>
                <w:szCs w:val="20"/>
              </w:rPr>
              <w:t>1815,00</w:t>
            </w:r>
          </w:p>
        </w:tc>
        <w:tc>
          <w:tcPr>
            <w:tcW w:w="2268" w:type="dxa"/>
            <w:tcBorders>
              <w:top w:val="nil"/>
              <w:left w:val="nil"/>
              <w:bottom w:val="single" w:sz="4" w:space="0" w:color="auto"/>
              <w:right w:val="single" w:sz="4" w:space="0" w:color="auto"/>
            </w:tcBorders>
            <w:shd w:val="clear" w:color="auto" w:fill="auto"/>
            <w:noWrap/>
            <w:hideMark/>
          </w:tcPr>
          <w:p w14:paraId="1F1EE6D6" w14:textId="0B9DEC61" w:rsidR="00FF261C" w:rsidRPr="00FF261C" w:rsidRDefault="00FF261C" w:rsidP="00587677">
            <w:pPr>
              <w:jc w:val="center"/>
              <w:rPr>
                <w:color w:val="000000"/>
                <w:szCs w:val="20"/>
              </w:rPr>
            </w:pPr>
            <w:r w:rsidRPr="00FF261C">
              <w:rPr>
                <w:color w:val="000000"/>
                <w:szCs w:val="20"/>
              </w:rPr>
              <w:t>3630,00 </w:t>
            </w:r>
          </w:p>
        </w:tc>
      </w:tr>
    </w:tbl>
    <w:p w14:paraId="7D280927" w14:textId="77777777" w:rsidR="000252F3" w:rsidRDefault="000252F3" w:rsidP="000252F3">
      <w:pPr>
        <w:rPr>
          <w:color w:val="FF0000"/>
          <w:u w:val="single"/>
        </w:rPr>
      </w:pPr>
    </w:p>
    <w:p w14:paraId="03F41A14" w14:textId="77777777" w:rsidR="000252F3" w:rsidRDefault="000252F3" w:rsidP="000252F3"/>
    <w:p w14:paraId="46991CF3" w14:textId="77777777" w:rsidR="000252F3" w:rsidRPr="000252F3" w:rsidRDefault="000252F3" w:rsidP="000252F3">
      <w:r>
        <w:t xml:space="preserve">Prodávající je povinen dodat kupujícímu zboží nové, nepoužité, nepoškozené, odpovídající platným technickým, bezpečnostním a hygienickým předpisům ve sjednaném množství, zabalené a to vč. dokladů, jež jsou nutné k převzetí zboží v souladu s platnou legislativou.  </w:t>
      </w:r>
    </w:p>
    <w:p w14:paraId="7AF86C24" w14:textId="1BF24E94" w:rsidR="000252F3" w:rsidRDefault="000252F3" w:rsidP="000252F3">
      <w:pPr>
        <w:rPr>
          <w:b/>
          <w:bCs/>
          <w:i/>
          <w:iCs/>
          <w:u w:val="single"/>
        </w:rPr>
      </w:pPr>
    </w:p>
    <w:p w14:paraId="39BD342C" w14:textId="77777777" w:rsidR="00FF261C" w:rsidRDefault="00FF261C" w:rsidP="000252F3">
      <w:pPr>
        <w:rPr>
          <w:b/>
          <w:bCs/>
          <w:i/>
          <w:iCs/>
          <w:u w:val="single"/>
        </w:rPr>
      </w:pPr>
    </w:p>
    <w:p w14:paraId="2759A76D" w14:textId="77777777" w:rsidR="000252F3" w:rsidRDefault="000252F3" w:rsidP="000252F3">
      <w:pPr>
        <w:numPr>
          <w:ilvl w:val="0"/>
          <w:numId w:val="2"/>
        </w:numPr>
        <w:spacing w:after="0" w:afterAutospacing="0" w:line="240" w:lineRule="auto"/>
        <w:jc w:val="left"/>
        <w:rPr>
          <w:b/>
          <w:bCs/>
          <w:i/>
          <w:iCs/>
          <w:u w:val="single"/>
        </w:rPr>
      </w:pPr>
      <w:r w:rsidRPr="00437B94">
        <w:rPr>
          <w:b/>
          <w:bCs/>
          <w:i/>
          <w:iCs/>
          <w:u w:val="single"/>
        </w:rPr>
        <w:lastRenderedPageBreak/>
        <w:t>Cena plnění</w:t>
      </w:r>
    </w:p>
    <w:p w14:paraId="3578CE4D" w14:textId="77777777" w:rsidR="00D56744" w:rsidRPr="00437B94" w:rsidRDefault="00D56744" w:rsidP="00D56744">
      <w:pPr>
        <w:spacing w:after="0" w:afterAutospacing="0" w:line="240" w:lineRule="auto"/>
        <w:ind w:left="720"/>
        <w:jc w:val="left"/>
        <w:rPr>
          <w:b/>
          <w:bCs/>
          <w:i/>
          <w:iCs/>
          <w:u w:val="single"/>
        </w:rPr>
      </w:pPr>
    </w:p>
    <w:p w14:paraId="768F214F" w14:textId="41250741" w:rsidR="00B4570A" w:rsidRDefault="000252F3" w:rsidP="00B4570A">
      <w:pPr>
        <w:ind w:firstLine="360"/>
        <w:rPr>
          <w:color w:val="FF0000"/>
        </w:rPr>
      </w:pPr>
      <w:r>
        <w:t xml:space="preserve">Kupní cena je stanovena dohodou smluvních stran podle zákona č. 526/1990 Sb., o cenách, ve znění pozdějších předpisů </w:t>
      </w:r>
      <w:r w:rsidRPr="00D62F3D">
        <w:t xml:space="preserve">a </w:t>
      </w:r>
      <w:r w:rsidRPr="00464491">
        <w:t xml:space="preserve">činí částku </w:t>
      </w:r>
      <w:r w:rsidR="00C65F6A">
        <w:t>65343,14Kč</w:t>
      </w:r>
      <w:r w:rsidRPr="00464491">
        <w:t xml:space="preserve"> s DPH, slovy</w:t>
      </w:r>
      <w:r w:rsidRPr="004F4C56">
        <w:rPr>
          <w:color w:val="FF0000"/>
        </w:rPr>
        <w:t xml:space="preserve"> </w:t>
      </w:r>
      <w:proofErr w:type="spellStart"/>
      <w:r w:rsidR="00C65F6A">
        <w:t>šedesátpěttisíctřistačtyřicettři</w:t>
      </w:r>
      <w:proofErr w:type="spellEnd"/>
      <w:r>
        <w:t xml:space="preserve"> korun a </w:t>
      </w:r>
      <w:r w:rsidR="00C65F6A">
        <w:t>čtrnáct</w:t>
      </w:r>
      <w:r>
        <w:t xml:space="preserve"> haléřů</w:t>
      </w:r>
      <w:r w:rsidR="00B4570A">
        <w:rPr>
          <w:color w:val="FF0000"/>
        </w:rPr>
        <w:t>.</w:t>
      </w:r>
    </w:p>
    <w:p w14:paraId="3C1C4A4E" w14:textId="77777777" w:rsidR="00BD0021" w:rsidRPr="00780F2F" w:rsidRDefault="00BD0021" w:rsidP="000252F3">
      <w:pPr>
        <w:ind w:firstLine="360"/>
        <w:rPr>
          <w:b/>
          <w:bCs/>
          <w:i/>
          <w:iCs/>
          <w:color w:val="FF0000"/>
          <w:u w:val="single"/>
        </w:rPr>
      </w:pPr>
    </w:p>
    <w:p w14:paraId="245B619D" w14:textId="77777777" w:rsidR="000252F3" w:rsidRPr="00437B94" w:rsidRDefault="000252F3" w:rsidP="000252F3">
      <w:pPr>
        <w:numPr>
          <w:ilvl w:val="0"/>
          <w:numId w:val="2"/>
        </w:numPr>
        <w:spacing w:after="0" w:afterAutospacing="0" w:line="240" w:lineRule="auto"/>
        <w:jc w:val="left"/>
        <w:rPr>
          <w:b/>
          <w:bCs/>
          <w:i/>
          <w:iCs/>
          <w:u w:val="single"/>
        </w:rPr>
      </w:pPr>
      <w:r w:rsidRPr="00437B94">
        <w:rPr>
          <w:b/>
          <w:bCs/>
          <w:i/>
          <w:iCs/>
          <w:u w:val="single"/>
        </w:rPr>
        <w:t>Termín a místo dodání zboží</w:t>
      </w:r>
    </w:p>
    <w:p w14:paraId="60BC8CA4" w14:textId="77777777" w:rsidR="000252F3" w:rsidRDefault="000252F3" w:rsidP="000252F3">
      <w:pPr>
        <w:pStyle w:val="Zkladntext"/>
        <w:ind w:firstLine="360"/>
        <w:rPr>
          <w:u w:val="single"/>
        </w:rPr>
      </w:pPr>
    </w:p>
    <w:p w14:paraId="6A243F15" w14:textId="77777777" w:rsidR="00A24B2E" w:rsidRDefault="000252F3" w:rsidP="00A24B2E">
      <w:pPr>
        <w:pStyle w:val="Zkladntext"/>
        <w:ind w:firstLine="360"/>
        <w:rPr>
          <w:rFonts w:ascii="Arial" w:hAnsi="Arial" w:cs="Arial"/>
          <w:b/>
          <w:sz w:val="20"/>
          <w:szCs w:val="20"/>
          <w:u w:val="single"/>
        </w:rPr>
      </w:pPr>
      <w:r w:rsidRPr="00D56744">
        <w:rPr>
          <w:rFonts w:ascii="Arial" w:hAnsi="Arial" w:cs="Arial"/>
          <w:sz w:val="20"/>
          <w:szCs w:val="20"/>
          <w:u w:val="single"/>
        </w:rPr>
        <w:t xml:space="preserve">Prodávající dodá zboží nejpozději do </w:t>
      </w:r>
      <w:r w:rsidR="00431055" w:rsidRPr="00D56744">
        <w:rPr>
          <w:rFonts w:ascii="Arial" w:hAnsi="Arial" w:cs="Arial"/>
          <w:b/>
          <w:sz w:val="20"/>
          <w:szCs w:val="20"/>
          <w:u w:val="single"/>
        </w:rPr>
        <w:t>osmi</w:t>
      </w:r>
      <w:r w:rsidRPr="00D56744">
        <w:rPr>
          <w:rFonts w:ascii="Arial" w:hAnsi="Arial" w:cs="Arial"/>
          <w:b/>
          <w:sz w:val="20"/>
          <w:szCs w:val="20"/>
          <w:u w:val="single"/>
        </w:rPr>
        <w:t xml:space="preserve"> týdnů od podpisu smlouvy.</w:t>
      </w:r>
    </w:p>
    <w:p w14:paraId="6B2DF6D7" w14:textId="77777777" w:rsidR="00A24B2E" w:rsidRDefault="00A24B2E" w:rsidP="00A24B2E">
      <w:pPr>
        <w:pStyle w:val="Zkladntext"/>
        <w:rPr>
          <w:rFonts w:ascii="Arial" w:hAnsi="Arial" w:cs="Arial"/>
          <w:b/>
          <w:sz w:val="20"/>
          <w:szCs w:val="20"/>
          <w:u w:val="single"/>
        </w:rPr>
      </w:pPr>
    </w:p>
    <w:p w14:paraId="2157BEE6" w14:textId="0B94EBFD" w:rsidR="000252F3" w:rsidRPr="00A24B2E" w:rsidRDefault="000252F3" w:rsidP="00A24B2E">
      <w:pPr>
        <w:pStyle w:val="Zkladntext"/>
        <w:rPr>
          <w:rFonts w:ascii="Arial" w:hAnsi="Arial" w:cs="Arial"/>
          <w:b/>
          <w:sz w:val="20"/>
          <w:szCs w:val="20"/>
          <w:u w:val="single"/>
        </w:rPr>
      </w:pPr>
      <w:r w:rsidRPr="00D56744">
        <w:rPr>
          <w:rFonts w:ascii="Arial" w:hAnsi="Arial" w:cs="Arial"/>
          <w:sz w:val="20"/>
          <w:szCs w:val="20"/>
        </w:rPr>
        <w:t>Místo dodání:</w:t>
      </w:r>
      <w:r w:rsidR="000815D4" w:rsidRPr="00D56744">
        <w:rPr>
          <w:rFonts w:ascii="Arial" w:hAnsi="Arial" w:cs="Arial"/>
          <w:sz w:val="20"/>
          <w:szCs w:val="20"/>
        </w:rPr>
        <w:t xml:space="preserve"> </w:t>
      </w:r>
      <w:r w:rsidR="00A24B2E" w:rsidRPr="0001178A">
        <w:t>Gymnázium T. G. Masaryka, Litvínov,</w:t>
      </w:r>
      <w:r w:rsidR="00A24B2E">
        <w:t xml:space="preserve"> Studentská 640, příspěvková organizace</w:t>
      </w:r>
    </w:p>
    <w:p w14:paraId="3E434257" w14:textId="77777777" w:rsidR="000252F3" w:rsidRPr="00D56744" w:rsidRDefault="000252F3" w:rsidP="000252F3">
      <w:pPr>
        <w:pStyle w:val="Zkladntext"/>
        <w:ind w:firstLine="360"/>
        <w:rPr>
          <w:rFonts w:ascii="Arial" w:hAnsi="Arial" w:cs="Arial"/>
          <w:sz w:val="20"/>
          <w:szCs w:val="20"/>
        </w:rPr>
      </w:pPr>
    </w:p>
    <w:p w14:paraId="3554D3B4" w14:textId="1B5E501C" w:rsidR="000252F3" w:rsidRPr="00D56744" w:rsidRDefault="000252F3" w:rsidP="00A24B2E">
      <w:pPr>
        <w:pStyle w:val="Zkladntext"/>
        <w:rPr>
          <w:rFonts w:ascii="Arial" w:hAnsi="Arial" w:cs="Arial"/>
          <w:sz w:val="20"/>
          <w:szCs w:val="20"/>
        </w:rPr>
      </w:pPr>
      <w:r w:rsidRPr="00D56744">
        <w:rPr>
          <w:rFonts w:ascii="Arial" w:hAnsi="Arial" w:cs="Arial"/>
          <w:sz w:val="20"/>
          <w:szCs w:val="20"/>
        </w:rPr>
        <w:t>Kontaktní osoba:</w:t>
      </w:r>
      <w:r w:rsidR="000815D4" w:rsidRPr="00D56744">
        <w:rPr>
          <w:rFonts w:ascii="Arial" w:hAnsi="Arial" w:cs="Arial"/>
          <w:sz w:val="20"/>
          <w:szCs w:val="20"/>
        </w:rPr>
        <w:t xml:space="preserve"> </w:t>
      </w:r>
      <w:bookmarkStart w:id="1" w:name="_GoBack"/>
      <w:bookmarkEnd w:id="1"/>
    </w:p>
    <w:p w14:paraId="124A80E7" w14:textId="77777777" w:rsidR="000252F3" w:rsidRDefault="000252F3" w:rsidP="000252F3">
      <w:pPr>
        <w:pStyle w:val="Zkladntext"/>
        <w:ind w:firstLine="360"/>
      </w:pPr>
    </w:p>
    <w:p w14:paraId="4F3FCF98" w14:textId="77777777" w:rsidR="000252F3" w:rsidRDefault="000252F3" w:rsidP="000252F3">
      <w:pPr>
        <w:pStyle w:val="Zkladntext"/>
        <w:ind w:firstLine="360"/>
      </w:pPr>
    </w:p>
    <w:p w14:paraId="5E0BE477" w14:textId="77777777" w:rsidR="000252F3" w:rsidRDefault="000252F3" w:rsidP="000252F3">
      <w:pPr>
        <w:ind w:firstLine="360"/>
      </w:pPr>
      <w:r>
        <w:t xml:space="preserve">Kupující není povinen převzít zboží, které vykazuje zjevné vady, vady na obale </w:t>
      </w:r>
      <w:r w:rsidRPr="009061BC">
        <w:t xml:space="preserve">nebo jiným způsobem nesplňuje podmínky dle článku 3. Předmět smlouvy. Je-li vadná pouze část dodaného zboží, je oprávněn příjemce zboží netrpící vadami přijmout, tj. je oprávněn přijmout i jen část zboží, čímž není dotčena povinnost prodávajícího dodat zbylou chybějící část zboží bez vad v dohodnutém termínu. </w:t>
      </w:r>
      <w:r>
        <w:t xml:space="preserve">V případě, že při předání zboží kupujícímu nebude přítomna osoba pověřená statutárním orgánem prodávajícího, která bude schopna řešit případné nedostatky při přejímce zboží, uznává prodávající nedostatky zjištěné kupujícím oznámené prodávajícímu do 3 pracovních dnů od dodávky.  </w:t>
      </w:r>
    </w:p>
    <w:p w14:paraId="7EB78766" w14:textId="77777777" w:rsidR="000252F3" w:rsidRDefault="000252F3" w:rsidP="00C65F6A">
      <w:pPr>
        <w:pStyle w:val="Zkladntext"/>
      </w:pPr>
    </w:p>
    <w:p w14:paraId="61D24F89" w14:textId="77777777" w:rsidR="000252F3" w:rsidRDefault="000252F3" w:rsidP="000252F3">
      <w:pPr>
        <w:pStyle w:val="Zkladntext"/>
        <w:ind w:firstLine="708"/>
      </w:pPr>
    </w:p>
    <w:p w14:paraId="5C4221CB" w14:textId="77777777" w:rsidR="000252F3" w:rsidRPr="00D56744" w:rsidRDefault="000252F3" w:rsidP="000252F3">
      <w:pPr>
        <w:numPr>
          <w:ilvl w:val="0"/>
          <w:numId w:val="2"/>
        </w:numPr>
        <w:spacing w:after="0" w:afterAutospacing="0" w:line="240" w:lineRule="auto"/>
      </w:pPr>
      <w:r w:rsidRPr="00D94DB5">
        <w:rPr>
          <w:b/>
          <w:i/>
          <w:u w:val="single"/>
        </w:rPr>
        <w:t>Záruka za jakost</w:t>
      </w:r>
    </w:p>
    <w:p w14:paraId="70175F94" w14:textId="77777777" w:rsidR="00D56744" w:rsidRDefault="00D56744" w:rsidP="00D56744">
      <w:pPr>
        <w:spacing w:after="0" w:afterAutospacing="0" w:line="240" w:lineRule="auto"/>
        <w:ind w:left="720"/>
      </w:pPr>
    </w:p>
    <w:p w14:paraId="549CA668" w14:textId="77777777" w:rsidR="00B4570A" w:rsidRPr="00C65F6A" w:rsidRDefault="00B4570A" w:rsidP="000252F3">
      <w:pPr>
        <w:ind w:firstLine="708"/>
      </w:pPr>
      <w:r w:rsidRPr="00C65F6A">
        <w:rPr>
          <w:rFonts w:cs="Arial"/>
          <w:shd w:val="clear" w:color="auto" w:fill="FFFFFF"/>
        </w:rPr>
        <w:t>Záruka se řídí podmínkami uvedenými v uživatelském manuálu a záručním listu. Obecná záruční doba na zařízení činí 24 měsíců. Je-li v záručním listu a/nebo uživatelském manuálu uvedena u některých částí zařízení jiná záruční doba nebo doba užívání, řídí se záruční doba údajem tam uvedeným. Záruka se nevztahuje na ty části zařízení, které mají spotřební charakter (jako např. žárovky, hadičky, těsnění, aj.).</w:t>
      </w:r>
    </w:p>
    <w:p w14:paraId="1FC426C5" w14:textId="77777777" w:rsidR="00C65F6A" w:rsidRDefault="000252F3" w:rsidP="00C65F6A">
      <w:pPr>
        <w:pStyle w:val="Zkladntext"/>
      </w:pPr>
      <w:r>
        <w:t xml:space="preserve"> </w:t>
      </w:r>
    </w:p>
    <w:p w14:paraId="6C4AB0D3" w14:textId="323B15E8" w:rsidR="00BD0021" w:rsidRPr="00C65F6A" w:rsidRDefault="000252F3" w:rsidP="00C65F6A">
      <w:pPr>
        <w:pStyle w:val="Zkladntext"/>
      </w:pPr>
      <w:r w:rsidRPr="00EB7681">
        <w:rPr>
          <w:b/>
          <w:bCs/>
        </w:rPr>
        <w:t xml:space="preserve">   </w:t>
      </w:r>
    </w:p>
    <w:p w14:paraId="086E6F8A" w14:textId="77777777" w:rsidR="000252F3" w:rsidRPr="00E3080D" w:rsidRDefault="000252F3" w:rsidP="000252F3">
      <w:pPr>
        <w:rPr>
          <w:b/>
          <w:bCs/>
          <w:i/>
          <w:u w:val="single"/>
        </w:rPr>
      </w:pPr>
      <w:r w:rsidRPr="00EB7681">
        <w:rPr>
          <w:b/>
          <w:bCs/>
        </w:rPr>
        <w:t xml:space="preserve"> 9</w:t>
      </w:r>
      <w:r w:rsidRPr="00E3080D">
        <w:rPr>
          <w:b/>
          <w:bCs/>
          <w:i/>
        </w:rPr>
        <w:t xml:space="preserve">. </w:t>
      </w:r>
      <w:r>
        <w:rPr>
          <w:b/>
          <w:bCs/>
          <w:i/>
        </w:rPr>
        <w:t xml:space="preserve">  </w:t>
      </w:r>
      <w:r w:rsidRPr="00E3080D">
        <w:rPr>
          <w:b/>
          <w:bCs/>
          <w:i/>
          <w:u w:val="single"/>
        </w:rPr>
        <w:t>Zánik smluvního závazku:</w:t>
      </w:r>
    </w:p>
    <w:p w14:paraId="0FB9AF5E" w14:textId="77777777" w:rsidR="000252F3" w:rsidRDefault="000252F3" w:rsidP="000252F3">
      <w:r>
        <w:t xml:space="preserve">     Smluvní závazek zaniká:</w:t>
      </w:r>
    </w:p>
    <w:p w14:paraId="61895F65" w14:textId="77777777" w:rsidR="000252F3" w:rsidRDefault="000252F3" w:rsidP="000252F3">
      <w:r>
        <w:t>a) dnem ukončení platnosti smlouvy</w:t>
      </w:r>
    </w:p>
    <w:p w14:paraId="6E1D9302" w14:textId="77777777" w:rsidR="000252F3" w:rsidRDefault="000252F3" w:rsidP="000252F3">
      <w:r>
        <w:t>b) dohodou smluvních stran</w:t>
      </w:r>
    </w:p>
    <w:p w14:paraId="7F9DB473" w14:textId="77777777" w:rsidR="000252F3" w:rsidRDefault="000252F3" w:rsidP="000252F3">
      <w:pPr>
        <w:rPr>
          <w:b/>
          <w:i/>
        </w:rPr>
      </w:pPr>
      <w:r>
        <w:t>c) jednostranným odstoupením od smlouvy z důvodů uvedených v zákoně</w:t>
      </w:r>
    </w:p>
    <w:p w14:paraId="6020A260" w14:textId="431023F7" w:rsidR="000252F3" w:rsidRDefault="000252F3" w:rsidP="000252F3">
      <w:pPr>
        <w:rPr>
          <w:b/>
          <w:i/>
        </w:rPr>
      </w:pPr>
    </w:p>
    <w:p w14:paraId="5D4090BF" w14:textId="77777777" w:rsidR="00C65F6A" w:rsidRDefault="00C65F6A" w:rsidP="000252F3">
      <w:pPr>
        <w:rPr>
          <w:b/>
          <w:i/>
        </w:rPr>
      </w:pPr>
    </w:p>
    <w:p w14:paraId="5F022DCA" w14:textId="77777777" w:rsidR="000252F3" w:rsidRDefault="000252F3" w:rsidP="000252F3">
      <w:pPr>
        <w:numPr>
          <w:ilvl w:val="0"/>
          <w:numId w:val="3"/>
        </w:numPr>
        <w:spacing w:after="0" w:afterAutospacing="0" w:line="240" w:lineRule="auto"/>
        <w:jc w:val="left"/>
      </w:pPr>
      <w:r>
        <w:rPr>
          <w:b/>
          <w:i/>
          <w:u w:val="single"/>
        </w:rPr>
        <w:t xml:space="preserve"> </w:t>
      </w:r>
      <w:r w:rsidRPr="00437B94">
        <w:rPr>
          <w:b/>
          <w:i/>
          <w:u w:val="single"/>
        </w:rPr>
        <w:t>Závěrečná ustanovení</w:t>
      </w:r>
      <w:r>
        <w:t xml:space="preserve"> </w:t>
      </w:r>
    </w:p>
    <w:p w14:paraId="71A39451" w14:textId="77777777" w:rsidR="00431055" w:rsidRDefault="00431055" w:rsidP="00431055">
      <w:pPr>
        <w:spacing w:after="0" w:afterAutospacing="0" w:line="240" w:lineRule="auto"/>
        <w:ind w:left="720"/>
        <w:jc w:val="left"/>
      </w:pPr>
    </w:p>
    <w:p w14:paraId="2B7DE3E2" w14:textId="77777777" w:rsidR="00431055" w:rsidRDefault="00431055" w:rsidP="00431055">
      <w:pPr>
        <w:spacing w:after="0" w:afterAutospacing="0" w:line="240" w:lineRule="auto"/>
        <w:ind w:left="720"/>
        <w:jc w:val="left"/>
      </w:pPr>
    </w:p>
    <w:p w14:paraId="179C23B4" w14:textId="68C7532B" w:rsidR="000252F3" w:rsidRPr="00C65F6A" w:rsidRDefault="000252F3" w:rsidP="000252F3">
      <w:pPr>
        <w:ind w:firstLine="708"/>
        <w:rPr>
          <w:highlight w:val="yellow"/>
        </w:rPr>
      </w:pPr>
      <w:r w:rsidRPr="00C65F6A">
        <w:t xml:space="preserve">Smluvní strany se dohodly, že vztahy výslovně neupravené touto smlouvou se budou řídit příslušnými ustanoveními </w:t>
      </w:r>
      <w:r w:rsidR="00A24B2E">
        <w:t>obchodní</w:t>
      </w:r>
      <w:r w:rsidRPr="00C65F6A">
        <w:t xml:space="preserve">ho zákoníku. </w:t>
      </w:r>
      <w:r w:rsidRPr="00C65F6A">
        <w:tab/>
      </w:r>
      <w:r w:rsidR="0051772B" w:rsidRPr="00C65F6A">
        <w:t xml:space="preserve"> </w:t>
      </w:r>
    </w:p>
    <w:p w14:paraId="5C12789F" w14:textId="7A50C337" w:rsidR="0051772B" w:rsidRPr="0051772B" w:rsidRDefault="0051772B" w:rsidP="000252F3">
      <w:pPr>
        <w:ind w:firstLine="708"/>
        <w:rPr>
          <w:szCs w:val="20"/>
        </w:rPr>
      </w:pPr>
    </w:p>
    <w:p w14:paraId="4BAA497F" w14:textId="77777777" w:rsidR="000252F3" w:rsidRDefault="000252F3" w:rsidP="000252F3">
      <w:pPr>
        <w:pStyle w:val="Zkladntext"/>
      </w:pPr>
    </w:p>
    <w:p w14:paraId="5ED26FE4" w14:textId="77777777" w:rsidR="000252F3" w:rsidRPr="00DC7CE1" w:rsidRDefault="000252F3" w:rsidP="000252F3">
      <w:pPr>
        <w:numPr>
          <w:ilvl w:val="0"/>
          <w:numId w:val="3"/>
        </w:numPr>
        <w:spacing w:after="0" w:afterAutospacing="0" w:line="240" w:lineRule="auto"/>
        <w:jc w:val="left"/>
      </w:pPr>
      <w:r w:rsidRPr="00D94DB5">
        <w:rPr>
          <w:b/>
          <w:bCs/>
          <w:i/>
          <w:iCs/>
          <w:u w:val="single"/>
        </w:rPr>
        <w:t>Podpisy smluvních stran:</w:t>
      </w:r>
    </w:p>
    <w:p w14:paraId="4A1B671A" w14:textId="77777777" w:rsidR="000252F3" w:rsidRDefault="000252F3" w:rsidP="000252F3">
      <w:pPr>
        <w:ind w:left="720"/>
        <w:rPr>
          <w:b/>
          <w:bCs/>
          <w:i/>
          <w:iCs/>
          <w:u w:val="single"/>
        </w:rPr>
      </w:pPr>
    </w:p>
    <w:p w14:paraId="184F3228" w14:textId="77777777" w:rsidR="000252F3" w:rsidRPr="0058222E" w:rsidRDefault="000252F3" w:rsidP="000252F3">
      <w:pPr>
        <w:ind w:left="720"/>
      </w:pPr>
    </w:p>
    <w:p w14:paraId="3143D69D" w14:textId="1F5FD807" w:rsidR="000252F3" w:rsidRPr="004F4C56" w:rsidRDefault="000252F3" w:rsidP="000252F3">
      <w:pPr>
        <w:rPr>
          <w:color w:val="FF0000"/>
        </w:rPr>
      </w:pPr>
      <w:r w:rsidRPr="00E81B6D">
        <w:t>V </w:t>
      </w:r>
      <w:r w:rsidR="00431055" w:rsidRPr="00E81B6D">
        <w:t xml:space="preserve"> </w:t>
      </w:r>
      <w:r w:rsidR="00C65F6A">
        <w:t xml:space="preserve">  </w:t>
      </w:r>
      <w:r w:rsidR="00A24B2E">
        <w:t>Litvínově</w:t>
      </w:r>
      <w:r w:rsidR="00C65F6A">
        <w:t xml:space="preserve">  </w:t>
      </w:r>
      <w:r w:rsidRPr="00E81B6D">
        <w:t>dne</w:t>
      </w:r>
      <w:r w:rsidRPr="0058222E">
        <w:t xml:space="preserve">  </w:t>
      </w:r>
      <w:r w:rsidRPr="0058222E">
        <w:tab/>
      </w:r>
      <w:r w:rsidRPr="0058222E">
        <w:tab/>
      </w:r>
      <w:r w:rsidRPr="0058222E">
        <w:tab/>
      </w:r>
      <w:r w:rsidRPr="0058222E">
        <w:tab/>
      </w:r>
      <w:r w:rsidRPr="0058222E">
        <w:tab/>
      </w:r>
      <w:r w:rsidRPr="00464491">
        <w:t xml:space="preserve">V Turnově </w:t>
      </w:r>
      <w:r w:rsidR="00E81B6D">
        <w:t>d</w:t>
      </w:r>
      <w:r w:rsidRPr="00464491">
        <w:t xml:space="preserve">ne </w:t>
      </w:r>
      <w:r w:rsidR="00431055">
        <w:t xml:space="preserve">         </w:t>
      </w:r>
    </w:p>
    <w:p w14:paraId="128D13B7" w14:textId="77777777" w:rsidR="000252F3" w:rsidRPr="00D548FF" w:rsidRDefault="000252F3" w:rsidP="000252F3">
      <w:pPr>
        <w:rPr>
          <w:i/>
          <w:szCs w:val="20"/>
        </w:rPr>
      </w:pPr>
      <w:r w:rsidRPr="00D548FF">
        <w:t xml:space="preserve">   </w:t>
      </w:r>
      <w:r w:rsidRPr="00D548FF">
        <w:rPr>
          <w:i/>
          <w:szCs w:val="20"/>
        </w:rPr>
        <w:tab/>
        <w:t xml:space="preserve">                                                                                     </w:t>
      </w:r>
      <w:r w:rsidRPr="00D548FF">
        <w:rPr>
          <w:i/>
          <w:szCs w:val="20"/>
        </w:rPr>
        <w:tab/>
      </w:r>
    </w:p>
    <w:p w14:paraId="4939FC51" w14:textId="77777777" w:rsidR="000252F3" w:rsidRPr="00D548FF" w:rsidRDefault="00431055" w:rsidP="000252F3">
      <w:r>
        <w:rPr>
          <w:i/>
          <w:szCs w:val="20"/>
        </w:rPr>
        <w:tab/>
      </w:r>
      <w:r>
        <w:rPr>
          <w:i/>
          <w:szCs w:val="20"/>
        </w:rPr>
        <w:tab/>
      </w:r>
      <w:r>
        <w:rPr>
          <w:i/>
          <w:szCs w:val="20"/>
        </w:rPr>
        <w:tab/>
      </w:r>
      <w:r>
        <w:rPr>
          <w:i/>
          <w:szCs w:val="20"/>
        </w:rPr>
        <w:tab/>
      </w:r>
      <w:r>
        <w:rPr>
          <w:i/>
          <w:szCs w:val="20"/>
        </w:rPr>
        <w:tab/>
      </w:r>
      <w:r>
        <w:rPr>
          <w:i/>
          <w:szCs w:val="20"/>
        </w:rPr>
        <w:tab/>
      </w:r>
      <w:r>
        <w:rPr>
          <w:i/>
          <w:szCs w:val="20"/>
        </w:rPr>
        <w:tab/>
      </w:r>
      <w:r w:rsidR="000252F3" w:rsidRPr="00D548FF">
        <w:rPr>
          <w:i/>
          <w:szCs w:val="20"/>
        </w:rPr>
        <w:t xml:space="preserve"> </w:t>
      </w:r>
    </w:p>
    <w:p w14:paraId="5091890A" w14:textId="3AEF4309" w:rsidR="000252F3" w:rsidRDefault="000252F3" w:rsidP="000252F3">
      <w:r w:rsidRPr="00E81B6D">
        <w:t>…………………………………..</w:t>
      </w:r>
      <w:r w:rsidRPr="00D548FF">
        <w:tab/>
      </w:r>
      <w:r w:rsidRPr="00D548FF">
        <w:tab/>
      </w:r>
      <w:r w:rsidRPr="00D548FF">
        <w:tab/>
      </w:r>
      <w:r w:rsidRPr="00D548FF">
        <w:tab/>
        <w:t>…………………………………</w:t>
      </w:r>
      <w:r w:rsidR="00431055">
        <w:t>………….</w:t>
      </w:r>
    </w:p>
    <w:p w14:paraId="7A4327C2" w14:textId="2E7BF2BF" w:rsidR="00E81B6D" w:rsidRPr="00E81B6D" w:rsidRDefault="00A24B2E" w:rsidP="00A24B2E">
      <w:pPr>
        <w:rPr>
          <w:i/>
        </w:rPr>
      </w:pPr>
      <w:r w:rsidRPr="00A24B2E">
        <w:rPr>
          <w:i/>
          <w:szCs w:val="20"/>
        </w:rPr>
        <w:t>Mgr. Jan Novák, ředitel školy</w:t>
      </w:r>
      <w:r w:rsidRPr="00A24B2E">
        <w:rPr>
          <w:i/>
          <w:szCs w:val="20"/>
        </w:rPr>
        <w:tab/>
      </w:r>
      <w:r>
        <w:tab/>
      </w:r>
      <w:r w:rsidR="00E81B6D" w:rsidRPr="00E81B6D">
        <w:rPr>
          <w:i/>
        </w:rPr>
        <w:t xml:space="preserve">                                </w:t>
      </w:r>
      <w:r w:rsidR="00E81B6D" w:rsidRPr="00E81B6D">
        <w:rPr>
          <w:i/>
          <w:szCs w:val="20"/>
        </w:rPr>
        <w:t xml:space="preserve">Tomáš </w:t>
      </w:r>
      <w:proofErr w:type="spellStart"/>
      <w:r w:rsidR="00E81B6D" w:rsidRPr="00E81B6D">
        <w:rPr>
          <w:i/>
          <w:szCs w:val="20"/>
        </w:rPr>
        <w:t>Birčák</w:t>
      </w:r>
      <w:proofErr w:type="spellEnd"/>
      <w:r w:rsidR="00E81B6D" w:rsidRPr="00E81B6D">
        <w:rPr>
          <w:i/>
          <w:szCs w:val="20"/>
        </w:rPr>
        <w:t xml:space="preserve"> </w:t>
      </w:r>
      <w:proofErr w:type="spellStart"/>
      <w:r w:rsidR="00E81B6D" w:rsidRPr="00E81B6D">
        <w:rPr>
          <w:i/>
          <w:szCs w:val="20"/>
        </w:rPr>
        <w:t>general</w:t>
      </w:r>
      <w:proofErr w:type="spellEnd"/>
      <w:r w:rsidR="00E81B6D" w:rsidRPr="00E81B6D">
        <w:rPr>
          <w:i/>
          <w:szCs w:val="20"/>
        </w:rPr>
        <w:t xml:space="preserve"> </w:t>
      </w:r>
      <w:proofErr w:type="spellStart"/>
      <w:r w:rsidR="00E81B6D" w:rsidRPr="00E81B6D">
        <w:rPr>
          <w:i/>
          <w:szCs w:val="20"/>
        </w:rPr>
        <w:t>manager</w:t>
      </w:r>
      <w:proofErr w:type="spellEnd"/>
      <w:r w:rsidR="00E81B6D" w:rsidRPr="00E81B6D">
        <w:rPr>
          <w:i/>
          <w:szCs w:val="20"/>
        </w:rPr>
        <w:t xml:space="preserve">  </w:t>
      </w:r>
    </w:p>
    <w:p w14:paraId="7D594997" w14:textId="3F53A041" w:rsidR="00431055" w:rsidRPr="00D548FF" w:rsidRDefault="00E81B6D" w:rsidP="00E81B6D">
      <w:pPr>
        <w:jc w:val="left"/>
      </w:pPr>
      <w:r w:rsidRPr="00E81B6D">
        <w:rPr>
          <w:i/>
        </w:rPr>
        <w:t xml:space="preserve"> </w:t>
      </w:r>
    </w:p>
    <w:p w14:paraId="65691978" w14:textId="77777777" w:rsidR="000252F3" w:rsidRDefault="000252F3" w:rsidP="000252F3">
      <w:r w:rsidRPr="00D548FF">
        <w:tab/>
        <w:t>Kupující</w:t>
      </w:r>
      <w:r w:rsidRPr="00D548FF">
        <w:tab/>
      </w:r>
      <w:r w:rsidRPr="00D548FF">
        <w:tab/>
      </w:r>
      <w:r w:rsidRPr="00D548FF">
        <w:tab/>
      </w:r>
      <w:r w:rsidRPr="00D548FF">
        <w:tab/>
      </w:r>
      <w:r w:rsidRPr="00D548FF">
        <w:tab/>
      </w:r>
      <w:r w:rsidRPr="00D548FF">
        <w:tab/>
      </w:r>
      <w:r w:rsidRPr="00D548FF">
        <w:tab/>
      </w:r>
      <w:r w:rsidRPr="00464491">
        <w:t>Prodávající</w:t>
      </w:r>
      <w:r w:rsidRPr="004F4C56">
        <w:rPr>
          <w:color w:val="FF0000"/>
        </w:rPr>
        <w:tab/>
      </w:r>
    </w:p>
    <w:p w14:paraId="0C02F4ED" w14:textId="77777777" w:rsidR="00861B53" w:rsidRPr="00E45351" w:rsidRDefault="00861B53" w:rsidP="00861B53"/>
    <w:sectPr w:rsidR="00861B53" w:rsidRPr="00E45351" w:rsidSect="00A447CD">
      <w:headerReference w:type="default" r:id="rId7"/>
      <w:footerReference w:type="default" r:id="rId8"/>
      <w:pgSz w:w="11906" w:h="16838"/>
      <w:pgMar w:top="1417" w:right="1417" w:bottom="1417"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AB3CE" w14:textId="77777777" w:rsidR="00750ADD" w:rsidRDefault="00750ADD" w:rsidP="00FC2569">
      <w:pPr>
        <w:spacing w:after="0" w:line="240" w:lineRule="auto"/>
      </w:pPr>
      <w:r>
        <w:separator/>
      </w:r>
    </w:p>
  </w:endnote>
  <w:endnote w:type="continuationSeparator" w:id="0">
    <w:p w14:paraId="6F3227EE" w14:textId="77777777" w:rsidR="00750ADD" w:rsidRDefault="00750ADD" w:rsidP="00FC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5BB5" w14:textId="77777777" w:rsidR="00FC2569" w:rsidRPr="00FC2569" w:rsidRDefault="00AD454B" w:rsidP="00A447CD">
    <w:pPr>
      <w:pStyle w:val="Zpat"/>
      <w:ind w:hanging="1417"/>
      <w:jc w:val="center"/>
    </w:pPr>
    <w:r>
      <w:rPr>
        <w:noProof/>
        <w:lang w:eastAsia="cs-CZ"/>
      </w:rPr>
      <mc:AlternateContent>
        <mc:Choice Requires="wps">
          <w:drawing>
            <wp:anchor distT="0" distB="0" distL="114300" distR="114300" simplePos="0" relativeHeight="251662336" behindDoc="0" locked="0" layoutInCell="1" allowOverlap="1" wp14:anchorId="43CC7A03" wp14:editId="16719604">
              <wp:simplePos x="0" y="0"/>
              <wp:positionH relativeFrom="column">
                <wp:posOffset>-716915</wp:posOffset>
              </wp:positionH>
              <wp:positionV relativeFrom="paragraph">
                <wp:posOffset>131445</wp:posOffset>
              </wp:positionV>
              <wp:extent cx="1757680" cy="600891"/>
              <wp:effectExtent l="0" t="0" r="0" b="0"/>
              <wp:wrapNone/>
              <wp:docPr id="37" name="Textové pole 37"/>
              <wp:cNvGraphicFramePr/>
              <a:graphic xmlns:a="http://schemas.openxmlformats.org/drawingml/2006/main">
                <a:graphicData uri="http://schemas.microsoft.com/office/word/2010/wordprocessingShape">
                  <wps:wsp>
                    <wps:cNvSpPr txBox="1"/>
                    <wps:spPr>
                      <a:xfrm>
                        <a:off x="0" y="0"/>
                        <a:ext cx="1757680" cy="600891"/>
                      </a:xfrm>
                      <a:prstGeom prst="rect">
                        <a:avLst/>
                      </a:prstGeom>
                      <a:noFill/>
                      <a:ln w="6350">
                        <a:noFill/>
                      </a:ln>
                    </wps:spPr>
                    <wps:txbx>
                      <w:txbxContent>
                        <w:p w14:paraId="7384324F" w14:textId="77777777" w:rsidR="00A447CD" w:rsidRPr="00A447CD" w:rsidRDefault="00A447CD" w:rsidP="009C4F5F">
                          <w:pPr>
                            <w:spacing w:after="40" w:afterAutospacing="0" w:line="240" w:lineRule="auto"/>
                            <w:rPr>
                              <w:rFonts w:cs="Arial"/>
                              <w:b/>
                              <w:bCs/>
                              <w:color w:val="7F7F7F" w:themeColor="text1" w:themeTint="80"/>
                              <w:sz w:val="18"/>
                              <w:szCs w:val="18"/>
                            </w:rPr>
                          </w:pPr>
                          <w:r w:rsidRPr="00A447CD">
                            <w:rPr>
                              <w:rFonts w:cs="Arial"/>
                              <w:b/>
                              <w:bCs/>
                              <w:color w:val="7F7F7F" w:themeColor="text1" w:themeTint="80"/>
                              <w:sz w:val="18"/>
                              <w:szCs w:val="18"/>
                            </w:rPr>
                            <w:t>BDL Czech Republic, s. r. o.</w:t>
                          </w:r>
                        </w:p>
                        <w:p w14:paraId="318B04B9"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Náměstí Českého ráje 2</w:t>
                          </w:r>
                        </w:p>
                        <w:p w14:paraId="3D410925"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511 01 Turnov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3CC7A03" id="_x0000_t202" coordsize="21600,21600" o:spt="202" path="m,l,21600r21600,l21600,xe">
              <v:stroke joinstyle="miter"/>
              <v:path gradientshapeok="t" o:connecttype="rect"/>
            </v:shapetype>
            <v:shape id="Textové pole 37" o:spid="_x0000_s1027" type="#_x0000_t202" style="position:absolute;left:0;text-align:left;margin-left:-56.45pt;margin-top:10.35pt;width:138.4pt;height:4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" filled="f" stroked="f" strokeweight=".5pt">
              <v:textbox>
                <w:txbxContent>
                  <w:p w14:paraId="7384324F" w14:textId="77777777" w:rsidR="00A447CD" w:rsidRPr="00A447CD" w:rsidRDefault="00A447CD" w:rsidP="009C4F5F">
                    <w:pPr>
                      <w:spacing w:after="40" w:afterAutospacing="0" w:line="240" w:lineRule="auto"/>
                      <w:rPr>
                        <w:rFonts w:cs="Arial"/>
                        <w:b/>
                        <w:bCs/>
                        <w:color w:val="7F7F7F" w:themeColor="text1" w:themeTint="80"/>
                        <w:sz w:val="18"/>
                        <w:szCs w:val="18"/>
                      </w:rPr>
                    </w:pPr>
                    <w:r w:rsidRPr="00A447CD">
                      <w:rPr>
                        <w:rFonts w:cs="Arial"/>
                        <w:b/>
                        <w:bCs/>
                        <w:color w:val="7F7F7F" w:themeColor="text1" w:themeTint="80"/>
                        <w:sz w:val="18"/>
                        <w:szCs w:val="18"/>
                      </w:rPr>
                      <w:t>BDL Czech Republic, s. r. o.</w:t>
                    </w:r>
                  </w:p>
                  <w:p w14:paraId="318B04B9"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Náměstí Českého ráje 2</w:t>
                    </w:r>
                  </w:p>
                  <w:p w14:paraId="3D410925"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511 01 Turnov</w:t>
                    </w:r>
                  </w:p>
                </w:txbxContent>
              </v:textbox>
            </v:shape>
          </w:pict>
        </mc:Fallback>
      </mc:AlternateContent>
    </w:r>
    <w:r w:rsidR="009C4F5F">
      <w:rPr>
        <w:noProof/>
        <w:lang w:eastAsia="cs-CZ"/>
      </w:rPr>
      <mc:AlternateContent>
        <mc:Choice Requires="wps">
          <w:drawing>
            <wp:anchor distT="0" distB="0" distL="114300" distR="114300" simplePos="0" relativeHeight="251664384" behindDoc="0" locked="0" layoutInCell="1" allowOverlap="1" wp14:anchorId="1E94D186" wp14:editId="4E36D2C0">
              <wp:simplePos x="0" y="0"/>
              <wp:positionH relativeFrom="margin">
                <wp:posOffset>2139496</wp:posOffset>
              </wp:positionH>
              <wp:positionV relativeFrom="paragraph">
                <wp:posOffset>140153</wp:posOffset>
              </wp:positionV>
              <wp:extent cx="1661795" cy="966651"/>
              <wp:effectExtent l="0" t="0" r="0" b="5080"/>
              <wp:wrapNone/>
              <wp:docPr id="38" name="Textové pole 38"/>
              <wp:cNvGraphicFramePr/>
              <a:graphic xmlns:a="http://schemas.openxmlformats.org/drawingml/2006/main">
                <a:graphicData uri="http://schemas.microsoft.com/office/word/2010/wordprocessingShape">
                  <wps:wsp>
                    <wps:cNvSpPr txBox="1"/>
                    <wps:spPr>
                      <a:xfrm>
                        <a:off x="0" y="0"/>
                        <a:ext cx="1661795" cy="966651"/>
                      </a:xfrm>
                      <a:prstGeom prst="rect">
                        <a:avLst/>
                      </a:prstGeom>
                      <a:noFill/>
                      <a:ln w="6350">
                        <a:noFill/>
                      </a:ln>
                    </wps:spPr>
                    <wps:txbx>
                      <w:txbxContent>
                        <w:p w14:paraId="7DBE863B" w14:textId="77777777" w:rsidR="00A447CD" w:rsidRPr="00A447CD" w:rsidRDefault="00A447CD" w:rsidP="009C4F5F">
                          <w:pPr>
                            <w:autoSpaceDE w:val="0"/>
                            <w:autoSpaceDN w:val="0"/>
                            <w:adjustRightInd w:val="0"/>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 xml:space="preserve">Tel.: </w:t>
                          </w:r>
                          <w:r w:rsidR="00CC459B">
                            <w:rPr>
                              <w:rFonts w:cs="Arial"/>
                              <w:color w:val="7F7F7F" w:themeColor="text1" w:themeTint="80"/>
                              <w:sz w:val="18"/>
                              <w:szCs w:val="18"/>
                            </w:rPr>
                            <w:t xml:space="preserve"> </w:t>
                          </w:r>
                          <w:r w:rsidR="001C3D1A">
                            <w:rPr>
                              <w:rFonts w:cs="Arial"/>
                              <w:color w:val="7F7F7F" w:themeColor="text1" w:themeTint="80"/>
                              <w:sz w:val="18"/>
                              <w:szCs w:val="18"/>
                            </w:rPr>
                            <w:t xml:space="preserve"> </w:t>
                          </w:r>
                          <w:r w:rsidRPr="00A447CD">
                            <w:rPr>
                              <w:rFonts w:cs="Arial"/>
                              <w:color w:val="7F7F7F" w:themeColor="text1" w:themeTint="80"/>
                              <w:sz w:val="18"/>
                              <w:szCs w:val="18"/>
                            </w:rPr>
                            <w:t>+420 481 540 792</w:t>
                          </w:r>
                        </w:p>
                        <w:p w14:paraId="11308484"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E-mail: info@bdl.cz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E94D186" id="Textové pole 38" o:spid="_x0000_s1028" type="#_x0000_t202" style="position:absolute;left:0;text-align:left;margin-left:168.45pt;margin-top:11.05pt;width:130.85pt;height:7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" filled="f" stroked="f" strokeweight=".5pt">
              <v:textbox>
                <w:txbxContent>
                  <w:p w14:paraId="7DBE863B" w14:textId="77777777" w:rsidR="00A447CD" w:rsidRPr="00A447CD" w:rsidRDefault="00A447CD" w:rsidP="009C4F5F">
                    <w:pPr>
                      <w:autoSpaceDE w:val="0"/>
                      <w:autoSpaceDN w:val="0"/>
                      <w:adjustRightInd w:val="0"/>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 xml:space="preserve">Tel.: </w:t>
                    </w:r>
                    <w:r w:rsidR="00CC459B">
                      <w:rPr>
                        <w:rFonts w:cs="Arial"/>
                        <w:color w:val="7F7F7F" w:themeColor="text1" w:themeTint="80"/>
                        <w:sz w:val="18"/>
                        <w:szCs w:val="18"/>
                      </w:rPr>
                      <w:t xml:space="preserve"> </w:t>
                    </w:r>
                    <w:r w:rsidR="001C3D1A">
                      <w:rPr>
                        <w:rFonts w:cs="Arial"/>
                        <w:color w:val="7F7F7F" w:themeColor="text1" w:themeTint="80"/>
                        <w:sz w:val="18"/>
                        <w:szCs w:val="18"/>
                      </w:rPr>
                      <w:t xml:space="preserve"> </w:t>
                    </w:r>
                    <w:r w:rsidRPr="00A447CD">
                      <w:rPr>
                        <w:rFonts w:cs="Arial"/>
                        <w:color w:val="7F7F7F" w:themeColor="text1" w:themeTint="80"/>
                        <w:sz w:val="18"/>
                        <w:szCs w:val="18"/>
                      </w:rPr>
                      <w:t>+420 481 540 792</w:t>
                    </w:r>
                  </w:p>
                  <w:p w14:paraId="11308484" w14:textId="77777777" w:rsidR="00A447CD" w:rsidRPr="00A447CD" w:rsidRDefault="00A447CD" w:rsidP="009C4F5F">
                    <w:pPr>
                      <w:spacing w:after="40" w:afterAutospacing="0" w:line="240" w:lineRule="auto"/>
                      <w:rPr>
                        <w:rFonts w:cs="Arial"/>
                        <w:color w:val="7F7F7F" w:themeColor="text1" w:themeTint="80"/>
                        <w:sz w:val="18"/>
                        <w:szCs w:val="18"/>
                      </w:rPr>
                    </w:pPr>
                    <w:r w:rsidRPr="00A447CD">
                      <w:rPr>
                        <w:rFonts w:cs="Arial"/>
                        <w:color w:val="7F7F7F" w:themeColor="text1" w:themeTint="80"/>
                        <w:sz w:val="18"/>
                        <w:szCs w:val="18"/>
                      </w:rPr>
                      <w:t>E-mail: info@bdl.cz</w:t>
                    </w:r>
                  </w:p>
                </w:txbxContent>
              </v:textbox>
              <w10:wrap anchorx="margin"/>
            </v:shape>
          </w:pict>
        </mc:Fallback>
      </mc:AlternateContent>
    </w:r>
    <w:r w:rsidR="00A447CD">
      <w:rPr>
        <w:noProof/>
        <w:lang w:eastAsia="cs-CZ"/>
      </w:rPr>
      <mc:AlternateContent>
        <mc:Choice Requires="wps">
          <w:drawing>
            <wp:anchor distT="45720" distB="45720" distL="114300" distR="114300" simplePos="0" relativeHeight="251661312" behindDoc="0" locked="0" layoutInCell="1" allowOverlap="1" wp14:anchorId="283FFE1F" wp14:editId="3A04B418">
              <wp:simplePos x="0" y="0"/>
              <wp:positionH relativeFrom="column">
                <wp:posOffset>780415</wp:posOffset>
              </wp:positionH>
              <wp:positionV relativeFrom="paragraph">
                <wp:posOffset>1483995</wp:posOffset>
              </wp:positionV>
              <wp:extent cx="741045" cy="358775"/>
              <wp:effectExtent l="0" t="0" r="20955" b="222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5877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14:paraId="1888F4AA" w14:textId="77777777" w:rsidR="00A447CD" w:rsidRDefault="00A447CD">
                              <w:r>
                                <w:t>[Přitáhněte pozornost čtenářů zajímavou citací z dokumentu nebo tu zvýrazněte klíčové body. Toto textové pole můžete jednoduše umístit na libovolné místo na stránce přetažením myší.]</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83FFE1F" id="Textové pole 2" o:spid="_x0000_s1029" type="#_x0000_t202" style="position:absolute;left:0;text-align:left;margin-left:61.45pt;margin-top:116.85pt;width:58.35pt;height:2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">
              <v:textbox>
                <w:txbxContent>
                  <w:sdt>
                    <w:sdtPr>
                      <w:id w:val="568603642"/>
                      <w:temporary/>
                      <w:showingPlcHdr/>
                    </w:sdtPr>
                    <w:sdtEndPr/>
                    <w:sdtContent>
                      <w:p w14:paraId="1888F4AA" w14:textId="77777777" w:rsidR="00A447CD" w:rsidRDefault="00A447CD">
                        <w:r>
                          <w:t>[Přitáhněte pozornost čtenářů zajímavou citací z dokumentu nebo tu zvýrazněte klíčové body. Toto textové pole můžete jednoduše umístit na libovolné místo na stránce přetažením myší.]</w:t>
                        </w:r>
                      </w:p>
                    </w:sdtContent>
                  </w:sdt>
                </w:txbxContent>
              </v:textbox>
              <w10:wrap type="square"/>
            </v:shape>
          </w:pict>
        </mc:Fallback>
      </mc:AlternateContent>
    </w:r>
    <w:r w:rsidR="00FC2569">
      <w:rPr>
        <w:noProof/>
        <w:lang w:eastAsia="cs-CZ"/>
      </w:rPr>
      <w:drawing>
        <wp:inline distT="0" distB="0" distL="0" distR="0" wp14:anchorId="617DC579" wp14:editId="310D9B1C">
          <wp:extent cx="7604911" cy="1014677"/>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ata.png"/>
                  <pic:cNvPicPr/>
                </pic:nvPicPr>
                <pic:blipFill>
                  <a:blip r:embed="rId1">
                    <a:extLst>
                      <a:ext uri="{28A0092B-C50C-407E-A947-70E740481C1C}">
                        <a14:useLocalDpi xmlns:a14="http://schemas.microsoft.com/office/drawing/2010/main" val="0"/>
                      </a:ext>
                    </a:extLst>
                  </a:blip>
                  <a:stretch>
                    <a:fillRect/>
                  </a:stretch>
                </pic:blipFill>
                <pic:spPr>
                  <a:xfrm>
                    <a:off x="0" y="0"/>
                    <a:ext cx="7635778" cy="10187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A620F" w14:textId="77777777" w:rsidR="00750ADD" w:rsidRDefault="00750ADD" w:rsidP="00FC2569">
      <w:pPr>
        <w:spacing w:after="0" w:line="240" w:lineRule="auto"/>
      </w:pPr>
      <w:r>
        <w:separator/>
      </w:r>
    </w:p>
  </w:footnote>
  <w:footnote w:type="continuationSeparator" w:id="0">
    <w:p w14:paraId="7C616BFD" w14:textId="77777777" w:rsidR="00750ADD" w:rsidRDefault="00750ADD" w:rsidP="00FC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F7AE3" w14:textId="77777777" w:rsidR="00FC2569" w:rsidRPr="00FC2569" w:rsidRDefault="00FC2569" w:rsidP="00AD454B">
    <w:pPr>
      <w:pStyle w:val="Zhlav"/>
      <w:ind w:hanging="1417"/>
    </w:pPr>
    <w:r>
      <w:rPr>
        <w:noProof/>
        <w:lang w:eastAsia="cs-CZ"/>
      </w:rPr>
      <mc:AlternateContent>
        <mc:Choice Requires="wps">
          <w:drawing>
            <wp:anchor distT="0" distB="0" distL="114300" distR="114300" simplePos="0" relativeHeight="251659264" behindDoc="0" locked="0" layoutInCell="1" allowOverlap="1" wp14:anchorId="1AC607C8" wp14:editId="3A253B1B">
              <wp:simplePos x="0" y="0"/>
              <wp:positionH relativeFrom="page">
                <wp:posOffset>6049211</wp:posOffset>
              </wp:positionH>
              <wp:positionV relativeFrom="paragraph">
                <wp:posOffset>460041</wp:posOffset>
              </wp:positionV>
              <wp:extent cx="1439370" cy="350020"/>
              <wp:effectExtent l="0" t="0" r="0" b="0"/>
              <wp:wrapNone/>
              <wp:docPr id="21" name="Textové pole 21"/>
              <wp:cNvGraphicFramePr/>
              <a:graphic xmlns:a="http://schemas.openxmlformats.org/drawingml/2006/main">
                <a:graphicData uri="http://schemas.microsoft.com/office/word/2010/wordprocessingShape">
                  <wps:wsp>
                    <wps:cNvSpPr txBox="1"/>
                    <wps:spPr>
                      <a:xfrm>
                        <a:off x="0" y="0"/>
                        <a:ext cx="1439370" cy="350020"/>
                      </a:xfrm>
                      <a:prstGeom prst="rect">
                        <a:avLst/>
                      </a:prstGeom>
                      <a:noFill/>
                      <a:ln w="6350">
                        <a:noFill/>
                      </a:ln>
                    </wps:spPr>
                    <wps:txbx>
                      <w:txbxContent>
                        <w:p w14:paraId="72044714" w14:textId="77777777" w:rsidR="00FC2569" w:rsidRPr="001D5A2E" w:rsidRDefault="00FC2569">
                          <w:pPr>
                            <w:rPr>
                              <w:rFonts w:cs="Arial"/>
                              <w:b/>
                              <w:color w:val="7F7F7F" w:themeColor="text1" w:themeTint="80"/>
                              <w:sz w:val="32"/>
                              <w:szCs w:val="32"/>
                            </w:rPr>
                          </w:pPr>
                          <w:r w:rsidRPr="001D5A2E">
                            <w:rPr>
                              <w:rFonts w:cs="Arial"/>
                              <w:b/>
                              <w:color w:val="7F7F7F" w:themeColor="text1" w:themeTint="80"/>
                              <w:sz w:val="32"/>
                              <w:szCs w:val="32"/>
                            </w:rPr>
                            <w:t>www.</w:t>
                          </w:r>
                          <w:r w:rsidRPr="001D5A2E">
                            <w:rPr>
                              <w:rFonts w:cs="Arial"/>
                              <w:b/>
                              <w:color w:val="7F7F7F" w:themeColor="text1" w:themeTint="80"/>
                              <w:sz w:val="36"/>
                              <w:szCs w:val="36"/>
                            </w:rPr>
                            <w:t>bdl</w:t>
                          </w:r>
                          <w:r w:rsidRPr="001D5A2E">
                            <w:rPr>
                              <w:rFonts w:cs="Arial"/>
                              <w:b/>
                              <w:color w:val="7F7F7F" w:themeColor="text1" w:themeTint="80"/>
                              <w:sz w:val="32"/>
                              <w:szCs w:val="32"/>
                            </w:rPr>
                            <w:t>.cz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AC607C8" id="_x0000_t202" coordsize="21600,21600" o:spt="202" path="m,l,21600r21600,l21600,xe">
              <v:stroke joinstyle="miter"/>
              <v:path gradientshapeok="t" o:connecttype="rect"/>
            </v:shapetype>
            <v:shape id="Textové pole 21" o:spid="_x0000_s1026" type="#_x0000_t202" style="position:absolute;left:0;text-align:left;margin-left:476.3pt;margin-top:36.2pt;width:113.35pt;height:2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" filled="f" stroked="f" strokeweight=".5pt">
              <v:textbox>
                <w:txbxContent>
                  <w:p w14:paraId="72044714" w14:textId="77777777" w:rsidR="00FC2569" w:rsidRPr="001D5A2E" w:rsidRDefault="00FC2569">
                    <w:pPr>
                      <w:rPr>
                        <w:rFonts w:cs="Arial"/>
                        <w:b/>
                        <w:color w:val="7F7F7F" w:themeColor="text1" w:themeTint="80"/>
                        <w:sz w:val="32"/>
                        <w:szCs w:val="32"/>
                      </w:rPr>
                    </w:pPr>
                    <w:r w:rsidRPr="001D5A2E">
                      <w:rPr>
                        <w:rFonts w:cs="Arial"/>
                        <w:b/>
                        <w:color w:val="7F7F7F" w:themeColor="text1" w:themeTint="80"/>
                        <w:sz w:val="32"/>
                        <w:szCs w:val="32"/>
                      </w:rPr>
                      <w:t>www.</w:t>
                    </w:r>
                    <w:r w:rsidRPr="001D5A2E">
                      <w:rPr>
                        <w:rFonts w:cs="Arial"/>
                        <w:b/>
                        <w:color w:val="7F7F7F" w:themeColor="text1" w:themeTint="80"/>
                        <w:sz w:val="36"/>
                        <w:szCs w:val="36"/>
                      </w:rPr>
                      <w:t>bdl</w:t>
                    </w:r>
                    <w:r w:rsidRPr="001D5A2E">
                      <w:rPr>
                        <w:rFonts w:cs="Arial"/>
                        <w:b/>
                        <w:color w:val="7F7F7F" w:themeColor="text1" w:themeTint="80"/>
                        <w:sz w:val="32"/>
                        <w:szCs w:val="32"/>
                      </w:rPr>
                      <w:t>.cz</w:t>
                    </w:r>
                  </w:p>
                </w:txbxContent>
              </v:textbox>
              <w10:wrap anchorx="page"/>
            </v:shape>
          </w:pict>
        </mc:Fallback>
      </mc:AlternateContent>
    </w:r>
    <w:r>
      <w:rPr>
        <w:noProof/>
        <w:lang w:eastAsia="cs-CZ"/>
      </w:rPr>
      <w:drawing>
        <wp:inline distT="0" distB="0" distL="0" distR="0" wp14:anchorId="41593E2B" wp14:editId="17B2DCC7">
          <wp:extent cx="7539460" cy="958215"/>
          <wp:effectExtent l="0" t="0" r="4445"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a.png"/>
                  <pic:cNvPicPr/>
                </pic:nvPicPr>
                <pic:blipFill>
                  <a:blip r:embed="rId1">
                    <a:extLst>
                      <a:ext uri="{28A0092B-C50C-407E-A947-70E740481C1C}">
                        <a14:useLocalDpi xmlns:a14="http://schemas.microsoft.com/office/drawing/2010/main" val="0"/>
                      </a:ext>
                    </a:extLst>
                  </a:blip>
                  <a:stretch>
                    <a:fillRect/>
                  </a:stretch>
                </pic:blipFill>
                <pic:spPr>
                  <a:xfrm>
                    <a:off x="0" y="0"/>
                    <a:ext cx="7539460" cy="958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9.5pt;height:19.5pt" o:bullet="t">
        <v:imagedata r:id="rId1" o:title="punta20"/>
      </v:shape>
    </w:pict>
  </w:numPicBullet>
  <w:numPicBullet w:numPicBulletId="1">
    <w:pict>
      <v:shape id="_x0000_i1032" type="#_x0000_t75" style="width:10.5pt;height:10.5pt" o:bullet="t">
        <v:imagedata r:id="rId2" o:title="punta_310"/>
      </v:shape>
    </w:pict>
  </w:numPicBullet>
  <w:numPicBullet w:numPicBulletId="2">
    <w:pict>
      <v:shape id="_x0000_i1033" type="#_x0000_t75" style="width:7.5pt;height:7.5pt" o:bullet="t">
        <v:imagedata r:id="rId3" o:title="punta_311"/>
      </v:shape>
    </w:pict>
  </w:numPicBullet>
  <w:numPicBullet w:numPicBulletId="3">
    <w:pict>
      <v:shape id="_x0000_i1034" type="#_x0000_t75" style="width:10.5pt;height:10.5pt" o:bullet="t">
        <v:imagedata r:id="rId4" o:title="punta_310sedy"/>
      </v:shape>
    </w:pict>
  </w:numPicBullet>
  <w:numPicBullet w:numPicBulletId="4">
    <w:pict>
      <v:shape id="_x0000_i1035" type="#_x0000_t75" style="width:5.25pt;height:5.25pt" o:bullet="t">
        <v:imagedata r:id="rId5" o:title="punta_35sedy"/>
      </v:shape>
    </w:pict>
  </w:numPicBullet>
  <w:abstractNum w:abstractNumId="0" w15:restartNumberingAfterBreak="0">
    <w:nsid w:val="4F2B7636"/>
    <w:multiLevelType w:val="hybridMultilevel"/>
    <w:tmpl w:val="2E92FB8E"/>
    <w:lvl w:ilvl="0" w:tplc="05BA014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2C907D6"/>
    <w:multiLevelType w:val="hybridMultilevel"/>
    <w:tmpl w:val="6AD297CC"/>
    <w:lvl w:ilvl="0" w:tplc="D76619E0">
      <w:start w:val="1"/>
      <w:numFmt w:val="bullet"/>
      <w:lvlText w:val=""/>
      <w:lvlPicBulletId w:val="3"/>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5DA7BF9"/>
    <w:multiLevelType w:val="hybridMultilevel"/>
    <w:tmpl w:val="6240A69E"/>
    <w:lvl w:ilvl="0" w:tplc="A7B44B2A">
      <w:start w:val="10"/>
      <w:numFmt w:val="decimal"/>
      <w:lvlText w:val="%1."/>
      <w:lvlJc w:val="left"/>
      <w:pPr>
        <w:ind w:left="720" w:hanging="360"/>
      </w:pPr>
      <w:rPr>
        <w:rFonts w:hint="default"/>
        <w:b/>
        <w:i/>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FA"/>
    <w:rsid w:val="0001178A"/>
    <w:rsid w:val="000252F3"/>
    <w:rsid w:val="00065EF5"/>
    <w:rsid w:val="000815D4"/>
    <w:rsid w:val="000D0A20"/>
    <w:rsid w:val="000D7198"/>
    <w:rsid w:val="001956C2"/>
    <w:rsid w:val="001C3D1A"/>
    <w:rsid w:val="001D5A2E"/>
    <w:rsid w:val="00242719"/>
    <w:rsid w:val="00265C7A"/>
    <w:rsid w:val="002C1130"/>
    <w:rsid w:val="00361FD2"/>
    <w:rsid w:val="003A67ED"/>
    <w:rsid w:val="003B4BCA"/>
    <w:rsid w:val="003D11B1"/>
    <w:rsid w:val="00431055"/>
    <w:rsid w:val="004E1B90"/>
    <w:rsid w:val="00510FB5"/>
    <w:rsid w:val="0051772B"/>
    <w:rsid w:val="00723D48"/>
    <w:rsid w:val="00750ADD"/>
    <w:rsid w:val="00760539"/>
    <w:rsid w:val="007853B9"/>
    <w:rsid w:val="00792CD0"/>
    <w:rsid w:val="007B2D1C"/>
    <w:rsid w:val="00861B53"/>
    <w:rsid w:val="008F0A73"/>
    <w:rsid w:val="008F6C5B"/>
    <w:rsid w:val="00956D62"/>
    <w:rsid w:val="00963E3A"/>
    <w:rsid w:val="0096708E"/>
    <w:rsid w:val="0099309A"/>
    <w:rsid w:val="009C065D"/>
    <w:rsid w:val="009C4F5F"/>
    <w:rsid w:val="009E1FBE"/>
    <w:rsid w:val="00A1367E"/>
    <w:rsid w:val="00A24B2E"/>
    <w:rsid w:val="00A447CD"/>
    <w:rsid w:val="00AC1FF8"/>
    <w:rsid w:val="00AD454B"/>
    <w:rsid w:val="00B4570A"/>
    <w:rsid w:val="00BD0021"/>
    <w:rsid w:val="00C35879"/>
    <w:rsid w:val="00C51FFE"/>
    <w:rsid w:val="00C65F6A"/>
    <w:rsid w:val="00C91CE7"/>
    <w:rsid w:val="00CC0584"/>
    <w:rsid w:val="00CC459B"/>
    <w:rsid w:val="00D50207"/>
    <w:rsid w:val="00D56744"/>
    <w:rsid w:val="00DB0AFA"/>
    <w:rsid w:val="00E41752"/>
    <w:rsid w:val="00E45351"/>
    <w:rsid w:val="00E71646"/>
    <w:rsid w:val="00E81B6D"/>
    <w:rsid w:val="00F92C2D"/>
    <w:rsid w:val="00FC2569"/>
    <w:rsid w:val="00FD2035"/>
    <w:rsid w:val="00FE1BF8"/>
    <w:rsid w:val="00FF2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4C207"/>
  <w15:docId w15:val="{EB7F3D87-E5A8-40D7-A70A-79536F28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584"/>
    <w:pPr>
      <w:spacing w:after="100" w:afterAutospacing="1" w:line="276" w:lineRule="auto"/>
      <w:jc w:val="both"/>
    </w:pPr>
    <w:rPr>
      <w:rFonts w:ascii="Arial" w:hAnsi="Arial"/>
      <w:sz w:val="20"/>
    </w:rPr>
  </w:style>
  <w:style w:type="paragraph" w:styleId="Nadpis1">
    <w:name w:val="heading 1"/>
    <w:basedOn w:val="Normln"/>
    <w:next w:val="Normln"/>
    <w:link w:val="Nadpis1Char"/>
    <w:uiPriority w:val="9"/>
    <w:qFormat/>
    <w:rsid w:val="00CC0584"/>
    <w:pPr>
      <w:keepNext/>
      <w:keepLines/>
      <w:spacing w:before="240" w:after="240" w:afterAutospacing="0"/>
      <w:outlineLvl w:val="0"/>
    </w:pPr>
    <w:rPr>
      <w:rFonts w:eastAsiaTheme="majorEastAsia" w:cstheme="majorBidi"/>
      <w:b/>
      <w:color w:val="D83D05"/>
      <w:sz w:val="32"/>
      <w:szCs w:val="32"/>
    </w:rPr>
  </w:style>
  <w:style w:type="paragraph" w:styleId="Nadpis2">
    <w:name w:val="heading 2"/>
    <w:basedOn w:val="Normln"/>
    <w:next w:val="Normln"/>
    <w:link w:val="Nadpis2Char"/>
    <w:uiPriority w:val="9"/>
    <w:unhideWhenUsed/>
    <w:qFormat/>
    <w:rsid w:val="00CC0584"/>
    <w:pPr>
      <w:keepNext/>
      <w:keepLines/>
      <w:spacing w:before="360" w:after="240" w:afterAutospacing="0"/>
      <w:outlineLvl w:val="1"/>
    </w:pPr>
    <w:rPr>
      <w:rFonts w:eastAsiaTheme="majorEastAsia" w:cstheme="majorBidi"/>
      <w:b/>
      <w:color w:val="D83D05"/>
      <w:sz w:val="26"/>
      <w:szCs w:val="26"/>
    </w:rPr>
  </w:style>
  <w:style w:type="paragraph" w:styleId="Nadpis3">
    <w:name w:val="heading 3"/>
    <w:basedOn w:val="Normln"/>
    <w:next w:val="Normln"/>
    <w:link w:val="Nadpis3Char"/>
    <w:uiPriority w:val="9"/>
    <w:unhideWhenUsed/>
    <w:qFormat/>
    <w:rsid w:val="00CC0584"/>
    <w:pPr>
      <w:keepNext/>
      <w:keepLines/>
      <w:spacing w:before="360" w:after="240" w:afterAutospacing="0"/>
      <w:outlineLvl w:val="2"/>
    </w:pPr>
    <w:rPr>
      <w:rFonts w:eastAsiaTheme="majorEastAsia" w:cstheme="majorBidi"/>
      <w:color w:val="D83D05"/>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25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2569"/>
  </w:style>
  <w:style w:type="paragraph" w:styleId="Zpat">
    <w:name w:val="footer"/>
    <w:basedOn w:val="Normln"/>
    <w:link w:val="ZpatChar"/>
    <w:uiPriority w:val="99"/>
    <w:unhideWhenUsed/>
    <w:rsid w:val="00FC2569"/>
    <w:pPr>
      <w:tabs>
        <w:tab w:val="center" w:pos="4536"/>
        <w:tab w:val="right" w:pos="9072"/>
      </w:tabs>
      <w:spacing w:after="0" w:line="240" w:lineRule="auto"/>
    </w:pPr>
  </w:style>
  <w:style w:type="character" w:customStyle="1" w:styleId="ZpatChar">
    <w:name w:val="Zápatí Char"/>
    <w:basedOn w:val="Standardnpsmoodstavce"/>
    <w:link w:val="Zpat"/>
    <w:uiPriority w:val="99"/>
    <w:rsid w:val="00FC2569"/>
  </w:style>
  <w:style w:type="character" w:customStyle="1" w:styleId="Nadpis1Char">
    <w:name w:val="Nadpis 1 Char"/>
    <w:basedOn w:val="Standardnpsmoodstavce"/>
    <w:link w:val="Nadpis1"/>
    <w:uiPriority w:val="9"/>
    <w:rsid w:val="00CC0584"/>
    <w:rPr>
      <w:rFonts w:ascii="Arial" w:eastAsiaTheme="majorEastAsia" w:hAnsi="Arial" w:cstheme="majorBidi"/>
      <w:b/>
      <w:color w:val="D83D05"/>
      <w:sz w:val="32"/>
      <w:szCs w:val="32"/>
    </w:rPr>
  </w:style>
  <w:style w:type="character" w:customStyle="1" w:styleId="Nadpis2Char">
    <w:name w:val="Nadpis 2 Char"/>
    <w:basedOn w:val="Standardnpsmoodstavce"/>
    <w:link w:val="Nadpis2"/>
    <w:uiPriority w:val="9"/>
    <w:rsid w:val="00CC0584"/>
    <w:rPr>
      <w:rFonts w:ascii="Arial" w:eastAsiaTheme="majorEastAsia" w:hAnsi="Arial" w:cstheme="majorBidi"/>
      <w:b/>
      <w:color w:val="D83D05"/>
      <w:sz w:val="26"/>
      <w:szCs w:val="26"/>
    </w:rPr>
  </w:style>
  <w:style w:type="character" w:customStyle="1" w:styleId="Nadpis3Char">
    <w:name w:val="Nadpis 3 Char"/>
    <w:basedOn w:val="Standardnpsmoodstavce"/>
    <w:link w:val="Nadpis3"/>
    <w:uiPriority w:val="9"/>
    <w:rsid w:val="00CC0584"/>
    <w:rPr>
      <w:rFonts w:ascii="Arial" w:eastAsiaTheme="majorEastAsia" w:hAnsi="Arial" w:cstheme="majorBidi"/>
      <w:color w:val="D83D05"/>
      <w:sz w:val="24"/>
      <w:szCs w:val="24"/>
    </w:rPr>
  </w:style>
  <w:style w:type="paragraph" w:styleId="Odstavecseseznamem">
    <w:name w:val="List Paragraph"/>
    <w:basedOn w:val="Normln"/>
    <w:uiPriority w:val="34"/>
    <w:qFormat/>
    <w:rsid w:val="00E45351"/>
    <w:pPr>
      <w:ind w:left="720"/>
      <w:contextualSpacing/>
    </w:pPr>
  </w:style>
  <w:style w:type="table" w:styleId="Mkatabulky">
    <w:name w:val="Table Grid"/>
    <w:basedOn w:val="Normlntabulka"/>
    <w:uiPriority w:val="39"/>
    <w:rsid w:val="00E45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D2035"/>
    <w:pPr>
      <w:spacing w:after="200" w:line="240" w:lineRule="auto"/>
    </w:pPr>
    <w:rPr>
      <w:iCs/>
      <w:color w:val="D83D05"/>
      <w:sz w:val="18"/>
      <w:szCs w:val="18"/>
    </w:rPr>
  </w:style>
  <w:style w:type="table" w:customStyle="1" w:styleId="Svtltabulkasmkou1zvraznn21">
    <w:name w:val="Světlá tabulka s mřížkou 1 – zvýraznění 21"/>
    <w:basedOn w:val="Normlntabulka"/>
    <w:uiPriority w:val="46"/>
    <w:rsid w:val="00E4535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bubliny">
    <w:name w:val="Balloon Text"/>
    <w:basedOn w:val="Normln"/>
    <w:link w:val="TextbublinyChar"/>
    <w:uiPriority w:val="99"/>
    <w:semiHidden/>
    <w:unhideWhenUsed/>
    <w:rsid w:val="00956D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6D62"/>
    <w:rPr>
      <w:rFonts w:ascii="Segoe UI" w:hAnsi="Segoe UI" w:cs="Segoe UI"/>
      <w:sz w:val="18"/>
      <w:szCs w:val="18"/>
    </w:rPr>
  </w:style>
  <w:style w:type="paragraph" w:styleId="Zkladntext">
    <w:name w:val="Body Text"/>
    <w:basedOn w:val="Normln"/>
    <w:link w:val="ZkladntextChar"/>
    <w:semiHidden/>
    <w:rsid w:val="000252F3"/>
    <w:pPr>
      <w:spacing w:after="0" w:afterAutospacing="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252F3"/>
    <w:rPr>
      <w:rFonts w:ascii="Times New Roman" w:eastAsia="Times New Roman" w:hAnsi="Times New Roman" w:cs="Times New Roman"/>
      <w:sz w:val="24"/>
      <w:szCs w:val="24"/>
      <w:lang w:eastAsia="cs-CZ"/>
    </w:rPr>
  </w:style>
  <w:style w:type="paragraph" w:styleId="Bezmezer">
    <w:name w:val="No Spacing"/>
    <w:uiPriority w:val="1"/>
    <w:qFormat/>
    <w:rsid w:val="000252F3"/>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51772B"/>
    <w:rPr>
      <w:sz w:val="16"/>
      <w:szCs w:val="16"/>
    </w:rPr>
  </w:style>
  <w:style w:type="paragraph" w:styleId="Textkomente">
    <w:name w:val="annotation text"/>
    <w:basedOn w:val="Normln"/>
    <w:link w:val="TextkomenteChar"/>
    <w:uiPriority w:val="99"/>
    <w:semiHidden/>
    <w:unhideWhenUsed/>
    <w:rsid w:val="0051772B"/>
    <w:pPr>
      <w:spacing w:line="240" w:lineRule="auto"/>
    </w:pPr>
    <w:rPr>
      <w:szCs w:val="20"/>
    </w:rPr>
  </w:style>
  <w:style w:type="character" w:customStyle="1" w:styleId="TextkomenteChar">
    <w:name w:val="Text komentáře Char"/>
    <w:basedOn w:val="Standardnpsmoodstavce"/>
    <w:link w:val="Textkomente"/>
    <w:uiPriority w:val="99"/>
    <w:semiHidden/>
    <w:rsid w:val="0051772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51772B"/>
    <w:rPr>
      <w:b/>
      <w:bCs/>
    </w:rPr>
  </w:style>
  <w:style w:type="character" w:customStyle="1" w:styleId="PedmtkomenteChar">
    <w:name w:val="Předmět komentáře Char"/>
    <w:basedOn w:val="TextkomenteChar"/>
    <w:link w:val="Pedmtkomente"/>
    <w:uiPriority w:val="99"/>
    <w:semiHidden/>
    <w:rsid w:val="0051772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464">
      <w:bodyDiv w:val="1"/>
      <w:marLeft w:val="0"/>
      <w:marRight w:val="0"/>
      <w:marTop w:val="0"/>
      <w:marBottom w:val="0"/>
      <w:divBdr>
        <w:top w:val="none" w:sz="0" w:space="0" w:color="auto"/>
        <w:left w:val="none" w:sz="0" w:space="0" w:color="auto"/>
        <w:bottom w:val="none" w:sz="0" w:space="0" w:color="auto"/>
        <w:right w:val="none" w:sz="0" w:space="0" w:color="auto"/>
      </w:divBdr>
    </w:div>
    <w:div w:id="940259276">
      <w:bodyDiv w:val="1"/>
      <w:marLeft w:val="0"/>
      <w:marRight w:val="0"/>
      <w:marTop w:val="0"/>
      <w:marBottom w:val="0"/>
      <w:divBdr>
        <w:top w:val="none" w:sz="0" w:space="0" w:color="auto"/>
        <w:left w:val="none" w:sz="0" w:space="0" w:color="auto"/>
        <w:bottom w:val="none" w:sz="0" w:space="0" w:color="auto"/>
        <w:right w:val="none" w:sz="0" w:space="0" w:color="auto"/>
      </w:divBdr>
    </w:div>
    <w:div w:id="966396815">
      <w:bodyDiv w:val="1"/>
      <w:marLeft w:val="0"/>
      <w:marRight w:val="0"/>
      <w:marTop w:val="0"/>
      <w:marBottom w:val="0"/>
      <w:divBdr>
        <w:top w:val="none" w:sz="0" w:space="0" w:color="auto"/>
        <w:left w:val="none" w:sz="0" w:space="0" w:color="auto"/>
        <w:bottom w:val="none" w:sz="0" w:space="0" w:color="auto"/>
        <w:right w:val="none" w:sz="0" w:space="0" w:color="auto"/>
      </w:divBdr>
    </w:div>
    <w:div w:id="1490368740">
      <w:bodyDiv w:val="1"/>
      <w:marLeft w:val="0"/>
      <w:marRight w:val="0"/>
      <w:marTop w:val="0"/>
      <w:marBottom w:val="0"/>
      <w:divBdr>
        <w:top w:val="none" w:sz="0" w:space="0" w:color="auto"/>
        <w:left w:val="none" w:sz="0" w:space="0" w:color="auto"/>
        <w:bottom w:val="none" w:sz="0" w:space="0" w:color="auto"/>
        <w:right w:val="none" w:sz="0" w:space="0" w:color="auto"/>
      </w:divBdr>
    </w:div>
    <w:div w:id="1677809932">
      <w:bodyDiv w:val="1"/>
      <w:marLeft w:val="0"/>
      <w:marRight w:val="0"/>
      <w:marTop w:val="0"/>
      <w:marBottom w:val="0"/>
      <w:divBdr>
        <w:top w:val="none" w:sz="0" w:space="0" w:color="auto"/>
        <w:left w:val="none" w:sz="0" w:space="0" w:color="auto"/>
        <w:bottom w:val="none" w:sz="0" w:space="0" w:color="auto"/>
        <w:right w:val="none" w:sz="0" w:space="0" w:color="auto"/>
      </w:divBdr>
    </w:div>
    <w:div w:id="21326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581</Words>
  <Characters>3429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Bruno</dc:creator>
  <cp:keywords/>
  <dc:description/>
  <cp:lastModifiedBy>Bc. Michaela Kovářová</cp:lastModifiedBy>
  <cp:revision>4</cp:revision>
  <cp:lastPrinted>2020-12-01T12:39:00Z</cp:lastPrinted>
  <dcterms:created xsi:type="dcterms:W3CDTF">2020-12-01T12:30:00Z</dcterms:created>
  <dcterms:modified xsi:type="dcterms:W3CDTF">2020-12-04T12:10:00Z</dcterms:modified>
</cp:coreProperties>
</file>