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D5" w:rsidRPr="00E61B71" w:rsidRDefault="001A6DD5" w:rsidP="001A6DD5">
      <w:pPr>
        <w:jc w:val="center"/>
        <w:rPr>
          <w:b/>
          <w:sz w:val="32"/>
          <w:szCs w:val="32"/>
        </w:rPr>
      </w:pPr>
      <w:r w:rsidRPr="00E61B71">
        <w:rPr>
          <w:b/>
          <w:sz w:val="32"/>
          <w:szCs w:val="32"/>
        </w:rPr>
        <w:t>KUPNÍ SMLOUVA</w:t>
      </w:r>
    </w:p>
    <w:p w:rsidR="001A6DD5" w:rsidRDefault="001A6DD5" w:rsidP="001A6DD5">
      <w:pPr>
        <w:rPr>
          <w:rStyle w:val="Siln"/>
          <w:sz w:val="24"/>
          <w:szCs w:val="24"/>
        </w:rPr>
      </w:pPr>
    </w:p>
    <w:p w:rsidR="0073438B" w:rsidRPr="00E61B71" w:rsidRDefault="0073438B" w:rsidP="001A6DD5">
      <w:pPr>
        <w:rPr>
          <w:rStyle w:val="Siln"/>
          <w:sz w:val="24"/>
          <w:szCs w:val="24"/>
        </w:rPr>
      </w:pPr>
    </w:p>
    <w:p w:rsidR="001A6DD5" w:rsidRDefault="001A6DD5" w:rsidP="001A6DD5">
      <w:pPr>
        <w:rPr>
          <w:rStyle w:val="Siln"/>
          <w:sz w:val="24"/>
          <w:szCs w:val="24"/>
        </w:rPr>
      </w:pPr>
      <w:r w:rsidRPr="00E61B71">
        <w:rPr>
          <w:rStyle w:val="Siln"/>
          <w:sz w:val="24"/>
          <w:szCs w:val="24"/>
        </w:rPr>
        <w:t>Dnešního dne, měsíce a roku</w:t>
      </w:r>
    </w:p>
    <w:p w:rsidR="0073438B" w:rsidRPr="00E61B71" w:rsidRDefault="0073438B" w:rsidP="001A6DD5">
      <w:pPr>
        <w:rPr>
          <w:rStyle w:val="Siln"/>
          <w:b w:val="0"/>
          <w:sz w:val="24"/>
          <w:szCs w:val="24"/>
        </w:rPr>
      </w:pPr>
    </w:p>
    <w:p w:rsidR="00F97B1E" w:rsidRPr="00F97B1E" w:rsidRDefault="00F97B1E" w:rsidP="00F97B1E">
      <w:pPr>
        <w:pStyle w:val="Nadpis1"/>
        <w:rPr>
          <w:rFonts w:ascii="Times New Roman" w:hAnsi="Times New Roman" w:cs="Times New Roman"/>
          <w:b/>
          <w:i/>
          <w:iCs/>
          <w:color w:val="auto"/>
          <w:sz w:val="24"/>
          <w:szCs w:val="24"/>
        </w:rPr>
      </w:pPr>
      <w:r w:rsidRPr="00F97B1E">
        <w:rPr>
          <w:rFonts w:ascii="Times New Roman" w:hAnsi="Times New Roman" w:cs="Times New Roman"/>
          <w:b/>
          <w:i/>
          <w:iCs/>
          <w:color w:val="auto"/>
          <w:sz w:val="24"/>
          <w:szCs w:val="24"/>
        </w:rPr>
        <w:t>Karlovarský kraj</w:t>
      </w:r>
    </w:p>
    <w:p w:rsidR="00F97B1E" w:rsidRPr="00F97B1E" w:rsidRDefault="00FA25FB" w:rsidP="00F97B1E">
      <w:pPr>
        <w:rPr>
          <w:sz w:val="24"/>
          <w:szCs w:val="24"/>
        </w:rPr>
      </w:pPr>
      <w:r>
        <w:rPr>
          <w:sz w:val="24"/>
          <w:szCs w:val="24"/>
        </w:rPr>
        <w:t xml:space="preserve">se sídlem: </w:t>
      </w:r>
      <w:r>
        <w:rPr>
          <w:sz w:val="24"/>
          <w:szCs w:val="24"/>
        </w:rPr>
        <w:tab/>
      </w:r>
      <w:r>
        <w:rPr>
          <w:sz w:val="24"/>
          <w:szCs w:val="24"/>
        </w:rPr>
        <w:tab/>
        <w:t>Závodní 353</w:t>
      </w:r>
      <w:r w:rsidR="00F97B1E" w:rsidRPr="00F97B1E">
        <w:rPr>
          <w:sz w:val="24"/>
          <w:szCs w:val="24"/>
        </w:rPr>
        <w:t>/88, 360 06 Karlovy Vary</w:t>
      </w:r>
    </w:p>
    <w:p w:rsidR="00F97B1E" w:rsidRPr="00F97B1E" w:rsidRDefault="00F97B1E" w:rsidP="00F97B1E">
      <w:pPr>
        <w:rPr>
          <w:sz w:val="24"/>
          <w:szCs w:val="24"/>
        </w:rPr>
      </w:pPr>
      <w:r w:rsidRPr="00F97B1E">
        <w:rPr>
          <w:sz w:val="24"/>
          <w:szCs w:val="24"/>
        </w:rPr>
        <w:t xml:space="preserve">IČO: </w:t>
      </w:r>
      <w:r w:rsidRPr="00F97B1E">
        <w:rPr>
          <w:sz w:val="24"/>
          <w:szCs w:val="24"/>
        </w:rPr>
        <w:tab/>
      </w:r>
      <w:r w:rsidRPr="00F97B1E">
        <w:rPr>
          <w:sz w:val="24"/>
          <w:szCs w:val="24"/>
        </w:rPr>
        <w:tab/>
      </w:r>
      <w:r w:rsidRPr="00F97B1E">
        <w:rPr>
          <w:sz w:val="24"/>
          <w:szCs w:val="24"/>
        </w:rPr>
        <w:tab/>
        <w:t>70891168</w:t>
      </w:r>
    </w:p>
    <w:p w:rsidR="00F97B1E" w:rsidRPr="00F97B1E" w:rsidRDefault="00F97B1E" w:rsidP="00F97B1E">
      <w:pPr>
        <w:rPr>
          <w:sz w:val="24"/>
          <w:szCs w:val="24"/>
        </w:rPr>
      </w:pPr>
      <w:r w:rsidRPr="00F97B1E">
        <w:rPr>
          <w:sz w:val="24"/>
          <w:szCs w:val="24"/>
        </w:rPr>
        <w:t xml:space="preserve">DIČ: </w:t>
      </w:r>
      <w:r w:rsidRPr="00F97B1E">
        <w:rPr>
          <w:sz w:val="24"/>
          <w:szCs w:val="24"/>
        </w:rPr>
        <w:tab/>
      </w:r>
      <w:r w:rsidRPr="00F97B1E">
        <w:rPr>
          <w:sz w:val="24"/>
          <w:szCs w:val="24"/>
        </w:rPr>
        <w:tab/>
      </w:r>
      <w:r w:rsidRPr="00F97B1E">
        <w:rPr>
          <w:sz w:val="24"/>
          <w:szCs w:val="24"/>
        </w:rPr>
        <w:tab/>
        <w:t>CZ 70891168</w:t>
      </w:r>
    </w:p>
    <w:p w:rsidR="00F97B1E" w:rsidRPr="00F97B1E" w:rsidRDefault="00F97B1E" w:rsidP="00F97B1E">
      <w:pPr>
        <w:ind w:left="2127" w:hanging="2127"/>
        <w:rPr>
          <w:sz w:val="24"/>
          <w:szCs w:val="24"/>
        </w:rPr>
      </w:pPr>
      <w:r w:rsidRPr="00F97B1E">
        <w:rPr>
          <w:sz w:val="24"/>
          <w:szCs w:val="24"/>
        </w:rPr>
        <w:t xml:space="preserve">bankovní spojení: </w:t>
      </w:r>
      <w:r w:rsidRPr="00F97B1E">
        <w:rPr>
          <w:sz w:val="24"/>
          <w:szCs w:val="24"/>
        </w:rPr>
        <w:tab/>
        <w:t xml:space="preserve">Komerční banka, a.s., </w:t>
      </w:r>
      <w:r w:rsidR="008975DA">
        <w:rPr>
          <w:sz w:val="24"/>
          <w:szCs w:val="24"/>
        </w:rPr>
        <w:t>(</w:t>
      </w:r>
      <w:proofErr w:type="spellStart"/>
      <w:r w:rsidR="008975DA">
        <w:rPr>
          <w:sz w:val="24"/>
          <w:szCs w:val="24"/>
        </w:rPr>
        <w:t>xxxxxxxxxxxxxxxxxxxxx</w:t>
      </w:r>
      <w:proofErr w:type="spellEnd"/>
      <w:r w:rsidRPr="00F97B1E">
        <w:rPr>
          <w:sz w:val="24"/>
          <w:szCs w:val="24"/>
        </w:rPr>
        <w:t>)</w:t>
      </w:r>
    </w:p>
    <w:p w:rsidR="00F97B1E" w:rsidRPr="00F97B1E" w:rsidRDefault="00F97B1E" w:rsidP="00F97B1E">
      <w:pPr>
        <w:ind w:left="2127"/>
        <w:rPr>
          <w:sz w:val="24"/>
          <w:szCs w:val="24"/>
        </w:rPr>
      </w:pPr>
      <w:r w:rsidRPr="00F97B1E">
        <w:rPr>
          <w:sz w:val="24"/>
          <w:szCs w:val="24"/>
        </w:rPr>
        <w:t>ČSOB (</w:t>
      </w:r>
      <w:proofErr w:type="spellStart"/>
      <w:r w:rsidR="008975DA">
        <w:rPr>
          <w:sz w:val="24"/>
          <w:szCs w:val="24"/>
        </w:rPr>
        <w:t>xxxxxxxxxxxxxxxx</w:t>
      </w:r>
      <w:proofErr w:type="spellEnd"/>
      <w:r w:rsidRPr="00F97B1E">
        <w:rPr>
          <w:sz w:val="24"/>
          <w:szCs w:val="24"/>
        </w:rPr>
        <w:t>)</w:t>
      </w:r>
    </w:p>
    <w:p w:rsidR="00F97B1E" w:rsidRPr="00F97B1E" w:rsidRDefault="00F97B1E" w:rsidP="00F97B1E">
      <w:pPr>
        <w:ind w:left="2127" w:hanging="3"/>
        <w:rPr>
          <w:sz w:val="24"/>
          <w:szCs w:val="24"/>
        </w:rPr>
      </w:pPr>
      <w:r w:rsidRPr="00F97B1E">
        <w:rPr>
          <w:sz w:val="24"/>
          <w:szCs w:val="24"/>
        </w:rPr>
        <w:t>Česká spořitelna (</w:t>
      </w:r>
      <w:proofErr w:type="spellStart"/>
      <w:r w:rsidR="008975DA">
        <w:rPr>
          <w:sz w:val="24"/>
          <w:szCs w:val="24"/>
        </w:rPr>
        <w:t>xxxxxxxxxxxxxx</w:t>
      </w:r>
      <w:proofErr w:type="spellEnd"/>
      <w:r w:rsidRPr="00F97B1E">
        <w:rPr>
          <w:sz w:val="24"/>
          <w:szCs w:val="24"/>
        </w:rPr>
        <w:t>)</w:t>
      </w:r>
    </w:p>
    <w:p w:rsidR="00F97B1E" w:rsidRPr="00F97B1E" w:rsidRDefault="00F97B1E" w:rsidP="00F97B1E">
      <w:pPr>
        <w:ind w:left="2127" w:hanging="3"/>
        <w:rPr>
          <w:sz w:val="24"/>
          <w:szCs w:val="24"/>
        </w:rPr>
      </w:pPr>
      <w:r w:rsidRPr="00F97B1E">
        <w:rPr>
          <w:sz w:val="24"/>
          <w:szCs w:val="24"/>
        </w:rPr>
        <w:t>PPF Banka (</w:t>
      </w:r>
      <w:proofErr w:type="spellStart"/>
      <w:r w:rsidR="008975DA">
        <w:rPr>
          <w:sz w:val="24"/>
          <w:szCs w:val="24"/>
        </w:rPr>
        <w:t>xxxxxxxxxxxxxxx</w:t>
      </w:r>
      <w:proofErr w:type="spellEnd"/>
      <w:r w:rsidRPr="00F97B1E">
        <w:rPr>
          <w:sz w:val="24"/>
          <w:szCs w:val="24"/>
        </w:rPr>
        <w:t>)</w:t>
      </w:r>
    </w:p>
    <w:p w:rsidR="00F97B1E" w:rsidRPr="00F97B1E" w:rsidRDefault="00F97B1E" w:rsidP="00F97B1E">
      <w:pPr>
        <w:rPr>
          <w:sz w:val="24"/>
          <w:szCs w:val="24"/>
        </w:rPr>
      </w:pPr>
      <w:r w:rsidRPr="00F97B1E">
        <w:rPr>
          <w:sz w:val="24"/>
          <w:szCs w:val="24"/>
        </w:rPr>
        <w:t xml:space="preserve">zastoupený:  </w:t>
      </w:r>
      <w:r w:rsidRPr="00F97B1E">
        <w:rPr>
          <w:sz w:val="24"/>
          <w:szCs w:val="24"/>
        </w:rPr>
        <w:tab/>
      </w:r>
      <w:r w:rsidRPr="00F97B1E">
        <w:rPr>
          <w:sz w:val="24"/>
          <w:szCs w:val="24"/>
        </w:rPr>
        <w:tab/>
      </w:r>
      <w:r w:rsidR="00EF2886">
        <w:rPr>
          <w:sz w:val="24"/>
          <w:szCs w:val="24"/>
        </w:rPr>
        <w:t xml:space="preserve">Ing. Jiřím </w:t>
      </w:r>
      <w:proofErr w:type="spellStart"/>
      <w:r w:rsidR="00EF2886">
        <w:rPr>
          <w:sz w:val="24"/>
          <w:szCs w:val="24"/>
        </w:rPr>
        <w:t>Heliksem</w:t>
      </w:r>
      <w:proofErr w:type="spellEnd"/>
      <w:r w:rsidR="00EF2886">
        <w:rPr>
          <w:sz w:val="24"/>
          <w:szCs w:val="24"/>
        </w:rPr>
        <w:t>, vedoucím odboru informatiky</w:t>
      </w:r>
    </w:p>
    <w:p w:rsidR="00F97B1E" w:rsidRPr="00F97B1E" w:rsidRDefault="00F97B1E" w:rsidP="00F97B1E">
      <w:pPr>
        <w:rPr>
          <w:sz w:val="24"/>
          <w:szCs w:val="24"/>
        </w:rPr>
      </w:pPr>
    </w:p>
    <w:p w:rsidR="00F97B1E" w:rsidRPr="00F97B1E" w:rsidRDefault="00F97B1E" w:rsidP="00F97B1E">
      <w:pPr>
        <w:rPr>
          <w:i/>
          <w:sz w:val="24"/>
          <w:szCs w:val="24"/>
        </w:rPr>
      </w:pPr>
      <w:r w:rsidRPr="00F97B1E">
        <w:rPr>
          <w:i/>
          <w:sz w:val="24"/>
          <w:szCs w:val="24"/>
        </w:rPr>
        <w:t>na straně jedné jako kupující (dále jen „kupující“)</w:t>
      </w:r>
    </w:p>
    <w:p w:rsidR="001A6DD5" w:rsidRPr="00E61B71" w:rsidRDefault="001A6DD5" w:rsidP="001A6DD5">
      <w:pPr>
        <w:pStyle w:val="rozene"/>
        <w:rPr>
          <w:rFonts w:ascii="Times New Roman" w:hAnsi="Times New Roman"/>
          <w:b w:val="0"/>
          <w:sz w:val="24"/>
          <w:szCs w:val="24"/>
        </w:rPr>
      </w:pPr>
    </w:p>
    <w:p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rsidR="001A6DD5" w:rsidRPr="00E61B71" w:rsidRDefault="001A6DD5" w:rsidP="001A6DD5">
      <w:pPr>
        <w:pStyle w:val="rozene"/>
        <w:rPr>
          <w:rFonts w:ascii="Times New Roman" w:hAnsi="Times New Roman"/>
          <w:b w:val="0"/>
          <w:sz w:val="24"/>
          <w:szCs w:val="24"/>
        </w:rPr>
      </w:pPr>
    </w:p>
    <w:p w:rsidR="001A6DD5" w:rsidRPr="00E724B9" w:rsidRDefault="00E724B9" w:rsidP="001A6DD5">
      <w:pPr>
        <w:rPr>
          <w:rStyle w:val="Siln"/>
          <w:b w:val="0"/>
          <w:i/>
          <w:sz w:val="24"/>
          <w:szCs w:val="24"/>
        </w:rPr>
      </w:pPr>
      <w:r w:rsidRPr="00E724B9">
        <w:rPr>
          <w:b/>
          <w:i/>
          <w:sz w:val="24"/>
          <w:szCs w:val="24"/>
        </w:rPr>
        <w:t>AUTOCONT a.s.</w:t>
      </w:r>
    </w:p>
    <w:p w:rsidR="001A6DD5" w:rsidRPr="00E724B9" w:rsidRDefault="001A6DD5" w:rsidP="001A6DD5">
      <w:pPr>
        <w:rPr>
          <w:sz w:val="24"/>
          <w:szCs w:val="24"/>
        </w:rPr>
      </w:pPr>
      <w:r w:rsidRPr="00E724B9">
        <w:rPr>
          <w:sz w:val="24"/>
          <w:szCs w:val="24"/>
        </w:rPr>
        <w:t>se sídlem:</w:t>
      </w:r>
      <w:r w:rsidR="004E4CEA" w:rsidRPr="00E724B9">
        <w:rPr>
          <w:sz w:val="24"/>
          <w:szCs w:val="24"/>
        </w:rPr>
        <w:tab/>
      </w:r>
      <w:r w:rsidR="004E4CEA" w:rsidRPr="00E724B9">
        <w:rPr>
          <w:sz w:val="24"/>
          <w:szCs w:val="24"/>
        </w:rPr>
        <w:tab/>
      </w:r>
      <w:r w:rsidR="00E724B9" w:rsidRPr="00E724B9">
        <w:rPr>
          <w:sz w:val="24"/>
          <w:szCs w:val="24"/>
        </w:rPr>
        <w:t>Hornopolní 3322/34, 702 00 Ostrava</w:t>
      </w:r>
    </w:p>
    <w:p w:rsidR="001A6DD5" w:rsidRPr="00E724B9" w:rsidRDefault="001A6DD5" w:rsidP="001A6DD5">
      <w:pPr>
        <w:rPr>
          <w:sz w:val="24"/>
          <w:szCs w:val="24"/>
        </w:rPr>
      </w:pPr>
      <w:r w:rsidRPr="00E724B9">
        <w:rPr>
          <w:sz w:val="24"/>
          <w:szCs w:val="24"/>
        </w:rPr>
        <w:t xml:space="preserve">IČO: </w:t>
      </w:r>
      <w:r w:rsidR="004E4CEA" w:rsidRPr="00E724B9">
        <w:rPr>
          <w:sz w:val="24"/>
          <w:szCs w:val="24"/>
        </w:rPr>
        <w:tab/>
      </w:r>
      <w:r w:rsidR="004E4CEA" w:rsidRPr="00E724B9">
        <w:rPr>
          <w:sz w:val="24"/>
          <w:szCs w:val="24"/>
        </w:rPr>
        <w:tab/>
      </w:r>
      <w:r w:rsidR="004E4CEA" w:rsidRPr="00E724B9">
        <w:rPr>
          <w:sz w:val="24"/>
          <w:szCs w:val="24"/>
        </w:rPr>
        <w:tab/>
      </w:r>
      <w:r w:rsidR="00E724B9" w:rsidRPr="00E724B9">
        <w:rPr>
          <w:sz w:val="24"/>
          <w:szCs w:val="24"/>
        </w:rPr>
        <w:t>04308697</w:t>
      </w:r>
    </w:p>
    <w:p w:rsidR="00CD1E27" w:rsidRPr="00E61B71" w:rsidRDefault="00CD1E27" w:rsidP="00CD1E27">
      <w:pPr>
        <w:rPr>
          <w:sz w:val="24"/>
          <w:szCs w:val="24"/>
        </w:rPr>
      </w:pPr>
      <w:r w:rsidRPr="00E61B71">
        <w:rPr>
          <w:sz w:val="24"/>
          <w:szCs w:val="24"/>
        </w:rPr>
        <w:t xml:space="preserve">DIČ: </w:t>
      </w:r>
      <w:r w:rsidRPr="00E61B71">
        <w:rPr>
          <w:sz w:val="24"/>
          <w:szCs w:val="24"/>
        </w:rPr>
        <w:tab/>
      </w:r>
      <w:r w:rsidRPr="00E61B71">
        <w:rPr>
          <w:sz w:val="24"/>
          <w:szCs w:val="24"/>
        </w:rPr>
        <w:tab/>
      </w:r>
      <w:r w:rsidRPr="00E61B71">
        <w:rPr>
          <w:sz w:val="24"/>
          <w:szCs w:val="24"/>
        </w:rPr>
        <w:tab/>
      </w:r>
      <w:r w:rsidR="00E724B9">
        <w:rPr>
          <w:sz w:val="24"/>
          <w:szCs w:val="24"/>
        </w:rPr>
        <w:t>CZ04308697</w:t>
      </w:r>
    </w:p>
    <w:p w:rsidR="00CD1E27" w:rsidRPr="00E61B71" w:rsidRDefault="00CD1E27" w:rsidP="00CD1E27">
      <w:pPr>
        <w:rPr>
          <w:sz w:val="24"/>
          <w:szCs w:val="24"/>
        </w:rPr>
      </w:pPr>
      <w:r w:rsidRPr="00E61B71">
        <w:rPr>
          <w:sz w:val="24"/>
          <w:szCs w:val="24"/>
        </w:rPr>
        <w:t xml:space="preserve">bankovní spojení: </w:t>
      </w:r>
      <w:r w:rsidRPr="00E61B71">
        <w:rPr>
          <w:sz w:val="24"/>
          <w:szCs w:val="24"/>
        </w:rPr>
        <w:tab/>
      </w:r>
      <w:r w:rsidR="00E724B9">
        <w:rPr>
          <w:sz w:val="24"/>
          <w:szCs w:val="24"/>
        </w:rPr>
        <w:t>Česká spořitelna a.s.</w:t>
      </w:r>
    </w:p>
    <w:p w:rsidR="00CD1E27" w:rsidRPr="00E61B71" w:rsidRDefault="00CD1E27" w:rsidP="00CD1E27">
      <w:pPr>
        <w:rPr>
          <w:sz w:val="24"/>
          <w:szCs w:val="24"/>
        </w:rPr>
      </w:pPr>
      <w:r w:rsidRPr="00E61B71">
        <w:rPr>
          <w:sz w:val="24"/>
          <w:szCs w:val="24"/>
        </w:rPr>
        <w:t xml:space="preserve">číslo účtu: </w:t>
      </w:r>
      <w:r w:rsidRPr="00E61B71">
        <w:rPr>
          <w:sz w:val="24"/>
          <w:szCs w:val="24"/>
        </w:rPr>
        <w:tab/>
      </w:r>
      <w:r w:rsidRPr="00E61B71">
        <w:rPr>
          <w:sz w:val="24"/>
          <w:szCs w:val="24"/>
        </w:rPr>
        <w:tab/>
      </w:r>
      <w:r w:rsidR="008975DA">
        <w:rPr>
          <w:sz w:val="24"/>
          <w:szCs w:val="24"/>
          <w:shd w:val="clear" w:color="auto" w:fill="FFFFFF"/>
        </w:rPr>
        <w:t>xxxxxxxxxxxx</w:t>
      </w:r>
      <w:bookmarkStart w:id="0" w:name="_GoBack"/>
      <w:bookmarkEnd w:id="0"/>
    </w:p>
    <w:p w:rsidR="001A6DD5" w:rsidRPr="00E61B71" w:rsidRDefault="00CD1E27" w:rsidP="00E724B9">
      <w:pPr>
        <w:ind w:left="2124" w:hanging="2124"/>
        <w:rPr>
          <w:color w:val="000000"/>
          <w:sz w:val="24"/>
          <w:szCs w:val="24"/>
          <w:highlight w:val="yellow"/>
        </w:rPr>
      </w:pPr>
      <w:r w:rsidRPr="00E61B71">
        <w:rPr>
          <w:sz w:val="24"/>
          <w:szCs w:val="24"/>
        </w:rPr>
        <w:t>z</w:t>
      </w:r>
      <w:r w:rsidR="001A6DD5" w:rsidRPr="00E61B71">
        <w:rPr>
          <w:sz w:val="24"/>
          <w:szCs w:val="24"/>
        </w:rPr>
        <w:t xml:space="preserve">astoupený: </w:t>
      </w:r>
      <w:r w:rsidR="00E724B9">
        <w:rPr>
          <w:sz w:val="24"/>
          <w:szCs w:val="24"/>
        </w:rPr>
        <w:tab/>
      </w:r>
      <w:r w:rsidR="00E724B9" w:rsidRPr="00E724B9">
        <w:rPr>
          <w:color w:val="000000"/>
          <w:sz w:val="24"/>
          <w:szCs w:val="24"/>
        </w:rPr>
        <w:t>Ing. Zdeňkem Chobotem, ředitelem regionálního centra, na základě plné moci</w:t>
      </w:r>
    </w:p>
    <w:p w:rsidR="004E4CEA" w:rsidRPr="00E61B71" w:rsidRDefault="004E4CEA" w:rsidP="004E4CEA">
      <w:pPr>
        <w:rPr>
          <w:sz w:val="24"/>
          <w:szCs w:val="24"/>
        </w:rPr>
      </w:pPr>
      <w:r w:rsidRPr="00E61B71">
        <w:rPr>
          <w:sz w:val="24"/>
          <w:szCs w:val="24"/>
        </w:rPr>
        <w:t xml:space="preserve">zapsaný v obchodním rejstříku vedeném Krajským soudem v </w:t>
      </w:r>
      <w:r w:rsidR="00E724B9">
        <w:rPr>
          <w:sz w:val="24"/>
          <w:szCs w:val="24"/>
        </w:rPr>
        <w:t>Ostravě</w:t>
      </w:r>
      <w:r w:rsidRPr="00E61B71">
        <w:rPr>
          <w:sz w:val="24"/>
          <w:szCs w:val="24"/>
        </w:rPr>
        <w:t xml:space="preserve"> oddíl </w:t>
      </w:r>
      <w:r w:rsidR="00E724B9">
        <w:rPr>
          <w:sz w:val="24"/>
          <w:szCs w:val="24"/>
        </w:rPr>
        <w:t xml:space="preserve">B </w:t>
      </w:r>
      <w:r w:rsidRPr="00E61B71">
        <w:rPr>
          <w:sz w:val="24"/>
          <w:szCs w:val="24"/>
        </w:rPr>
        <w:t xml:space="preserve">vložka </w:t>
      </w:r>
      <w:r w:rsidR="00E724B9">
        <w:rPr>
          <w:sz w:val="24"/>
          <w:szCs w:val="24"/>
        </w:rPr>
        <w:t>11012</w:t>
      </w:r>
    </w:p>
    <w:p w:rsidR="001A6DD5" w:rsidRPr="00E61B71" w:rsidRDefault="001A6DD5" w:rsidP="001A6DD5">
      <w:pPr>
        <w:rPr>
          <w:sz w:val="24"/>
          <w:szCs w:val="24"/>
        </w:rPr>
      </w:pPr>
    </w:p>
    <w:p w:rsidR="001A6DD5" w:rsidRPr="00E61B71" w:rsidRDefault="001A6DD5" w:rsidP="001A6DD5">
      <w:pPr>
        <w:rPr>
          <w:sz w:val="24"/>
          <w:szCs w:val="24"/>
        </w:rPr>
      </w:pPr>
      <w:r w:rsidRPr="00E61B71">
        <w:rPr>
          <w:i/>
          <w:sz w:val="24"/>
          <w:szCs w:val="24"/>
        </w:rPr>
        <w:t xml:space="preserve">(dále jen „ </w:t>
      </w:r>
      <w:r w:rsidR="009D04D9" w:rsidRPr="00E61B71">
        <w:rPr>
          <w:i/>
          <w:sz w:val="24"/>
          <w:szCs w:val="24"/>
        </w:rPr>
        <w:t>prodávající</w:t>
      </w:r>
      <w:r w:rsidRPr="00E61B71">
        <w:rPr>
          <w:i/>
          <w:sz w:val="24"/>
          <w:szCs w:val="24"/>
        </w:rPr>
        <w:t>“ na straně druhé)</w:t>
      </w:r>
    </w:p>
    <w:p w:rsidR="001A6DD5" w:rsidRDefault="001A6DD5" w:rsidP="001A6DD5">
      <w:pPr>
        <w:rPr>
          <w:b/>
          <w:bCs/>
          <w:sz w:val="24"/>
          <w:szCs w:val="24"/>
        </w:rPr>
      </w:pPr>
    </w:p>
    <w:p w:rsidR="0073438B" w:rsidRPr="00E61B71" w:rsidRDefault="0073438B" w:rsidP="001A6DD5">
      <w:pPr>
        <w:rPr>
          <w:b/>
          <w:bCs/>
          <w:sz w:val="24"/>
          <w:szCs w:val="24"/>
        </w:rPr>
      </w:pPr>
    </w:p>
    <w:p w:rsidR="001A6DD5" w:rsidRPr="00E61B71" w:rsidRDefault="001A6DD5" w:rsidP="001A6DD5">
      <w:pPr>
        <w:pStyle w:val="BodyText21"/>
        <w:widowControl/>
        <w:rPr>
          <w:snapToGrid/>
          <w:sz w:val="24"/>
          <w:szCs w:val="24"/>
        </w:rPr>
      </w:pPr>
      <w:r w:rsidRPr="00E61B71">
        <w:rPr>
          <w:i/>
          <w:sz w:val="24"/>
          <w:szCs w:val="24"/>
        </w:rPr>
        <w:t>(společně jako „smluvní strany“)</w:t>
      </w:r>
    </w:p>
    <w:p w:rsidR="001A6DD5" w:rsidRPr="00E61B71" w:rsidRDefault="001A6DD5" w:rsidP="001A6DD5">
      <w:pPr>
        <w:rPr>
          <w:b/>
          <w:bCs/>
          <w:sz w:val="24"/>
          <w:szCs w:val="24"/>
        </w:rPr>
      </w:pPr>
    </w:p>
    <w:p w:rsidR="00671593" w:rsidRDefault="00671593" w:rsidP="005154B8">
      <w:pPr>
        <w:spacing w:after="120"/>
        <w:rPr>
          <w:sz w:val="24"/>
          <w:szCs w:val="24"/>
        </w:rPr>
      </w:pPr>
    </w:p>
    <w:p w:rsidR="005154B8" w:rsidRPr="00E61B71" w:rsidRDefault="005154B8" w:rsidP="005154B8">
      <w:pPr>
        <w:spacing w:after="120"/>
        <w:rPr>
          <w:sz w:val="24"/>
          <w:szCs w:val="24"/>
        </w:rPr>
      </w:pPr>
      <w:r w:rsidRPr="00E61B71">
        <w:rPr>
          <w:sz w:val="24"/>
          <w:szCs w:val="24"/>
        </w:rPr>
        <w:t>PREAMBULE</w:t>
      </w:r>
    </w:p>
    <w:p w:rsidR="005154B8" w:rsidRPr="00E61B71" w:rsidRDefault="005154B8" w:rsidP="005154B8">
      <w:pPr>
        <w:spacing w:after="120"/>
        <w:rPr>
          <w:b/>
          <w:bCs/>
          <w:sz w:val="24"/>
          <w:szCs w:val="24"/>
        </w:rPr>
      </w:pPr>
    </w:p>
    <w:p w:rsidR="005154B8" w:rsidRPr="00E61B71" w:rsidRDefault="005154B8" w:rsidP="005154B8">
      <w:pPr>
        <w:spacing w:after="120"/>
        <w:rPr>
          <w:rStyle w:val="Siln"/>
          <w:sz w:val="24"/>
          <w:szCs w:val="24"/>
        </w:rPr>
      </w:pPr>
      <w:r w:rsidRPr="00E61B71">
        <w:rPr>
          <w:rStyle w:val="Siln"/>
          <w:sz w:val="24"/>
          <w:szCs w:val="24"/>
        </w:rPr>
        <w:t>Vzhledem k tomu, že:</w:t>
      </w:r>
    </w:p>
    <w:p w:rsidR="005154B8" w:rsidRPr="00E61B71" w:rsidRDefault="005154B8" w:rsidP="005154B8">
      <w:pPr>
        <w:spacing w:after="120"/>
        <w:rPr>
          <w:sz w:val="24"/>
          <w:szCs w:val="24"/>
        </w:rPr>
      </w:pP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807A70" w:rsidRPr="00E61B71">
        <w:rPr>
          <w:rFonts w:ascii="Times New Roman" w:hAnsi="Times New Roman"/>
          <w:b/>
          <w:sz w:val="24"/>
        </w:rPr>
        <w:t xml:space="preserve">Nákup </w:t>
      </w:r>
      <w:r w:rsidR="00F97B1E">
        <w:rPr>
          <w:rFonts w:ascii="Times New Roman" w:hAnsi="Times New Roman"/>
          <w:b/>
          <w:sz w:val="24"/>
        </w:rPr>
        <w:t>notebooků 2020 KK II.</w:t>
      </w:r>
      <w:r w:rsidRPr="00E61B71">
        <w:rPr>
          <w:rFonts w:ascii="Times New Roman" w:hAnsi="Times New Roman"/>
          <w:b/>
          <w:i/>
          <w:sz w:val="24"/>
        </w:rPr>
        <w:t>“</w:t>
      </w:r>
      <w:r w:rsidRPr="00E61B71">
        <w:rPr>
          <w:rFonts w:ascii="Times New Roman" w:hAnsi="Times New Roman"/>
          <w:b/>
          <w:color w:val="FF0000"/>
          <w:sz w:val="24"/>
        </w:rPr>
        <w:t xml:space="preserve"> </w:t>
      </w:r>
      <w:r w:rsidR="006B5607">
        <w:rPr>
          <w:rFonts w:ascii="Times New Roman" w:hAnsi="Times New Roman"/>
          <w:sz w:val="24"/>
        </w:rPr>
        <w:t xml:space="preserve">vyhlášené dne </w:t>
      </w:r>
      <w:r w:rsidR="00940F26">
        <w:rPr>
          <w:rFonts w:ascii="Times New Roman" w:hAnsi="Times New Roman"/>
          <w:sz w:val="24"/>
        </w:rPr>
        <w:t>30. 10. 2020</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zadavatelem veřejné zakázky</w:t>
      </w:r>
      <w:r w:rsidR="00B97EAC" w:rsidRPr="00E61B71">
        <w:rPr>
          <w:rFonts w:ascii="Times New Roman" w:hAnsi="Times New Roman"/>
          <w:sz w:val="24"/>
        </w:rPr>
        <w:t xml:space="preserve"> </w:t>
      </w:r>
      <w:r w:rsidR="00671593">
        <w:rPr>
          <w:rFonts w:ascii="Times New Roman" w:hAnsi="Times New Roman"/>
          <w:sz w:val="24"/>
        </w:rPr>
        <w:t xml:space="preserve">zadávané </w:t>
      </w:r>
      <w:r w:rsidR="00671593">
        <w:rPr>
          <w:rFonts w:ascii="Times New Roman" w:hAnsi="Times New Roman"/>
          <w:sz w:val="24"/>
        </w:rPr>
        <w:lastRenderedPageBreak/>
        <w:t>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FC7B3F">
        <w:rPr>
          <w:rFonts w:ascii="Times New Roman" w:hAnsi="Times New Roman"/>
          <w:sz w:val="24"/>
        </w:rPr>
        <w:t>tyto</w:t>
      </w:r>
      <w:r w:rsidRPr="00E61B71">
        <w:rPr>
          <w:rFonts w:ascii="Times New Roman" w:hAnsi="Times New Roman"/>
          <w:sz w:val="24"/>
        </w:rPr>
        <w:t xml:space="preserve"> movit</w:t>
      </w:r>
      <w:r w:rsidR="00FC7B3F">
        <w:rPr>
          <w:rFonts w:ascii="Times New Roman" w:hAnsi="Times New Roman"/>
          <w:sz w:val="24"/>
        </w:rPr>
        <w:t>é</w:t>
      </w:r>
      <w:r w:rsidRPr="00E61B71">
        <w:rPr>
          <w:rFonts w:ascii="Times New Roman" w:hAnsi="Times New Roman"/>
          <w:sz w:val="24"/>
        </w:rPr>
        <w:t xml:space="preserve"> věc</w:t>
      </w:r>
      <w:r w:rsidR="00FC7B3F">
        <w:rPr>
          <w:rFonts w:ascii="Times New Roman" w:hAnsi="Times New Roman"/>
          <w:sz w:val="24"/>
        </w:rPr>
        <w:t>i</w:t>
      </w:r>
      <w:r w:rsidRPr="00E61B71">
        <w:rPr>
          <w:rFonts w:ascii="Times New Roman" w:hAnsi="Times New Roman"/>
          <w:sz w:val="24"/>
        </w:rPr>
        <w:t xml:space="preserve"> získat do svého vlastnictví,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5154B8" w:rsidRPr="00E61B71" w:rsidRDefault="005154B8" w:rsidP="005154B8">
      <w:pPr>
        <w:spacing w:after="120"/>
        <w:rPr>
          <w:sz w:val="24"/>
          <w:szCs w:val="24"/>
        </w:rPr>
      </w:pPr>
    </w:p>
    <w:p w:rsidR="005154B8" w:rsidRPr="00E61B71" w:rsidRDefault="005154B8" w:rsidP="005154B8">
      <w:pPr>
        <w:spacing w:after="120"/>
        <w:rPr>
          <w:sz w:val="24"/>
          <w:szCs w:val="24"/>
        </w:rPr>
      </w:pPr>
      <w:r w:rsidRPr="00E61B71">
        <w:rPr>
          <w:sz w:val="24"/>
          <w:szCs w:val="24"/>
        </w:rPr>
        <w:t>dohodly se smluvní strany na uzavření této</w:t>
      </w:r>
    </w:p>
    <w:p w:rsidR="005154B8" w:rsidRPr="00E61B71" w:rsidRDefault="005154B8" w:rsidP="005154B8">
      <w:pPr>
        <w:spacing w:after="120"/>
        <w:rPr>
          <w:sz w:val="24"/>
          <w:szCs w:val="24"/>
        </w:rPr>
      </w:pPr>
    </w:p>
    <w:p w:rsidR="005154B8" w:rsidRPr="00E61B71" w:rsidRDefault="005154B8" w:rsidP="005154B8">
      <w:pPr>
        <w:spacing w:after="120"/>
        <w:jc w:val="center"/>
        <w:rPr>
          <w:b/>
          <w:sz w:val="24"/>
          <w:szCs w:val="24"/>
        </w:rPr>
      </w:pPr>
      <w:r w:rsidRPr="00E61B71">
        <w:rPr>
          <w:b/>
          <w:sz w:val="24"/>
          <w:szCs w:val="24"/>
        </w:rPr>
        <w:t>KUPNÍ SMLOUVY</w:t>
      </w:r>
    </w:p>
    <w:p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rsidR="00671593" w:rsidRDefault="00671593" w:rsidP="003C7760">
      <w:pPr>
        <w:pStyle w:val="BodyText21"/>
        <w:widowControl/>
        <w:jc w:val="center"/>
        <w:rPr>
          <w:sz w:val="24"/>
          <w:szCs w:val="24"/>
        </w:rPr>
      </w:pPr>
    </w:p>
    <w:p w:rsidR="0073438B" w:rsidRDefault="0073438B" w:rsidP="003C7760">
      <w:pPr>
        <w:pStyle w:val="BodyText21"/>
        <w:widowControl/>
        <w:jc w:val="center"/>
        <w:rPr>
          <w:sz w:val="24"/>
          <w:szCs w:val="24"/>
        </w:rPr>
      </w:pPr>
    </w:p>
    <w:p w:rsidR="00671593" w:rsidRPr="00E61B71" w:rsidRDefault="00671593" w:rsidP="003C7760">
      <w:pPr>
        <w:pStyle w:val="BodyText21"/>
        <w:widowControl/>
        <w:jc w:val="center"/>
        <w:rPr>
          <w:sz w:val="24"/>
          <w:szCs w:val="24"/>
        </w:rPr>
      </w:pPr>
    </w:p>
    <w:p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1"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je </w:t>
      </w:r>
      <w:r w:rsidR="003D45BE">
        <w:rPr>
          <w:rFonts w:ascii="Times New Roman" w:hAnsi="Times New Roman"/>
          <w:sz w:val="24"/>
          <w:szCs w:val="24"/>
        </w:rPr>
        <w:t>70</w:t>
      </w:r>
      <w:r w:rsidR="00671593">
        <w:rPr>
          <w:rFonts w:ascii="Times New Roman" w:hAnsi="Times New Roman"/>
          <w:sz w:val="24"/>
          <w:szCs w:val="24"/>
        </w:rPr>
        <w:t xml:space="preserve"> ks notebooků</w:t>
      </w:r>
      <w:r w:rsidR="003D45BE">
        <w:rPr>
          <w:rFonts w:ascii="Times New Roman" w:hAnsi="Times New Roman"/>
          <w:sz w:val="24"/>
          <w:szCs w:val="24"/>
        </w:rPr>
        <w:t xml:space="preserve"> </w:t>
      </w:r>
      <w:r w:rsidR="003D45BE" w:rsidRPr="001A5E91">
        <w:rPr>
          <w:rFonts w:ascii="Times New Roman" w:hAnsi="Times New Roman"/>
          <w:sz w:val="24"/>
          <w:szCs w:val="24"/>
        </w:rPr>
        <w:t>včetně příslušenství</w:t>
      </w:r>
      <w:r w:rsidR="003D45BE">
        <w:rPr>
          <w:rFonts w:ascii="Times New Roman" w:hAnsi="Times New Roman"/>
          <w:sz w:val="24"/>
          <w:szCs w:val="24"/>
        </w:rPr>
        <w:t xml:space="preserve">, </w:t>
      </w:r>
      <w:r w:rsidR="00671593">
        <w:rPr>
          <w:rFonts w:ascii="Times New Roman" w:hAnsi="Times New Roman"/>
          <w:sz w:val="24"/>
          <w:szCs w:val="24"/>
        </w:rPr>
        <w:t>vše</w:t>
      </w:r>
      <w:r w:rsidRPr="00E61B71">
        <w:rPr>
          <w:rFonts w:ascii="Times New Roman" w:hAnsi="Times New Roman"/>
          <w:sz w:val="24"/>
          <w:szCs w:val="24"/>
        </w:rPr>
        <w:t xml:space="preserve"> dle specifikace v příloze č. 1, která tvoří součást této smlouvy a převést na kupujícího vlastnické právo k tomuto předmětu.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1"/>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rsidR="005154B8" w:rsidRPr="00E61B71" w:rsidRDefault="005154B8" w:rsidP="00671593">
      <w:pPr>
        <w:pStyle w:val="slovn2rove"/>
        <w:keepNext w:val="0"/>
        <w:numPr>
          <w:ilvl w:val="0"/>
          <w:numId w:val="0"/>
        </w:numPr>
        <w:spacing w:before="0"/>
        <w:rPr>
          <w:rFonts w:ascii="Times New Roman" w:hAnsi="Times New Roman"/>
          <w:sz w:val="24"/>
          <w:szCs w:val="24"/>
        </w:rPr>
      </w:pP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C85170">
        <w:rPr>
          <w:rFonts w:ascii="Times New Roman" w:hAnsi="Times New Roman"/>
          <w:sz w:val="24"/>
          <w:szCs w:val="24"/>
        </w:rPr>
        <w:t>31</w:t>
      </w:r>
      <w:r w:rsidR="00221804">
        <w:rPr>
          <w:rFonts w:ascii="Times New Roman" w:hAnsi="Times New Roman"/>
          <w:sz w:val="24"/>
          <w:szCs w:val="24"/>
        </w:rPr>
        <w:t>. 12</w:t>
      </w:r>
      <w:r w:rsidR="00485D6B" w:rsidRPr="00E61B71">
        <w:rPr>
          <w:rFonts w:ascii="Times New Roman" w:hAnsi="Times New Roman"/>
          <w:sz w:val="24"/>
          <w:szCs w:val="24"/>
        </w:rPr>
        <w:t>. 2020</w:t>
      </w:r>
      <w:r w:rsidRPr="00E61B71">
        <w:rPr>
          <w:rFonts w:ascii="Times New Roman" w:hAnsi="Times New Roman"/>
          <w:sz w:val="24"/>
          <w:szCs w:val="24"/>
        </w:rPr>
        <w:t>.</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E61B71">
        <w:rPr>
          <w:rFonts w:ascii="Times New Roman" w:hAnsi="Times New Roman"/>
          <w:sz w:val="24"/>
          <w:szCs w:val="24"/>
        </w:rPr>
        <w:t>pět</w:t>
      </w:r>
      <w:r w:rsidRPr="00E61B71">
        <w:rPr>
          <w:rFonts w:ascii="Times New Roman" w:hAnsi="Times New Roman"/>
          <w:sz w:val="24"/>
          <w:szCs w:val="24"/>
        </w:rPr>
        <w:t xml:space="preserve"> pracovních dnů předem a kupující prodávajícímu příslušný termín potvrdí. </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lastRenderedPageBreak/>
        <w:t>záznam o zjištění vad v množství, kvalitě a jakosti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Kupující není povinen převzít předmět koupě, pokud nebude splňovat veškeré požadavky dle specifikace v příloze č. 1 nebo bude mít jakékoliv zjevné vady. </w:t>
      </w:r>
    </w:p>
    <w:p w:rsidR="00E56244"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rsidR="005154B8" w:rsidRPr="002E1793" w:rsidRDefault="00E56244" w:rsidP="00671593">
      <w:pPr>
        <w:pStyle w:val="slovn2rove"/>
        <w:keepNext w:val="0"/>
        <w:numPr>
          <w:ilvl w:val="1"/>
          <w:numId w:val="9"/>
        </w:numPr>
        <w:ind w:left="567" w:hanging="567"/>
        <w:rPr>
          <w:rFonts w:ascii="Times New Roman" w:hAnsi="Times New Roman"/>
          <w:sz w:val="24"/>
          <w:szCs w:val="24"/>
        </w:rPr>
      </w:pPr>
      <w:r w:rsidRPr="002E1793">
        <w:rPr>
          <w:rFonts w:ascii="Times New Roman" w:hAnsi="Times New Roman"/>
          <w:sz w:val="24"/>
          <w:szCs w:val="24"/>
        </w:rPr>
        <w:t>Smluvní strany se dohodly, že pokud v souvislosti s </w:t>
      </w:r>
      <w:proofErr w:type="spellStart"/>
      <w:r w:rsidRPr="002E1793">
        <w:rPr>
          <w:rFonts w:ascii="Times New Roman" w:hAnsi="Times New Roman"/>
          <w:sz w:val="24"/>
          <w:szCs w:val="24"/>
        </w:rPr>
        <w:t>koronav</w:t>
      </w:r>
      <w:r w:rsidR="00485D6B" w:rsidRPr="002E1793">
        <w:rPr>
          <w:rFonts w:ascii="Times New Roman" w:hAnsi="Times New Roman"/>
          <w:sz w:val="24"/>
          <w:szCs w:val="24"/>
        </w:rPr>
        <w:t>irovou</w:t>
      </w:r>
      <w:proofErr w:type="spellEnd"/>
      <w:r w:rsidR="00485D6B" w:rsidRPr="002E1793">
        <w:rPr>
          <w:rFonts w:ascii="Times New Roman" w:hAnsi="Times New Roman"/>
          <w:sz w:val="24"/>
          <w:szCs w:val="24"/>
        </w:rPr>
        <w:t xml:space="preserve"> pandemií dojde u výrobce</w:t>
      </w:r>
      <w:r w:rsidRPr="002E1793">
        <w:rPr>
          <w:rFonts w:ascii="Times New Roman" w:hAnsi="Times New Roman"/>
          <w:sz w:val="24"/>
          <w:szCs w:val="24"/>
        </w:rPr>
        <w:t xml:space="preserve"> k odstávce výroby, může být termín předání předmětu koupě prodloužen, a to nejdéle o dobu, po kterou trvala odstávka výroby za účinnosti této smlouvy.</w:t>
      </w:r>
      <w:r w:rsidR="005154B8" w:rsidRPr="002E1793">
        <w:rPr>
          <w:rFonts w:ascii="Times New Roman" w:hAnsi="Times New Roman"/>
          <w:sz w:val="24"/>
          <w:szCs w:val="24"/>
        </w:rPr>
        <w:t xml:space="preserve"> </w:t>
      </w:r>
    </w:p>
    <w:p w:rsidR="00671593" w:rsidRPr="00E61B71" w:rsidRDefault="00671593" w:rsidP="00671593">
      <w:pPr>
        <w:pStyle w:val="slovn2rove"/>
        <w:keepNext w:val="0"/>
        <w:numPr>
          <w:ilvl w:val="0"/>
          <w:numId w:val="0"/>
        </w:numPr>
        <w:ind w:left="567"/>
        <w:rPr>
          <w:rFonts w:ascii="Times New Roman" w:hAnsi="Times New Roman"/>
          <w:sz w:val="24"/>
          <w:szCs w:val="24"/>
          <w:highlight w:val="green"/>
        </w:rPr>
      </w:pP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rsidR="005154B8" w:rsidRPr="00A86D75" w:rsidRDefault="00940F26" w:rsidP="00671593">
      <w:pPr>
        <w:spacing w:after="120"/>
        <w:ind w:left="1134"/>
        <w:rPr>
          <w:sz w:val="24"/>
          <w:szCs w:val="24"/>
        </w:rPr>
      </w:pPr>
      <w:r w:rsidRPr="00A86D75">
        <w:rPr>
          <w:sz w:val="24"/>
          <w:szCs w:val="24"/>
        </w:rPr>
        <w:t xml:space="preserve">Cena bez DPH 1.058.470 </w:t>
      </w:r>
      <w:r w:rsidR="005154B8" w:rsidRPr="00A86D75">
        <w:rPr>
          <w:sz w:val="24"/>
          <w:szCs w:val="24"/>
        </w:rPr>
        <w:t>Kč</w:t>
      </w:r>
    </w:p>
    <w:p w:rsidR="005154B8" w:rsidRPr="00A86D75" w:rsidRDefault="005154B8" w:rsidP="00671593">
      <w:pPr>
        <w:spacing w:after="120"/>
        <w:ind w:left="1134"/>
        <w:rPr>
          <w:sz w:val="24"/>
          <w:szCs w:val="24"/>
        </w:rPr>
      </w:pPr>
      <w:r w:rsidRPr="00A86D75">
        <w:rPr>
          <w:sz w:val="24"/>
          <w:szCs w:val="24"/>
        </w:rPr>
        <w:t xml:space="preserve">(slovy: </w:t>
      </w:r>
      <w:proofErr w:type="spellStart"/>
      <w:r w:rsidR="00940F26" w:rsidRPr="00A86D75">
        <w:rPr>
          <w:sz w:val="24"/>
          <w:szCs w:val="24"/>
        </w:rPr>
        <w:t>jedenmilionpadesátosmtisícčtyřistasedmdesátkorunčeských</w:t>
      </w:r>
      <w:proofErr w:type="spellEnd"/>
      <w:r w:rsidRPr="00A86D75">
        <w:rPr>
          <w:sz w:val="24"/>
          <w:szCs w:val="24"/>
        </w:rPr>
        <w:t>)</w:t>
      </w:r>
    </w:p>
    <w:p w:rsidR="005154B8" w:rsidRPr="00A86D75" w:rsidRDefault="005154B8" w:rsidP="00671593">
      <w:pPr>
        <w:spacing w:after="120"/>
        <w:ind w:left="1134"/>
        <w:rPr>
          <w:sz w:val="24"/>
          <w:szCs w:val="24"/>
        </w:rPr>
      </w:pPr>
      <w:r w:rsidRPr="00A86D75">
        <w:rPr>
          <w:sz w:val="24"/>
          <w:szCs w:val="24"/>
        </w:rPr>
        <w:t xml:space="preserve">DPH </w:t>
      </w:r>
      <w:r w:rsidR="00940F26" w:rsidRPr="00A86D75">
        <w:rPr>
          <w:sz w:val="24"/>
          <w:szCs w:val="24"/>
        </w:rPr>
        <w:t>222.278,70</w:t>
      </w:r>
      <w:r w:rsidRPr="00A86D75">
        <w:rPr>
          <w:sz w:val="24"/>
          <w:szCs w:val="24"/>
        </w:rPr>
        <w:tab/>
        <w:t>Kč</w:t>
      </w:r>
    </w:p>
    <w:p w:rsidR="005154B8" w:rsidRPr="00A86D75" w:rsidRDefault="005154B8" w:rsidP="00671593">
      <w:pPr>
        <w:spacing w:after="120"/>
        <w:ind w:left="1134"/>
        <w:rPr>
          <w:sz w:val="24"/>
          <w:szCs w:val="24"/>
        </w:rPr>
      </w:pPr>
      <w:r w:rsidRPr="00A86D75">
        <w:rPr>
          <w:sz w:val="24"/>
          <w:szCs w:val="24"/>
        </w:rPr>
        <w:t xml:space="preserve">(slovy: </w:t>
      </w:r>
      <w:r w:rsidR="00940F26" w:rsidRPr="00A86D75">
        <w:rPr>
          <w:sz w:val="24"/>
          <w:szCs w:val="24"/>
        </w:rPr>
        <w:t>dvěstědvacetdvatisícdvěstěsedmdesátosmkorunčeskýchasedmdesáthaléřů</w:t>
      </w:r>
      <w:r w:rsidRPr="00A86D75">
        <w:rPr>
          <w:sz w:val="24"/>
          <w:szCs w:val="24"/>
        </w:rPr>
        <w:t>)</w:t>
      </w:r>
    </w:p>
    <w:p w:rsidR="005154B8" w:rsidRPr="00A86D75" w:rsidRDefault="005154B8" w:rsidP="00671593">
      <w:pPr>
        <w:spacing w:after="120"/>
        <w:ind w:left="1134"/>
        <w:rPr>
          <w:sz w:val="24"/>
          <w:szCs w:val="24"/>
        </w:rPr>
      </w:pPr>
      <w:r w:rsidRPr="00A86D75">
        <w:rPr>
          <w:sz w:val="24"/>
          <w:szCs w:val="24"/>
        </w:rPr>
        <w:t>------------------------------------------------------------------------------------------------</w:t>
      </w:r>
    </w:p>
    <w:p w:rsidR="005154B8" w:rsidRPr="00A86D75" w:rsidRDefault="00940F26" w:rsidP="00671593">
      <w:pPr>
        <w:spacing w:after="120"/>
        <w:ind w:left="1134"/>
        <w:rPr>
          <w:sz w:val="24"/>
          <w:szCs w:val="24"/>
        </w:rPr>
      </w:pPr>
      <w:r w:rsidRPr="00A86D75">
        <w:rPr>
          <w:sz w:val="24"/>
          <w:szCs w:val="24"/>
        </w:rPr>
        <w:t xml:space="preserve">Cena včetně DPH 1.280.748,70 </w:t>
      </w:r>
      <w:r w:rsidR="005154B8" w:rsidRPr="00A86D75">
        <w:rPr>
          <w:sz w:val="24"/>
          <w:szCs w:val="24"/>
        </w:rPr>
        <w:t>Kč</w:t>
      </w:r>
    </w:p>
    <w:p w:rsidR="005154B8" w:rsidRPr="00E61B71" w:rsidRDefault="005154B8" w:rsidP="00671593">
      <w:pPr>
        <w:spacing w:after="120"/>
        <w:ind w:left="1134"/>
        <w:rPr>
          <w:sz w:val="24"/>
          <w:szCs w:val="24"/>
        </w:rPr>
      </w:pPr>
      <w:r w:rsidRPr="00A86D75">
        <w:rPr>
          <w:sz w:val="24"/>
          <w:szCs w:val="24"/>
        </w:rPr>
        <w:t>(slovy:</w:t>
      </w:r>
      <w:r w:rsidR="00940F26" w:rsidRPr="00A86D75">
        <w:rPr>
          <w:sz w:val="24"/>
          <w:szCs w:val="24"/>
        </w:rPr>
        <w:t xml:space="preserve"> jedenmiliondvěstěosmdesáttisícsedmsetčtyřicetosmkorunčeskýchasedmdesáthaléřů</w:t>
      </w:r>
      <w:r w:rsidRPr="00A86D75">
        <w:rPr>
          <w:sz w:val="24"/>
          <w:szCs w:val="24"/>
        </w:rPr>
        <w:t>)</w:t>
      </w:r>
    </w:p>
    <w:p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rsidR="00A07AE1" w:rsidRPr="00E61B71" w:rsidRDefault="00A07AE1" w:rsidP="00671593">
      <w:pPr>
        <w:pStyle w:val="slovn2rove"/>
        <w:keepNext w:val="0"/>
        <w:numPr>
          <w:ilvl w:val="0"/>
          <w:numId w:val="0"/>
        </w:numPr>
        <w:tabs>
          <w:tab w:val="clear" w:pos="567"/>
        </w:tabs>
        <w:spacing w:before="0"/>
        <w:ind w:left="567"/>
        <w:rPr>
          <w:rFonts w:ascii="Times New Roman" w:hAnsi="Times New Roman"/>
          <w:sz w:val="24"/>
          <w:szCs w:val="24"/>
        </w:rPr>
      </w:pPr>
      <w:r w:rsidRPr="00A07AE1">
        <w:rPr>
          <w:rFonts w:ascii="Times New Roman" w:hAnsi="Times New Roman"/>
          <w:sz w:val="24"/>
          <w:szCs w:val="24"/>
        </w:rPr>
        <w:t xml:space="preserve">Smluvní strany současně podpisem této smlouvy berou na vědomí, že se v případě dodání </w:t>
      </w:r>
      <w:r>
        <w:rPr>
          <w:rFonts w:ascii="Times New Roman" w:hAnsi="Times New Roman"/>
          <w:sz w:val="24"/>
          <w:szCs w:val="24"/>
        </w:rPr>
        <w:t>notebooků</w:t>
      </w:r>
      <w:r w:rsidRPr="00A07AE1">
        <w:rPr>
          <w:rFonts w:ascii="Times New Roman" w:hAnsi="Times New Roman"/>
          <w:sz w:val="24"/>
          <w:szCs w:val="24"/>
        </w:rPr>
        <w:t xml:space="preserve"> použije ve smyslu § 92e zákona č. 235/2004 Sb., o dani z přidané hodnoty, (dále jen „ZDPH“), režim přenesení daňové povinnosti. Povinnost přiznat a zaplatit daň je při uplatnění režimu přenesené daňové povinnosti přenesena z poskytovatele plnění, na příjemce plnění, tzn. na kupujícího.</w:t>
      </w:r>
    </w:p>
    <w:p w:rsidR="005154B8"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162"/>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rsidR="00A07AE1" w:rsidRPr="00E61B71" w:rsidRDefault="00A07AE1" w:rsidP="00A07AE1">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217"/>
      <w:bookmarkEnd w:id="2"/>
      <w:r w:rsidRPr="00E61B71">
        <w:rPr>
          <w:rFonts w:ascii="Times New Roman" w:hAnsi="Times New Roman"/>
          <w:sz w:val="24"/>
          <w:szCs w:val="24"/>
        </w:rPr>
        <w:t xml:space="preserve">Kupujícím nebudou za dodání předmětu koupě poskytována jakákoli plnění před dodáním předmětu koupě.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Faktura bude vystavena nejpozději do 15. dne měsíce následujícího po dni uskutečnění zdanitelného plnění a bude obsahovat náležitosti daňového dokladu stanovené </w:t>
      </w:r>
      <w:r w:rsidR="00A07AE1">
        <w:rPr>
          <w:rFonts w:ascii="Times New Roman" w:hAnsi="Times New Roman"/>
          <w:sz w:val="24"/>
          <w:szCs w:val="24"/>
        </w:rPr>
        <w:t>Z</w:t>
      </w:r>
      <w:r w:rsidRPr="00E61B71">
        <w:rPr>
          <w:rFonts w:ascii="Times New Roman" w:hAnsi="Times New Roman"/>
          <w:sz w:val="24"/>
          <w:szCs w:val="24"/>
        </w:rPr>
        <w:t>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3"/>
      <w:r w:rsidRPr="00E61B71">
        <w:rPr>
          <w:rFonts w:ascii="Times New Roman" w:hAnsi="Times New Roman"/>
          <w:sz w:val="24"/>
          <w:szCs w:val="24"/>
        </w:rPr>
        <w:t xml:space="preserve"> </w:t>
      </w:r>
    </w:p>
    <w:p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poskytuje kupujícímu záruku za jako</w:t>
      </w:r>
      <w:r w:rsidR="00A86D75">
        <w:rPr>
          <w:rFonts w:ascii="Times New Roman" w:hAnsi="Times New Roman"/>
          <w:sz w:val="24"/>
          <w:szCs w:val="24"/>
        </w:rPr>
        <w:t xml:space="preserve">st předmětu koupě, a to v délce </w:t>
      </w:r>
      <w:r w:rsidR="00A86D75" w:rsidRPr="00A86D75">
        <w:rPr>
          <w:rFonts w:ascii="Times New Roman" w:hAnsi="Times New Roman"/>
          <w:b/>
          <w:sz w:val="24"/>
          <w:szCs w:val="24"/>
        </w:rPr>
        <w:t>24</w:t>
      </w:r>
      <w:r w:rsidR="006F6A43">
        <w:rPr>
          <w:rFonts w:ascii="Times New Roman" w:hAnsi="Times New Roman"/>
          <w:sz w:val="24"/>
          <w:szCs w:val="24"/>
        </w:rPr>
        <w:t xml:space="preserve"> </w:t>
      </w:r>
      <w:r w:rsidR="00080F86" w:rsidRPr="00E61B71">
        <w:rPr>
          <w:rFonts w:ascii="Times New Roman" w:hAnsi="Times New Roman"/>
          <w:sz w:val="24"/>
          <w:szCs w:val="24"/>
        </w:rPr>
        <w:t>měsíců</w:t>
      </w:r>
      <w:r w:rsidRPr="00E61B71">
        <w:rPr>
          <w:rFonts w:ascii="Times New Roman" w:hAnsi="Times New Roman"/>
          <w:sz w:val="24"/>
          <w:szCs w:val="24"/>
        </w:rPr>
        <w:t>. Běh záruční doby počíná ode dne odevzdání předmětu koupě kupujícímu.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Záruka dle předcházejícího odst. </w:t>
      </w:r>
      <w:proofErr w:type="gramStart"/>
      <w:r w:rsidRPr="00E61B71">
        <w:rPr>
          <w:rFonts w:ascii="Times New Roman" w:hAnsi="Times New Roman"/>
          <w:sz w:val="24"/>
          <w:szCs w:val="24"/>
        </w:rPr>
        <w:t>5.2.</w:t>
      </w:r>
      <w:r w:rsidR="000F21D9" w:rsidRPr="00E61B71">
        <w:rPr>
          <w:rFonts w:ascii="Times New Roman" w:hAnsi="Times New Roman"/>
          <w:sz w:val="24"/>
          <w:szCs w:val="24"/>
        </w:rPr>
        <w:t xml:space="preserve"> </w:t>
      </w:r>
      <w:r w:rsidRPr="00E61B71">
        <w:rPr>
          <w:rFonts w:ascii="Times New Roman" w:hAnsi="Times New Roman"/>
          <w:sz w:val="24"/>
          <w:szCs w:val="24"/>
        </w:rPr>
        <w:t>se</w:t>
      </w:r>
      <w:proofErr w:type="gramEnd"/>
      <w:r w:rsidRPr="00E61B71">
        <w:rPr>
          <w:rFonts w:ascii="Times New Roman" w:hAnsi="Times New Roman"/>
          <w:sz w:val="24"/>
          <w:szCs w:val="24"/>
        </w:rPr>
        <w:t xml:space="preserve"> nevztahuje na spotřební materiál.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4"/>
      <w:r w:rsidRPr="00671593">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5"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mailovou adresu</w:t>
      </w:r>
      <w:r w:rsidR="00A86D75">
        <w:rPr>
          <w:rFonts w:ascii="Times New Roman" w:hAnsi="Times New Roman"/>
          <w:sz w:val="24"/>
          <w:szCs w:val="24"/>
        </w:rPr>
        <w:t>:</w:t>
      </w:r>
      <w:r w:rsidRPr="00E61B71">
        <w:rPr>
          <w:rFonts w:ascii="Times New Roman" w:hAnsi="Times New Roman"/>
          <w:sz w:val="24"/>
          <w:szCs w:val="24"/>
        </w:rPr>
        <w:t xml:space="preserve"> </w:t>
      </w:r>
      <w:r w:rsidR="00A86D75" w:rsidRPr="00A86D75">
        <w:rPr>
          <w:rFonts w:ascii="Times New Roman" w:hAnsi="Times New Roman"/>
          <w:sz w:val="24"/>
          <w:szCs w:val="24"/>
        </w:rPr>
        <w:t>dispecink.zc</w:t>
      </w:r>
      <w:r w:rsidRPr="00A86D75">
        <w:rPr>
          <w:rFonts w:ascii="Times New Roman" w:hAnsi="Times New Roman"/>
          <w:sz w:val="24"/>
          <w:szCs w:val="24"/>
        </w:rPr>
        <w:t>@</w:t>
      </w:r>
      <w:r w:rsidR="00A86D75">
        <w:rPr>
          <w:rFonts w:ascii="Times New Roman" w:hAnsi="Times New Roman"/>
          <w:sz w:val="24"/>
          <w:szCs w:val="24"/>
        </w:rPr>
        <w:t>autocont.cz</w:t>
      </w:r>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w:t>
      </w:r>
      <w:r w:rsidRPr="00E61B71">
        <w:rPr>
          <w:rFonts w:ascii="Times New Roman" w:hAnsi="Times New Roman"/>
          <w:sz w:val="24"/>
          <w:szCs w:val="24"/>
        </w:rPr>
        <w:lastRenderedPageBreak/>
        <w:t>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5"/>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Práva a povinnosti z prodávajícím poskytnuté záruky nezanikají ani odstoupením kterékoli ze smluvních stran od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2.2. této</w:t>
      </w:r>
      <w:proofErr w:type="gramEnd"/>
      <w:r w:rsidRPr="00E61B71">
        <w:rPr>
          <w:rFonts w:ascii="Times New Roman" w:hAnsi="Times New Roman"/>
          <w:sz w:val="24"/>
          <w:szCs w:val="24"/>
        </w:rPr>
        <w:t xml:space="preserve"> smlouvy prodávajícím je kupující oprávněn uplatnit vůči prodávajícímu ve smyslu ustanovení § 2048 a násl. občanského zákoníku smluvní pokutu ve výši 0,1 % (slovy: jedna desetina procenta) z kupní ceny, a to za každý den prodlení.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5.</w:t>
      </w:r>
      <w:r w:rsidR="00721933" w:rsidRPr="00E61B71">
        <w:rPr>
          <w:rFonts w:ascii="Times New Roman" w:hAnsi="Times New Roman"/>
          <w:sz w:val="24"/>
          <w:szCs w:val="24"/>
        </w:rPr>
        <w:t>7</w:t>
      </w:r>
      <w:r w:rsidRPr="00E61B71">
        <w:rPr>
          <w:rFonts w:ascii="Times New Roman" w:hAnsi="Times New Roman"/>
          <w:sz w:val="24"/>
          <w:szCs w:val="24"/>
        </w:rPr>
        <w:t>. nebo</w:t>
      </w:r>
      <w:proofErr w:type="gramEnd"/>
      <w:r w:rsidRPr="00E61B71">
        <w:rPr>
          <w:rFonts w:ascii="Times New Roman" w:hAnsi="Times New Roman"/>
          <w:sz w:val="24"/>
          <w:szCs w:val="24"/>
        </w:rPr>
        <w:t xml:space="preserve"> odst. 5.</w:t>
      </w:r>
      <w:r w:rsidR="00721933" w:rsidRPr="00E61B71">
        <w:rPr>
          <w:rFonts w:ascii="Times New Roman" w:hAnsi="Times New Roman"/>
          <w:sz w:val="24"/>
          <w:szCs w:val="24"/>
        </w:rPr>
        <w:t>8</w:t>
      </w:r>
      <w:r w:rsidRPr="00E61B71">
        <w:rPr>
          <w:rFonts w:ascii="Times New Roman" w:hAnsi="Times New Roman"/>
          <w:sz w:val="24"/>
          <w:szCs w:val="24"/>
        </w:rPr>
        <w:t xml:space="preserve">. této smlouvy prodávajícím je kupující oprávněn uplatnit ve smyslu ustanovení § 2048 a násl. občanského zákoníku smluvní pokutu ve výši </w:t>
      </w:r>
      <w:r w:rsidR="00A44142">
        <w:rPr>
          <w:rFonts w:ascii="Times New Roman" w:hAnsi="Times New Roman"/>
          <w:sz w:val="24"/>
          <w:szCs w:val="24"/>
        </w:rPr>
        <w:t>8</w:t>
      </w:r>
      <w:r w:rsidRPr="0004646A">
        <w:rPr>
          <w:rFonts w:ascii="Times New Roman" w:hAnsi="Times New Roman"/>
          <w:sz w:val="24"/>
          <w:szCs w:val="24"/>
        </w:rPr>
        <w:t xml:space="preserve">.000,- Kč (slovy: </w:t>
      </w:r>
      <w:r w:rsidR="00465D13">
        <w:rPr>
          <w:rFonts w:ascii="Times New Roman" w:hAnsi="Times New Roman"/>
          <w:sz w:val="24"/>
          <w:szCs w:val="24"/>
        </w:rPr>
        <w:t>osm</w:t>
      </w:r>
      <w:r w:rsidRPr="0004646A">
        <w:rPr>
          <w:rFonts w:ascii="Times New Roman" w:hAnsi="Times New Roman"/>
          <w:sz w:val="24"/>
          <w:szCs w:val="24"/>
        </w:rPr>
        <w:t xml:space="preserve"> tisíc korun českých),</w:t>
      </w:r>
      <w:r w:rsidRPr="00671593">
        <w:rPr>
          <w:rFonts w:ascii="Times New Roman" w:hAnsi="Times New Roman"/>
          <w:sz w:val="24"/>
          <w:szCs w:val="24"/>
        </w:rPr>
        <w:t xml:space="preserve">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E61B71">
        <w:rPr>
          <w:rFonts w:ascii="Times New Roman" w:hAnsi="Times New Roman"/>
          <w:sz w:val="24"/>
          <w:szCs w:val="24"/>
        </w:rPr>
        <w:t xml:space="preserve">0,1 % (slovy: jedna desetina procenta) </w:t>
      </w:r>
      <w:r w:rsidRPr="00E61B71">
        <w:rPr>
          <w:rFonts w:ascii="Times New Roman" w:hAnsi="Times New Roman"/>
          <w:sz w:val="24"/>
          <w:szCs w:val="24"/>
        </w:rPr>
        <w:t>z dlužné částky, a to za každý den prodlení.</w:t>
      </w:r>
    </w:p>
    <w:p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Smluvní pokuta je splatná do třiceti dní od data, kdy byla povinné straně doručena písemná výzva k jejímu zaplacení ze strany oprávněné strany, a to na účet oprávněné strany uvedený v písemné výzvě.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Smlouva je vyhotovena ve třech stejnopisech, z nichž kupující obdrží dva výtisky a prodávající jeden výtisk. Každý stejnopis této smlouvy má právní sílu originálu.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rsidR="005154B8" w:rsidRPr="00E61B71" w:rsidRDefault="005154B8" w:rsidP="00671593">
      <w:pPr>
        <w:pStyle w:val="StylZM"/>
        <w:numPr>
          <w:ilvl w:val="0"/>
          <w:numId w:val="0"/>
        </w:numPr>
        <w:spacing w:after="120"/>
        <w:ind w:firstLine="1701"/>
        <w:rPr>
          <w:sz w:val="24"/>
          <w:szCs w:val="24"/>
        </w:rPr>
      </w:pPr>
      <w:r w:rsidRPr="00E61B71">
        <w:rPr>
          <w:bCs/>
          <w:sz w:val="24"/>
          <w:szCs w:val="24"/>
        </w:rPr>
        <w:t>Příloha č. 1: Specifikace předmětu plnění</w:t>
      </w:r>
      <w:r w:rsidR="001302C4" w:rsidRPr="00E61B71">
        <w:rPr>
          <w:bCs/>
          <w:sz w:val="24"/>
          <w:szCs w:val="24"/>
        </w:rPr>
        <w:t xml:space="preserve"> </w:t>
      </w:r>
    </w:p>
    <w:p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73438B" w:rsidRDefault="0073438B" w:rsidP="0073438B">
      <w:pPr>
        <w:pStyle w:val="slovn2rove"/>
        <w:keepNext w:val="0"/>
        <w:numPr>
          <w:ilvl w:val="0"/>
          <w:numId w:val="0"/>
        </w:numPr>
        <w:tabs>
          <w:tab w:val="clear" w:pos="567"/>
        </w:tabs>
        <w:spacing w:before="0"/>
        <w:rPr>
          <w:rFonts w:ascii="Times New Roman" w:hAnsi="Times New Roman"/>
          <w:sz w:val="24"/>
          <w:szCs w:val="24"/>
        </w:rPr>
      </w:pPr>
    </w:p>
    <w:p w:rsidR="005154B8" w:rsidRPr="00E61B71" w:rsidRDefault="005154B8" w:rsidP="00671593">
      <w:pPr>
        <w:rPr>
          <w:sz w:val="24"/>
          <w:szCs w:val="24"/>
        </w:rPr>
      </w:pPr>
      <w:r w:rsidRPr="00E61B71">
        <w:rPr>
          <w:sz w:val="24"/>
          <w:szCs w:val="24"/>
        </w:rPr>
        <w:t>V</w:t>
      </w:r>
      <w:r w:rsidR="008419A5">
        <w:rPr>
          <w:sz w:val="24"/>
          <w:szCs w:val="24"/>
        </w:rPr>
        <w:t> Karlových Varech</w:t>
      </w:r>
      <w:r w:rsidRPr="00E61B71">
        <w:rPr>
          <w:sz w:val="24"/>
          <w:szCs w:val="24"/>
        </w:rPr>
        <w:t xml:space="preserve"> dne </w:t>
      </w:r>
      <w:r w:rsidR="008419A5">
        <w:rPr>
          <w:sz w:val="24"/>
          <w:szCs w:val="24"/>
        </w:rPr>
        <w:t>…………………</w:t>
      </w:r>
      <w:r w:rsidR="008419A5">
        <w:rPr>
          <w:sz w:val="24"/>
          <w:szCs w:val="24"/>
        </w:rPr>
        <w:tab/>
        <w:t xml:space="preserve"> </w:t>
      </w:r>
      <w:r w:rsidR="0073438B">
        <w:rPr>
          <w:sz w:val="24"/>
          <w:szCs w:val="24"/>
        </w:rPr>
        <w:t xml:space="preserve">   </w:t>
      </w:r>
      <w:r w:rsidRPr="00E61B71">
        <w:rPr>
          <w:sz w:val="24"/>
          <w:szCs w:val="24"/>
        </w:rPr>
        <w:t>V</w:t>
      </w:r>
      <w:r w:rsidR="002B39A3">
        <w:rPr>
          <w:sz w:val="24"/>
          <w:szCs w:val="24"/>
        </w:rPr>
        <w:t> Karlových Varech</w:t>
      </w:r>
      <w:r w:rsidRPr="00E61B71">
        <w:rPr>
          <w:sz w:val="24"/>
          <w:szCs w:val="24"/>
        </w:rPr>
        <w:t xml:space="preserve"> dne </w:t>
      </w:r>
      <w:r w:rsidRPr="009340B5">
        <w:rPr>
          <w:sz w:val="24"/>
          <w:szCs w:val="24"/>
        </w:rPr>
        <w:t>………</w:t>
      </w:r>
      <w:r w:rsidR="008419A5">
        <w:rPr>
          <w:sz w:val="24"/>
          <w:szCs w:val="24"/>
        </w:rPr>
        <w:t>………….</w:t>
      </w: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r w:rsidRPr="00E61B71">
        <w:rPr>
          <w:sz w:val="24"/>
          <w:szCs w:val="24"/>
        </w:rPr>
        <w:t>..........................................</w:t>
      </w:r>
      <w:r w:rsidR="00E61B71">
        <w:rPr>
          <w:sz w:val="24"/>
          <w:szCs w:val="24"/>
        </w:rPr>
        <w:t>......</w:t>
      </w:r>
      <w:r w:rsidR="00E61B71">
        <w:rPr>
          <w:sz w:val="24"/>
          <w:szCs w:val="24"/>
        </w:rPr>
        <w:tab/>
      </w:r>
      <w:r w:rsidR="00E61B71">
        <w:rPr>
          <w:sz w:val="24"/>
          <w:szCs w:val="24"/>
        </w:rPr>
        <w:tab/>
        <w:t xml:space="preserve">                  </w:t>
      </w:r>
      <w:r w:rsidRPr="00E61B71">
        <w:rPr>
          <w:sz w:val="24"/>
          <w:szCs w:val="24"/>
        </w:rPr>
        <w:t>..................................................</w:t>
      </w:r>
    </w:p>
    <w:p w:rsidR="00F37043" w:rsidRDefault="0073438B" w:rsidP="0073438B">
      <w:pPr>
        <w:rPr>
          <w:sz w:val="24"/>
          <w:szCs w:val="24"/>
        </w:rPr>
      </w:pPr>
      <w:r>
        <w:rPr>
          <w:sz w:val="24"/>
          <w:szCs w:val="24"/>
        </w:rPr>
        <w:t xml:space="preserve">       Ing. Zdeněk Chobot</w:t>
      </w:r>
      <w:r>
        <w:rPr>
          <w:sz w:val="24"/>
          <w:szCs w:val="24"/>
        </w:rPr>
        <w:tab/>
      </w:r>
      <w:r>
        <w:rPr>
          <w:sz w:val="24"/>
          <w:szCs w:val="24"/>
        </w:rPr>
        <w:tab/>
      </w:r>
      <w:r>
        <w:rPr>
          <w:sz w:val="24"/>
          <w:szCs w:val="24"/>
        </w:rPr>
        <w:tab/>
        <w:t xml:space="preserve">                               Ing. Jiří Heliks</w:t>
      </w:r>
    </w:p>
    <w:p w:rsidR="0073438B" w:rsidRDefault="0073438B" w:rsidP="0073438B">
      <w:pPr>
        <w:rPr>
          <w:sz w:val="24"/>
          <w:szCs w:val="24"/>
        </w:rPr>
      </w:pPr>
      <w:r>
        <w:rPr>
          <w:sz w:val="24"/>
          <w:szCs w:val="24"/>
        </w:rPr>
        <w:t xml:space="preserve">  ředitel regionálního centra                                                vedoucí odboru informatiky</w:t>
      </w:r>
    </w:p>
    <w:p w:rsidR="0073438B" w:rsidRPr="007622EA" w:rsidRDefault="0073438B" w:rsidP="0073438B">
      <w:pPr>
        <w:rPr>
          <w:sz w:val="24"/>
          <w:szCs w:val="24"/>
        </w:rPr>
      </w:pPr>
      <w:r>
        <w:rPr>
          <w:sz w:val="24"/>
          <w:szCs w:val="24"/>
        </w:rPr>
        <w:t xml:space="preserve">      na základě plné moci</w:t>
      </w:r>
    </w:p>
    <w:sectPr w:rsidR="0073438B" w:rsidRPr="007622EA" w:rsidSect="00A42A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3F" w:rsidRDefault="00ED023F" w:rsidP="00721933">
      <w:r>
        <w:separator/>
      </w:r>
    </w:p>
  </w:endnote>
  <w:endnote w:type="continuationSeparator" w:id="0">
    <w:p w:rsidR="00ED023F" w:rsidRDefault="00ED023F"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8975DA">
          <w:rPr>
            <w:noProof/>
          </w:rPr>
          <w:t>2</w:t>
        </w:r>
        <w:r>
          <w:fldChar w:fldCharType="end"/>
        </w:r>
      </w:p>
    </w:sdtContent>
  </w:sdt>
  <w:p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3F" w:rsidRDefault="00ED023F" w:rsidP="00721933">
      <w:r>
        <w:separator/>
      </w:r>
    </w:p>
  </w:footnote>
  <w:footnote w:type="continuationSeparator" w:id="0">
    <w:p w:rsidR="00ED023F" w:rsidRDefault="00ED023F" w:rsidP="0072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7B" w:rsidRPr="00824F7B" w:rsidRDefault="00824F7B">
    <w:pPr>
      <w:pStyle w:val="Zhlav"/>
    </w:pPr>
    <w:r>
      <w:tab/>
    </w:r>
    <w:r>
      <w:tab/>
    </w:r>
    <w:r w:rsidRPr="00824F7B">
      <w:rPr>
        <w:spacing w:val="8"/>
      </w:rPr>
      <w:t>KK02395/2020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5"/>
    <w:rsid w:val="0004646A"/>
    <w:rsid w:val="00052E18"/>
    <w:rsid w:val="0007184E"/>
    <w:rsid w:val="00080F86"/>
    <w:rsid w:val="000A3CA4"/>
    <w:rsid w:val="000F21D9"/>
    <w:rsid w:val="001302C4"/>
    <w:rsid w:val="00176123"/>
    <w:rsid w:val="001A5E91"/>
    <w:rsid w:val="001A6DD5"/>
    <w:rsid w:val="001F7E78"/>
    <w:rsid w:val="00221804"/>
    <w:rsid w:val="00285E9B"/>
    <w:rsid w:val="002B39A3"/>
    <w:rsid w:val="002E1793"/>
    <w:rsid w:val="002E61D9"/>
    <w:rsid w:val="002F6594"/>
    <w:rsid w:val="003167FF"/>
    <w:rsid w:val="00363DFC"/>
    <w:rsid w:val="00381C7F"/>
    <w:rsid w:val="003B2BE4"/>
    <w:rsid w:val="003B36F2"/>
    <w:rsid w:val="003C442D"/>
    <w:rsid w:val="003C7760"/>
    <w:rsid w:val="003D45BE"/>
    <w:rsid w:val="003F091F"/>
    <w:rsid w:val="0040221E"/>
    <w:rsid w:val="00402806"/>
    <w:rsid w:val="00457EEC"/>
    <w:rsid w:val="00465D13"/>
    <w:rsid w:val="00485D6B"/>
    <w:rsid w:val="004B19E4"/>
    <w:rsid w:val="004B2EAB"/>
    <w:rsid w:val="004C4BB8"/>
    <w:rsid w:val="004E4CEA"/>
    <w:rsid w:val="004F131C"/>
    <w:rsid w:val="005154B8"/>
    <w:rsid w:val="00573D3B"/>
    <w:rsid w:val="0058094A"/>
    <w:rsid w:val="005A2064"/>
    <w:rsid w:val="005E14A2"/>
    <w:rsid w:val="005F18FD"/>
    <w:rsid w:val="00657BA3"/>
    <w:rsid w:val="00664392"/>
    <w:rsid w:val="00667E34"/>
    <w:rsid w:val="00670054"/>
    <w:rsid w:val="00671593"/>
    <w:rsid w:val="006B5607"/>
    <w:rsid w:val="006F6A43"/>
    <w:rsid w:val="00700746"/>
    <w:rsid w:val="007059A3"/>
    <w:rsid w:val="00705ECB"/>
    <w:rsid w:val="00714E27"/>
    <w:rsid w:val="00721933"/>
    <w:rsid w:val="0073438B"/>
    <w:rsid w:val="00736CD8"/>
    <w:rsid w:val="007622EA"/>
    <w:rsid w:val="00785B66"/>
    <w:rsid w:val="008055EE"/>
    <w:rsid w:val="00807A70"/>
    <w:rsid w:val="00824F7B"/>
    <w:rsid w:val="008419A5"/>
    <w:rsid w:val="00844E71"/>
    <w:rsid w:val="00845DFF"/>
    <w:rsid w:val="00846BE4"/>
    <w:rsid w:val="00864B6D"/>
    <w:rsid w:val="0087643D"/>
    <w:rsid w:val="008830FD"/>
    <w:rsid w:val="008975DA"/>
    <w:rsid w:val="009340B5"/>
    <w:rsid w:val="00940F26"/>
    <w:rsid w:val="009545A1"/>
    <w:rsid w:val="00963C7B"/>
    <w:rsid w:val="0096670C"/>
    <w:rsid w:val="00966A6A"/>
    <w:rsid w:val="009A11D7"/>
    <w:rsid w:val="009B40C9"/>
    <w:rsid w:val="009B795F"/>
    <w:rsid w:val="009D04D9"/>
    <w:rsid w:val="009D56EE"/>
    <w:rsid w:val="009D720B"/>
    <w:rsid w:val="009D79AA"/>
    <w:rsid w:val="009E12A0"/>
    <w:rsid w:val="009F159C"/>
    <w:rsid w:val="009F5B7B"/>
    <w:rsid w:val="00A00B53"/>
    <w:rsid w:val="00A07AE1"/>
    <w:rsid w:val="00A42A0C"/>
    <w:rsid w:val="00A44142"/>
    <w:rsid w:val="00A86D75"/>
    <w:rsid w:val="00A92E79"/>
    <w:rsid w:val="00A97954"/>
    <w:rsid w:val="00AA027B"/>
    <w:rsid w:val="00AA4375"/>
    <w:rsid w:val="00AC1273"/>
    <w:rsid w:val="00B3053D"/>
    <w:rsid w:val="00B36714"/>
    <w:rsid w:val="00B533E8"/>
    <w:rsid w:val="00B645E6"/>
    <w:rsid w:val="00B97EAC"/>
    <w:rsid w:val="00BA44F4"/>
    <w:rsid w:val="00BC578C"/>
    <w:rsid w:val="00C14861"/>
    <w:rsid w:val="00C16BA0"/>
    <w:rsid w:val="00C367EE"/>
    <w:rsid w:val="00C424D2"/>
    <w:rsid w:val="00C46E7E"/>
    <w:rsid w:val="00C85170"/>
    <w:rsid w:val="00CC3097"/>
    <w:rsid w:val="00CC78CB"/>
    <w:rsid w:val="00CD1E27"/>
    <w:rsid w:val="00CE4B1B"/>
    <w:rsid w:val="00D04DBD"/>
    <w:rsid w:val="00D73BF1"/>
    <w:rsid w:val="00DA5C73"/>
    <w:rsid w:val="00DE2F48"/>
    <w:rsid w:val="00E3723F"/>
    <w:rsid w:val="00E477FB"/>
    <w:rsid w:val="00E56244"/>
    <w:rsid w:val="00E6144E"/>
    <w:rsid w:val="00E61B71"/>
    <w:rsid w:val="00E724B9"/>
    <w:rsid w:val="00E75D47"/>
    <w:rsid w:val="00E95990"/>
    <w:rsid w:val="00EA0419"/>
    <w:rsid w:val="00ED023F"/>
    <w:rsid w:val="00EF2886"/>
    <w:rsid w:val="00EF395F"/>
    <w:rsid w:val="00EF3F00"/>
    <w:rsid w:val="00F27321"/>
    <w:rsid w:val="00F41BDE"/>
    <w:rsid w:val="00F54767"/>
    <w:rsid w:val="00F92B3B"/>
    <w:rsid w:val="00F97B1E"/>
    <w:rsid w:val="00FA25FB"/>
    <w:rsid w:val="00FC7B3F"/>
    <w:rsid w:val="00FD3206"/>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558A"/>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1">
    <w:name w:val="heading 1"/>
    <w:basedOn w:val="Normln"/>
    <w:next w:val="Normln"/>
    <w:link w:val="Nadpis1Char"/>
    <w:uiPriority w:val="9"/>
    <w:qFormat/>
    <w:rsid w:val="00F97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Nadpis1Char">
    <w:name w:val="Nadpis 1 Char"/>
    <w:basedOn w:val="Standardnpsmoodstavce"/>
    <w:link w:val="Nadpis1"/>
    <w:uiPriority w:val="9"/>
    <w:rsid w:val="00F97B1E"/>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2293</Words>
  <Characters>13533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3</cp:revision>
  <cp:lastPrinted>2020-11-10T08:06:00Z</cp:lastPrinted>
  <dcterms:created xsi:type="dcterms:W3CDTF">2020-11-10T09:04:00Z</dcterms:created>
  <dcterms:modified xsi:type="dcterms:W3CDTF">2020-11-10T09:06:00Z</dcterms:modified>
</cp:coreProperties>
</file>