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A2" w:rsidRDefault="00B3317D">
      <w:pPr>
        <w:pStyle w:val="Bodytext20"/>
        <w:shd w:val="clear" w:color="auto" w:fill="auto"/>
        <w:ind w:firstLine="0"/>
      </w:pPr>
      <w:r>
        <w:t>Příloha č. 6 Výzvy k podání nabídek - Obchodní podmínky (Návrh servisní smlouvy)</w:t>
      </w:r>
    </w:p>
    <w:p w:rsidR="00735CA2" w:rsidRDefault="00B3317D">
      <w:pPr>
        <w:pStyle w:val="Bodytext30"/>
        <w:shd w:val="clear" w:color="auto" w:fill="auto"/>
        <w:spacing w:after="204"/>
      </w:pPr>
      <w:r>
        <w:t xml:space="preserve">VZ „Dodávka 1 ks ultrazvukového přístroje, včetně pozáručního servisu a upgrade videořetězce </w:t>
      </w:r>
      <w:r>
        <w:t>laparoskopické sestavy, včetně pozáručního servisu“</w:t>
      </w:r>
    </w:p>
    <w:p w:rsidR="00735CA2" w:rsidRDefault="00B3317D">
      <w:pPr>
        <w:pStyle w:val="Bodytext30"/>
        <w:shd w:val="clear" w:color="auto" w:fill="auto"/>
        <w:spacing w:after="297" w:line="210" w:lineRule="exact"/>
        <w:jc w:val="right"/>
      </w:pPr>
      <w:r>
        <w:t>Část 2 VZ</w:t>
      </w:r>
    </w:p>
    <w:p w:rsidR="00735CA2" w:rsidRDefault="00B3317D">
      <w:pPr>
        <w:pStyle w:val="Heading10"/>
        <w:keepNext/>
        <w:keepLines/>
        <w:shd w:val="clear" w:color="auto" w:fill="auto"/>
        <w:spacing w:before="0" w:after="275" w:line="260" w:lineRule="exact"/>
      </w:pPr>
      <w:bookmarkStart w:id="0" w:name="bookmark0"/>
      <w:r>
        <w:t>Servisní smlouva</w:t>
      </w:r>
      <w:bookmarkEnd w:id="0"/>
    </w:p>
    <w:p w:rsidR="00735CA2" w:rsidRDefault="00B3317D">
      <w:pPr>
        <w:pStyle w:val="Bodytext20"/>
        <w:shd w:val="clear" w:color="auto" w:fill="auto"/>
        <w:spacing w:after="176" w:line="245" w:lineRule="exact"/>
        <w:ind w:right="40" w:firstLine="0"/>
        <w:jc w:val="center"/>
      </w:pPr>
      <w:r>
        <w:t>o provádění servisu a údržby zdravotnické techniky (plný servis), uzavřená dle</w:t>
      </w:r>
      <w:r>
        <w:br/>
        <w:t>zákona č. 89/2012 Sb., občanský zákoník</w:t>
      </w:r>
    </w:p>
    <w:p w:rsidR="00735CA2" w:rsidRDefault="00B3317D">
      <w:pPr>
        <w:pStyle w:val="Bodytext30"/>
        <w:shd w:val="clear" w:color="auto" w:fill="auto"/>
        <w:spacing w:after="188" w:line="250" w:lineRule="exact"/>
        <w:ind w:right="40"/>
        <w:jc w:val="center"/>
      </w:pPr>
      <w:r>
        <w:t>Článek 1</w:t>
      </w:r>
      <w:r>
        <w:br/>
        <w:t>Smluvní strany</w:t>
      </w:r>
    </w:p>
    <w:p w:rsidR="00735CA2" w:rsidRDefault="00B3317D">
      <w:pPr>
        <w:pStyle w:val="Bodytext30"/>
        <w:shd w:val="clear" w:color="auto" w:fill="auto"/>
        <w:tabs>
          <w:tab w:val="left" w:pos="1358"/>
        </w:tabs>
      </w:pPr>
      <w:r>
        <w:t>Objednatel:</w:t>
      </w:r>
      <w:r>
        <w:tab/>
        <w:t>Nemocnice Třinec, přís</w:t>
      </w:r>
      <w:r>
        <w:t>pěvková organizace</w:t>
      </w:r>
    </w:p>
    <w:p w:rsidR="00735CA2" w:rsidRDefault="00B3317D">
      <w:pPr>
        <w:pStyle w:val="Bodytext20"/>
        <w:shd w:val="clear" w:color="auto" w:fill="auto"/>
        <w:ind w:left="1480" w:right="3020" w:firstLine="0"/>
        <w:jc w:val="left"/>
      </w:pPr>
      <w:r>
        <w:t>se sídlem: Kaštanová 268, Doln</w:t>
      </w:r>
      <w:r>
        <w:rPr>
          <w:rStyle w:val="Bodytext21"/>
          <w:lang w:val="cs-CZ" w:eastAsia="cs-CZ" w:bidi="cs-CZ"/>
        </w:rPr>
        <w:t>í</w:t>
      </w:r>
      <w:r>
        <w:t xml:space="preserve"> Líštná, 739 61 Třinec IČ: 00534242 DIČ: CZ00534242</w:t>
      </w:r>
    </w:p>
    <w:p w:rsidR="00735CA2" w:rsidRDefault="00B3317D">
      <w:pPr>
        <w:pStyle w:val="Bodytext20"/>
        <w:shd w:val="clear" w:color="auto" w:fill="auto"/>
        <w:tabs>
          <w:tab w:val="left" w:pos="3357"/>
        </w:tabs>
        <w:ind w:left="1480" w:right="3020" w:firstLine="0"/>
        <w:jc w:val="left"/>
      </w:pPr>
      <w:r>
        <w:t>Zastoupena: Ing. Martinem Sikorou, ředitelem Bankovní spojení:</w:t>
      </w:r>
      <w:r>
        <w:tab/>
        <w:t>Komerční banka, a.s.</w:t>
      </w:r>
    </w:p>
    <w:p w:rsidR="00735CA2" w:rsidRDefault="00B3317D">
      <w:pPr>
        <w:pStyle w:val="Bodytext20"/>
        <w:shd w:val="clear" w:color="auto" w:fill="auto"/>
        <w:tabs>
          <w:tab w:val="left" w:pos="3357"/>
        </w:tabs>
        <w:spacing w:line="259" w:lineRule="exact"/>
        <w:ind w:left="1480" w:firstLine="0"/>
        <w:jc w:val="both"/>
      </w:pPr>
      <w:r>
        <w:t>Číslo účtu:</w:t>
      </w:r>
      <w:r>
        <w:tab/>
        <w:t>29034781/0100</w:t>
      </w:r>
    </w:p>
    <w:p w:rsidR="00735CA2" w:rsidRDefault="00B3317D">
      <w:pPr>
        <w:pStyle w:val="Bodytext20"/>
        <w:shd w:val="clear" w:color="auto" w:fill="auto"/>
        <w:tabs>
          <w:tab w:val="left" w:pos="3357"/>
        </w:tabs>
        <w:spacing w:line="259" w:lineRule="exact"/>
        <w:ind w:left="1580" w:firstLine="0"/>
        <w:jc w:val="both"/>
      </w:pPr>
      <w:r>
        <w:t>email:</w:t>
      </w:r>
      <w:r>
        <w:tab/>
      </w:r>
      <w:hyperlink r:id="rId7" w:history="1">
        <w:r>
          <w:rPr>
            <w:rStyle w:val="Hypertextovodkaz"/>
          </w:rPr>
          <w:t>www.nemtr.cz</w:t>
        </w:r>
      </w:hyperlink>
    </w:p>
    <w:p w:rsidR="00735CA2" w:rsidRDefault="00B3317D">
      <w:pPr>
        <w:pStyle w:val="Bodytext20"/>
        <w:shd w:val="clear" w:color="auto" w:fill="auto"/>
        <w:spacing w:after="204"/>
        <w:ind w:left="1480" w:right="1680" w:firstLine="0"/>
        <w:jc w:val="left"/>
      </w:pPr>
      <w:r>
        <w:t>Zapsaná v obchodním rejstříku vedeném Krajským soudem v Ostravě, oddíl Pr, vložka 908</w:t>
      </w:r>
    </w:p>
    <w:p w:rsidR="00735CA2" w:rsidRDefault="00B3317D">
      <w:pPr>
        <w:pStyle w:val="Bodytext20"/>
        <w:shd w:val="clear" w:color="auto" w:fill="auto"/>
        <w:spacing w:after="719" w:line="210" w:lineRule="exact"/>
        <w:ind w:firstLine="0"/>
        <w:jc w:val="both"/>
      </w:pPr>
      <w:r>
        <w:t>na straně jedné (dále jen „objednatel“)</w:t>
      </w:r>
    </w:p>
    <w:p w:rsidR="00735CA2" w:rsidRDefault="00B3317D">
      <w:pPr>
        <w:pStyle w:val="Bodytext20"/>
        <w:shd w:val="clear" w:color="auto" w:fill="auto"/>
        <w:tabs>
          <w:tab w:val="left" w:pos="1358"/>
        </w:tabs>
        <w:spacing w:line="210" w:lineRule="exact"/>
        <w:ind w:firstLine="0"/>
        <w:jc w:val="both"/>
      </w:pPr>
      <w:r>
        <w:rPr>
          <w:rStyle w:val="Bodytext2Bold"/>
        </w:rPr>
        <w:t>Zhotovitel:</w:t>
      </w:r>
      <w:r>
        <w:rPr>
          <w:rStyle w:val="Bodytext2Bold"/>
        </w:rPr>
        <w:tab/>
      </w:r>
      <w:r>
        <w:rPr>
          <w:rStyle w:val="Bodytext2BoldItalic"/>
        </w:rPr>
        <w:t>RADIX CZ s.r.o</w:t>
      </w:r>
      <w:r>
        <w:rPr>
          <w:rStyle w:val="Bodytext2Tahoma95pt"/>
        </w:rPr>
        <w:t xml:space="preserve"> </w:t>
      </w:r>
      <w:r>
        <w:t>(obchodní firma)</w:t>
      </w:r>
    </w:p>
    <w:p w:rsidR="00735CA2" w:rsidRDefault="00B3317D">
      <w:pPr>
        <w:pStyle w:val="Bodytext40"/>
        <w:shd w:val="clear" w:color="auto" w:fill="auto"/>
        <w:spacing w:after="4" w:line="210" w:lineRule="exact"/>
        <w:ind w:left="1480"/>
      </w:pPr>
      <w:r>
        <w:rPr>
          <w:rStyle w:val="Bodytext4NotBoldNotItalic"/>
        </w:rPr>
        <w:t xml:space="preserve">se sídlem: </w:t>
      </w:r>
      <w:r>
        <w:t>Čáslavská 231, 284 01 Kutná Hora</w:t>
      </w:r>
    </w:p>
    <w:p w:rsidR="00735CA2" w:rsidRDefault="00B3317D">
      <w:pPr>
        <w:pStyle w:val="Bodytext40"/>
        <w:shd w:val="clear" w:color="auto" w:fill="auto"/>
        <w:spacing w:after="0" w:line="278" w:lineRule="exact"/>
        <w:ind w:left="1480"/>
      </w:pPr>
      <w:r>
        <w:rPr>
          <w:rStyle w:val="Bodytext4NotBoldNotItalic"/>
        </w:rPr>
        <w:t xml:space="preserve">Zastoupena: </w:t>
      </w:r>
      <w:r>
        <w:t xml:space="preserve">Ing. Robertem </w:t>
      </w:r>
      <w:r>
        <w:t>Ludvíkem</w:t>
      </w:r>
    </w:p>
    <w:p w:rsidR="00735CA2" w:rsidRDefault="00B3317D">
      <w:pPr>
        <w:pStyle w:val="Bodytext40"/>
        <w:shd w:val="clear" w:color="auto" w:fill="auto"/>
        <w:spacing w:after="0" w:line="278" w:lineRule="exact"/>
        <w:ind w:left="1480"/>
      </w:pPr>
      <w:r>
        <w:rPr>
          <w:rStyle w:val="Bodytext4NotItalic"/>
          <w:b/>
          <w:bCs/>
        </w:rPr>
        <w:t xml:space="preserve">IČ: </w:t>
      </w:r>
      <w:r>
        <w:t>26774321</w:t>
      </w:r>
    </w:p>
    <w:p w:rsidR="00735CA2" w:rsidRDefault="00B3317D">
      <w:pPr>
        <w:pStyle w:val="Bodytext40"/>
        <w:shd w:val="clear" w:color="auto" w:fill="auto"/>
        <w:spacing w:after="0" w:line="278" w:lineRule="exact"/>
        <w:ind w:left="1480"/>
      </w:pPr>
      <w:r>
        <w:rPr>
          <w:rStyle w:val="Bodytext4NotBoldNotItalic"/>
        </w:rPr>
        <w:t xml:space="preserve">DIČ: </w:t>
      </w:r>
      <w:r>
        <w:t>CZ26774321</w:t>
      </w:r>
    </w:p>
    <w:p w:rsidR="00735CA2" w:rsidRDefault="00B3317D">
      <w:pPr>
        <w:pStyle w:val="Bodytext20"/>
        <w:shd w:val="clear" w:color="auto" w:fill="auto"/>
        <w:spacing w:line="278" w:lineRule="exact"/>
        <w:ind w:left="1480" w:firstLine="0"/>
        <w:jc w:val="both"/>
      </w:pPr>
      <w:r>
        <w:t xml:space="preserve">Bankovní spojení: </w:t>
      </w:r>
      <w:r>
        <w:rPr>
          <w:rStyle w:val="Bodytext2BoldItalic"/>
        </w:rPr>
        <w:t>ČSOB a.s</w:t>
      </w:r>
    </w:p>
    <w:p w:rsidR="00735CA2" w:rsidRDefault="00B3317D">
      <w:pPr>
        <w:pStyle w:val="Bodytext40"/>
        <w:shd w:val="clear" w:color="auto" w:fill="auto"/>
        <w:spacing w:after="0" w:line="278" w:lineRule="exact"/>
        <w:ind w:left="1480"/>
      </w:pPr>
      <w:r>
        <w:rPr>
          <w:rStyle w:val="Bodytext4NotBoldNotItalic"/>
        </w:rPr>
        <w:t xml:space="preserve">Číslo účtu: </w:t>
      </w:r>
      <w:r>
        <w:t>277647691/0300</w:t>
      </w:r>
    </w:p>
    <w:p w:rsidR="00735CA2" w:rsidRDefault="00B3317D">
      <w:pPr>
        <w:pStyle w:val="Bodytext40"/>
        <w:shd w:val="clear" w:color="auto" w:fill="auto"/>
        <w:spacing w:after="0" w:line="278" w:lineRule="exact"/>
        <w:ind w:left="1480"/>
      </w:pPr>
      <w:r>
        <w:rPr>
          <w:rStyle w:val="Bodytext4NotBoldNotItalic"/>
        </w:rPr>
        <w:t xml:space="preserve">email: </w:t>
      </w:r>
      <w:r>
        <w:t>radix@radixcz-cz</w:t>
      </w:r>
    </w:p>
    <w:p w:rsidR="00735CA2" w:rsidRDefault="00B3317D">
      <w:pPr>
        <w:pStyle w:val="Bodytext20"/>
        <w:shd w:val="clear" w:color="auto" w:fill="auto"/>
        <w:spacing w:after="235" w:line="278" w:lineRule="exact"/>
        <w:ind w:left="1480" w:firstLine="100"/>
        <w:jc w:val="left"/>
      </w:pPr>
      <w:r>
        <w:t xml:space="preserve">Zapsána v obchodním rejstříku vedeném </w:t>
      </w:r>
      <w:r>
        <w:rPr>
          <w:rStyle w:val="Bodytext2BoldItalic"/>
        </w:rPr>
        <w:t>Městským</w:t>
      </w:r>
      <w:r>
        <w:rPr>
          <w:rStyle w:val="Bodytext2Tahoma95pt"/>
        </w:rPr>
        <w:t xml:space="preserve"> </w:t>
      </w:r>
      <w:r>
        <w:t xml:space="preserve">soudem v </w:t>
      </w:r>
      <w:r>
        <w:rPr>
          <w:rStyle w:val="Bodytext2BoldItalic"/>
        </w:rPr>
        <w:t>Praze,</w:t>
      </w:r>
      <w:r>
        <w:rPr>
          <w:rStyle w:val="Bodytext2Tahoma95pt"/>
        </w:rPr>
        <w:t xml:space="preserve"> </w:t>
      </w:r>
      <w:r>
        <w:t xml:space="preserve">oddíl C, vložka </w:t>
      </w:r>
      <w:r>
        <w:rPr>
          <w:rStyle w:val="Bodytext2BoldItalic"/>
        </w:rPr>
        <w:t>92823</w:t>
      </w:r>
    </w:p>
    <w:p w:rsidR="00735CA2" w:rsidRDefault="00B3317D">
      <w:pPr>
        <w:pStyle w:val="Bodytext20"/>
        <w:shd w:val="clear" w:color="auto" w:fill="auto"/>
        <w:spacing w:after="474" w:line="210" w:lineRule="exact"/>
        <w:ind w:firstLine="0"/>
        <w:jc w:val="both"/>
      </w:pPr>
      <w:r>
        <w:t>na straně druhé (dále jen „zhotovitel“)</w:t>
      </w:r>
    </w:p>
    <w:p w:rsidR="00735CA2" w:rsidRDefault="00B3317D">
      <w:pPr>
        <w:pStyle w:val="Bodytext30"/>
        <w:shd w:val="clear" w:color="auto" w:fill="auto"/>
        <w:spacing w:after="59" w:line="210" w:lineRule="exact"/>
        <w:ind w:right="40"/>
        <w:jc w:val="center"/>
      </w:pPr>
      <w:r>
        <w:t>Článek 2</w:t>
      </w:r>
    </w:p>
    <w:p w:rsidR="00735CA2" w:rsidRDefault="00B3317D">
      <w:pPr>
        <w:pStyle w:val="Bodytext30"/>
        <w:shd w:val="clear" w:color="auto" w:fill="auto"/>
        <w:spacing w:after="220" w:line="210" w:lineRule="exact"/>
        <w:ind w:right="40"/>
        <w:jc w:val="center"/>
      </w:pPr>
      <w:r>
        <w:t>Předmět smlouvy</w:t>
      </w:r>
    </w:p>
    <w:p w:rsidR="00735CA2" w:rsidRDefault="00B3317D">
      <w:pPr>
        <w:pStyle w:val="Bodytext20"/>
        <w:numPr>
          <w:ilvl w:val="0"/>
          <w:numId w:val="1"/>
        </w:numPr>
        <w:shd w:val="clear" w:color="auto" w:fill="auto"/>
        <w:tabs>
          <w:tab w:val="left" w:pos="331"/>
        </w:tabs>
        <w:ind w:left="400" w:right="180" w:hanging="400"/>
        <w:jc w:val="both"/>
      </w:pPr>
      <w:r>
        <w:t xml:space="preserve">Smluvní strany shodně prohlašují, že mezi sebou uzavřely Kupní smlouvu na zajištění dodávek nezbytných pro upgrade videořetězce laparoskopické sestavy pro chirurgické oddělení objednatele (dále v této smlouvě také „Přístroj“ anebo „ZP“) na </w:t>
      </w:r>
      <w:r>
        <w:t>základě zadávacího řízení - systémové číslo na profilu zadavatele P20V00000267 (dále jen „Kupní smlouva“). Přesná specifikace předmětu smlouvy je uvedena v příloze č. 1 této smlouvy - Specifikace předmětu smlouvy, součástí a příslušenství.</w:t>
      </w:r>
      <w:r>
        <w:br w:type="page"/>
      </w:r>
    </w:p>
    <w:p w:rsidR="00735CA2" w:rsidRDefault="00B3317D">
      <w:pPr>
        <w:pStyle w:val="Bodytext20"/>
        <w:numPr>
          <w:ilvl w:val="0"/>
          <w:numId w:val="1"/>
        </w:numPr>
        <w:shd w:val="clear" w:color="auto" w:fill="auto"/>
        <w:tabs>
          <w:tab w:val="left" w:pos="301"/>
        </w:tabs>
        <w:spacing w:after="328" w:line="245" w:lineRule="exact"/>
        <w:ind w:left="440"/>
        <w:jc w:val="left"/>
      </w:pPr>
      <w:r>
        <w:lastRenderedPageBreak/>
        <w:t xml:space="preserve">Předmětem této </w:t>
      </w:r>
      <w:r>
        <w:t>smlouvy je závazek zhotovitele provádět pro objednatele pozáruční servis a odbornou údržbu ZP v rozsahu a za podmínek dle této smlouvy.</w:t>
      </w:r>
    </w:p>
    <w:p w:rsidR="00735CA2" w:rsidRDefault="00B3317D">
      <w:pPr>
        <w:pStyle w:val="Bodytext30"/>
        <w:shd w:val="clear" w:color="auto" w:fill="auto"/>
        <w:spacing w:after="8" w:line="210" w:lineRule="exact"/>
        <w:jc w:val="center"/>
      </w:pPr>
      <w:r>
        <w:t>Článek 3</w:t>
      </w:r>
    </w:p>
    <w:p w:rsidR="00735CA2" w:rsidRDefault="00B3317D">
      <w:pPr>
        <w:pStyle w:val="Bodytext30"/>
        <w:shd w:val="clear" w:color="auto" w:fill="auto"/>
        <w:spacing w:after="220" w:line="210" w:lineRule="exact"/>
        <w:ind w:right="2840"/>
        <w:jc w:val="right"/>
      </w:pPr>
      <w:r>
        <w:t>Rozsah prováděné údržby a servisu</w:t>
      </w:r>
    </w:p>
    <w:p w:rsidR="00735CA2" w:rsidRDefault="00B3317D">
      <w:pPr>
        <w:pStyle w:val="Bodytext20"/>
        <w:numPr>
          <w:ilvl w:val="0"/>
          <w:numId w:val="2"/>
        </w:numPr>
        <w:shd w:val="clear" w:color="auto" w:fill="auto"/>
        <w:tabs>
          <w:tab w:val="left" w:pos="301"/>
        </w:tabs>
        <w:spacing w:after="180" w:line="245" w:lineRule="exact"/>
        <w:ind w:left="320" w:hanging="320"/>
        <w:jc w:val="both"/>
      </w:pPr>
      <w:r>
        <w:t>Zhotovitel se zavazuje provádět odbornou údržbu (dále jen BTK) a pozáruční se</w:t>
      </w:r>
      <w:r>
        <w:t>rvis ZP dle předpisů výrobce a dle zákona č. 268/2014 Sb., o zdravotnických prostředcích, v platném znění.</w:t>
      </w:r>
    </w:p>
    <w:p w:rsidR="00735CA2" w:rsidRDefault="00B3317D">
      <w:pPr>
        <w:pStyle w:val="Bodytext20"/>
        <w:numPr>
          <w:ilvl w:val="0"/>
          <w:numId w:val="2"/>
        </w:numPr>
        <w:shd w:val="clear" w:color="auto" w:fill="auto"/>
        <w:tabs>
          <w:tab w:val="left" w:pos="301"/>
        </w:tabs>
        <w:spacing w:after="180" w:line="245" w:lineRule="exact"/>
        <w:ind w:left="320" w:hanging="320"/>
        <w:jc w:val="both"/>
      </w:pPr>
      <w:r>
        <w:t>Objednatel umožní zhotoviteli přístup ke kontrolovaným a opravovaným zařízením a vytvoří podmínky pro řádné provedení kontrol a servisu v místě provo</w:t>
      </w:r>
      <w:r>
        <w:t>zu.</w:t>
      </w:r>
    </w:p>
    <w:p w:rsidR="00735CA2" w:rsidRDefault="00B3317D">
      <w:pPr>
        <w:pStyle w:val="Bodytext20"/>
        <w:numPr>
          <w:ilvl w:val="0"/>
          <w:numId w:val="2"/>
        </w:numPr>
        <w:shd w:val="clear" w:color="auto" w:fill="auto"/>
        <w:tabs>
          <w:tab w:val="left" w:pos="301"/>
        </w:tabs>
        <w:spacing w:line="245" w:lineRule="exact"/>
        <w:ind w:left="320" w:hanging="320"/>
        <w:jc w:val="both"/>
      </w:pPr>
      <w:r>
        <w:t>Objednatel je povinen poskytnuté služby fyzicky, kvantitativně a kvalitativně převzít od zhotovitele. Potvrzení ze strany objednatele musí být provedeno výhradně technickým pracovníkem. V pracovní době od 6,00 do 14,30 hodin potvrdí provedené úkony obj</w:t>
      </w:r>
      <w:r>
        <w:t>ednávající technik nebo jeho zástupce, mimo pracovní dobu bude technikům výkaz zaslán elektronicky, po ověření bude výkaz potvrzen a zaslán zpět zhotoviteli.</w:t>
      </w:r>
    </w:p>
    <w:p w:rsidR="00735CA2" w:rsidRDefault="00B3317D">
      <w:pPr>
        <w:pStyle w:val="Bodytext30"/>
        <w:shd w:val="clear" w:color="auto" w:fill="auto"/>
        <w:spacing w:line="245" w:lineRule="exact"/>
        <w:ind w:left="320"/>
        <w:jc w:val="left"/>
      </w:pPr>
      <w:r>
        <w:t>Oprávněné osoby k podpisu servisních výkazů:</w:t>
      </w:r>
    </w:p>
    <w:p w:rsidR="00735CA2" w:rsidRDefault="00B3317D">
      <w:pPr>
        <w:pStyle w:val="Bodytext20"/>
        <w:shd w:val="clear" w:color="auto" w:fill="auto"/>
        <w:spacing w:after="188" w:line="250" w:lineRule="exact"/>
        <w:ind w:right="2840" w:firstLine="0"/>
      </w:pPr>
      <w:r>
        <w:t>xxx</w:t>
      </w:r>
      <w:r>
        <w:rPr>
          <w:lang w:val="en-US" w:eastAsia="en-US" w:bidi="en-US"/>
        </w:rPr>
        <w:t xml:space="preserve">, </w:t>
      </w:r>
      <w:r>
        <w:t>xxx</w:t>
      </w:r>
    </w:p>
    <w:p w:rsidR="00735CA2" w:rsidRDefault="00B3317D">
      <w:pPr>
        <w:pStyle w:val="Bodytext20"/>
        <w:numPr>
          <w:ilvl w:val="0"/>
          <w:numId w:val="2"/>
        </w:numPr>
        <w:shd w:val="clear" w:color="auto" w:fill="auto"/>
        <w:tabs>
          <w:tab w:val="left" w:pos="301"/>
        </w:tabs>
        <w:spacing w:after="176"/>
        <w:ind w:left="320" w:hanging="320"/>
        <w:jc w:val="both"/>
      </w:pPr>
      <w:r>
        <w:t xml:space="preserve">BTK prováděné na základě této smlouvy budou uskutečňovány v pracovních dnech od 6,00 do 14,30 </w:t>
      </w:r>
      <w:r>
        <w:t>hodin. Přesný termín provedení se účastníci této smlouvy zavazují dojednat s dostatečným předstihem (minimálně však 3 dny předem), a to telefonicky nebo elektronicky. Zhotovitel se zavazuje dodržet lhůty pro provádění BTK a plánované kontroly provádět i be</w:t>
      </w:r>
      <w:r>
        <w:t>z výzvy objednatele v řádném termínu, nejpozději však v den vypršení lhůty kontroly.</w:t>
      </w:r>
    </w:p>
    <w:p w:rsidR="00735CA2" w:rsidRDefault="00B3317D">
      <w:pPr>
        <w:pStyle w:val="Bodytext20"/>
        <w:numPr>
          <w:ilvl w:val="0"/>
          <w:numId w:val="2"/>
        </w:numPr>
        <w:shd w:val="clear" w:color="auto" w:fill="auto"/>
        <w:tabs>
          <w:tab w:val="left" w:pos="301"/>
        </w:tabs>
        <w:spacing w:after="184" w:line="245" w:lineRule="exact"/>
        <w:ind w:left="320" w:hanging="320"/>
        <w:jc w:val="both"/>
      </w:pPr>
      <w:r>
        <w:t>V případě, že ze strany zhotovitele nebude dodržen termín provedení BTK, je povinen tuto skutečnost nahlásit objednateli s odůvodněním a sdělením následného termínu, z dův</w:t>
      </w:r>
      <w:r>
        <w:t>odu povinnosti objednatele odstavit ZP mimo provoz.</w:t>
      </w:r>
    </w:p>
    <w:p w:rsidR="00735CA2" w:rsidRDefault="00B3317D">
      <w:pPr>
        <w:pStyle w:val="Bodytext20"/>
        <w:numPr>
          <w:ilvl w:val="0"/>
          <w:numId w:val="2"/>
        </w:numPr>
        <w:shd w:val="clear" w:color="auto" w:fill="auto"/>
        <w:tabs>
          <w:tab w:val="left" w:pos="301"/>
        </w:tabs>
        <w:spacing w:after="180"/>
        <w:ind w:left="320" w:hanging="320"/>
        <w:jc w:val="both"/>
      </w:pPr>
      <w:r>
        <w:t>Zhotovitel nezodpovídá za závady a jejich následky vzniklé neodbornou obsluhou nebo opravami přístrojů objednatelem, svévolnou manipulací s přístrojem, používáním neoriginálních náhradních dílů a spotřebn</w:t>
      </w:r>
      <w:r>
        <w:t>ího materiálu, které nedoporučil výrobce nebo zhotovitel, anebo jakýmkoliv jiným zásahem provedeným v rozporu s návodem k obsluze, vystaveným výrobcem k předmětnému zařízení.</w:t>
      </w:r>
    </w:p>
    <w:p w:rsidR="00735CA2" w:rsidRDefault="00B3317D">
      <w:pPr>
        <w:pStyle w:val="Bodytext20"/>
        <w:numPr>
          <w:ilvl w:val="0"/>
          <w:numId w:val="2"/>
        </w:numPr>
        <w:shd w:val="clear" w:color="auto" w:fill="auto"/>
        <w:tabs>
          <w:tab w:val="left" w:pos="301"/>
        </w:tabs>
        <w:ind w:left="320" w:hanging="320"/>
        <w:jc w:val="both"/>
      </w:pPr>
      <w:r>
        <w:t>Zhotovitel se zavazuje upozornit objednatele na technický stav zařízení, které ko</w:t>
      </w:r>
      <w:r>
        <w:t>ntroloval nebo opravoval, a upozornit na nutnost opravy či seřízení předmětného zařízení. V případě, že bude nutné provést servisní úkon, který přesáhne částku 5 000,- Kč vč. náhradních dílů, bude zhotovitelem vystaven cenový návrh. Objednatel rozhodne, zd</w:t>
      </w:r>
      <w:r>
        <w:t xml:space="preserve">a takový servisní úkon požaduje provést či nikoliv. Smluvní strany se zavazují veškerou komunikaci, týkající se plnění této smlouvy, realizovat na elektronických adresách objednatele - uvedených v článku 3, odst. 3 této smlouvy a zhotovitele: </w:t>
      </w:r>
      <w:hyperlink r:id="rId8" w:history="1">
        <w:r>
          <w:rPr>
            <w:rStyle w:val="Hypertextovodkaz"/>
            <w:lang w:val="en-US" w:eastAsia="en-US" w:bidi="en-US"/>
          </w:rPr>
          <w:t>servis@radixcz.cz</w:t>
        </w:r>
      </w:hyperlink>
    </w:p>
    <w:p w:rsidR="00735CA2" w:rsidRDefault="00B3317D">
      <w:pPr>
        <w:pStyle w:val="Bodytext20"/>
        <w:numPr>
          <w:ilvl w:val="0"/>
          <w:numId w:val="2"/>
        </w:numPr>
        <w:shd w:val="clear" w:color="auto" w:fill="auto"/>
        <w:tabs>
          <w:tab w:val="left" w:pos="301"/>
        </w:tabs>
        <w:ind w:left="320" w:hanging="320"/>
        <w:jc w:val="both"/>
      </w:pPr>
      <w:r>
        <w:t>Zhotovitel je povinen reagovat a nastoupit na odstranění poruchy a závady v následujících termínech:</w:t>
      </w:r>
    </w:p>
    <w:p w:rsidR="00735CA2" w:rsidRDefault="00B3317D">
      <w:pPr>
        <w:pStyle w:val="Bodytext20"/>
        <w:numPr>
          <w:ilvl w:val="1"/>
          <w:numId w:val="2"/>
        </w:numPr>
        <w:shd w:val="clear" w:color="auto" w:fill="auto"/>
        <w:tabs>
          <w:tab w:val="left" w:pos="442"/>
        </w:tabs>
        <w:ind w:left="320" w:hanging="320"/>
        <w:jc w:val="both"/>
      </w:pPr>
      <w:r>
        <w:t>Doba reakce na nahlášení opravy v pracovní dny max. 24 hodin.</w:t>
      </w:r>
    </w:p>
    <w:p w:rsidR="00735CA2" w:rsidRDefault="00B3317D">
      <w:pPr>
        <w:pStyle w:val="Bodytext20"/>
        <w:numPr>
          <w:ilvl w:val="1"/>
          <w:numId w:val="2"/>
        </w:numPr>
        <w:shd w:val="clear" w:color="auto" w:fill="auto"/>
        <w:tabs>
          <w:tab w:val="left" w:pos="442"/>
        </w:tabs>
        <w:ind w:left="320" w:hanging="320"/>
        <w:jc w:val="both"/>
      </w:pPr>
      <w:r>
        <w:t>Doba nástupu na opravu do 72 hodin od nahlášení p</w:t>
      </w:r>
      <w:r>
        <w:t>oruchy.</w:t>
      </w:r>
    </w:p>
    <w:p w:rsidR="00735CA2" w:rsidRDefault="00B3317D">
      <w:pPr>
        <w:pStyle w:val="Bodytext20"/>
        <w:numPr>
          <w:ilvl w:val="1"/>
          <w:numId w:val="2"/>
        </w:numPr>
        <w:shd w:val="clear" w:color="auto" w:fill="auto"/>
        <w:tabs>
          <w:tab w:val="left" w:pos="442"/>
        </w:tabs>
        <w:ind w:left="320" w:hanging="320"/>
        <w:jc w:val="both"/>
      </w:pPr>
      <w:r>
        <w:t>Doba odstranění poruchy s použitím náhradních dílů max. 10 dní od nahlášení poruchy.</w:t>
      </w:r>
    </w:p>
    <w:p w:rsidR="00735CA2" w:rsidRDefault="00B3317D">
      <w:pPr>
        <w:pStyle w:val="Bodytext20"/>
        <w:shd w:val="clear" w:color="auto" w:fill="auto"/>
        <w:ind w:left="320" w:hanging="320"/>
        <w:jc w:val="both"/>
      </w:pPr>
      <w:r>
        <w:t>V případě opravy trvající déle než 4 dny se zhotovitel zavazuje k bezplatnému vypůjčení náhradního ZP</w:t>
      </w:r>
    </w:p>
    <w:p w:rsidR="00735CA2" w:rsidRDefault="00B3317D">
      <w:pPr>
        <w:pStyle w:val="Bodytext20"/>
        <w:shd w:val="clear" w:color="auto" w:fill="auto"/>
        <w:ind w:left="320" w:hanging="320"/>
        <w:jc w:val="both"/>
      </w:pPr>
      <w:r>
        <w:t>stejného typu po dobu poskytování servisu, a to v případě, že</w:t>
      </w:r>
      <w:r>
        <w:t xml:space="preserve"> ji bude objednatel vyžadovat.</w:t>
      </w:r>
    </w:p>
    <w:p w:rsidR="00735CA2" w:rsidRDefault="00B3317D">
      <w:pPr>
        <w:pStyle w:val="Bodytext30"/>
        <w:shd w:val="clear" w:color="auto" w:fill="auto"/>
        <w:spacing w:line="210" w:lineRule="exact"/>
        <w:ind w:right="60"/>
        <w:jc w:val="center"/>
      </w:pPr>
      <w:r>
        <w:t>Článek 4</w:t>
      </w:r>
    </w:p>
    <w:p w:rsidR="00735CA2" w:rsidRDefault="00B3317D">
      <w:pPr>
        <w:pStyle w:val="Bodytext30"/>
        <w:shd w:val="clear" w:color="auto" w:fill="auto"/>
        <w:spacing w:after="164" w:line="210" w:lineRule="exact"/>
        <w:ind w:left="3460"/>
        <w:jc w:val="left"/>
      </w:pPr>
      <w:r>
        <w:t>Závazky smluvních stran</w:t>
      </w:r>
    </w:p>
    <w:p w:rsidR="00735CA2" w:rsidRDefault="00B3317D">
      <w:pPr>
        <w:pStyle w:val="Bodytext20"/>
        <w:numPr>
          <w:ilvl w:val="0"/>
          <w:numId w:val="3"/>
        </w:numPr>
        <w:shd w:val="clear" w:color="auto" w:fill="auto"/>
        <w:tabs>
          <w:tab w:val="left" w:pos="748"/>
        </w:tabs>
        <w:spacing w:after="240"/>
        <w:ind w:left="800" w:hanging="380"/>
        <w:jc w:val="both"/>
      </w:pPr>
      <w:r>
        <w:t>Zhotovitel se zavazuje při plnění této smlouvy dodržovat platné předpisy k zajištění bezpečnosti a ochrany zdraví při práci, protipožární ochrany a předpisy hygienické.</w:t>
      </w:r>
    </w:p>
    <w:p w:rsidR="00735CA2" w:rsidRDefault="00B3317D">
      <w:pPr>
        <w:pStyle w:val="Bodytext20"/>
        <w:numPr>
          <w:ilvl w:val="0"/>
          <w:numId w:val="3"/>
        </w:numPr>
        <w:shd w:val="clear" w:color="auto" w:fill="auto"/>
        <w:spacing w:after="240"/>
        <w:ind w:left="800" w:hanging="380"/>
        <w:jc w:val="both"/>
      </w:pPr>
      <w:r>
        <w:t xml:space="preserve"> Zhotovitel se zavazuje</w:t>
      </w:r>
      <w:r>
        <w:t xml:space="preserve"> v předstihu 12 měsíců informovat objednatele o ukončení technické podpory ZP uvedeného v příloze č. 1 této smlouvy, jejichž BTK a pozáruční servis jsou předmětem této smlouvy.</w:t>
      </w:r>
    </w:p>
    <w:p w:rsidR="00735CA2" w:rsidRDefault="00B3317D">
      <w:pPr>
        <w:pStyle w:val="Bodytext20"/>
        <w:numPr>
          <w:ilvl w:val="0"/>
          <w:numId w:val="3"/>
        </w:numPr>
        <w:shd w:val="clear" w:color="auto" w:fill="auto"/>
        <w:tabs>
          <w:tab w:val="left" w:pos="764"/>
        </w:tabs>
        <w:spacing w:after="236"/>
        <w:ind w:left="800" w:hanging="380"/>
        <w:jc w:val="both"/>
      </w:pPr>
      <w:r>
        <w:t>Objednatel je povinen nahlásit telefonicky nebo elektronickou formou zjištěné p</w:t>
      </w:r>
      <w:r>
        <w:t xml:space="preserve">oruchy ZP u </w:t>
      </w:r>
      <w:r>
        <w:lastRenderedPageBreak/>
        <w:t>zhotovitele bez zbytečného odkladu poté, co je zjistí.</w:t>
      </w:r>
    </w:p>
    <w:p w:rsidR="00735CA2" w:rsidRDefault="00B3317D">
      <w:pPr>
        <w:pStyle w:val="Bodytext20"/>
        <w:numPr>
          <w:ilvl w:val="0"/>
          <w:numId w:val="3"/>
        </w:numPr>
        <w:shd w:val="clear" w:color="auto" w:fill="auto"/>
        <w:tabs>
          <w:tab w:val="left" w:pos="764"/>
        </w:tabs>
        <w:spacing w:after="268" w:line="245" w:lineRule="exact"/>
        <w:ind w:left="800" w:hanging="380"/>
        <w:jc w:val="both"/>
      </w:pPr>
      <w:r>
        <w:t>Objednatel zajistí, aby ZP byl uvolněn z provozu, respektive zpřístupněn k provedení stanovených servisních úkonů bez časových ztrát.</w:t>
      </w:r>
    </w:p>
    <w:p w:rsidR="00735CA2" w:rsidRDefault="00B3317D">
      <w:pPr>
        <w:pStyle w:val="Bodytext20"/>
        <w:numPr>
          <w:ilvl w:val="0"/>
          <w:numId w:val="3"/>
        </w:numPr>
        <w:shd w:val="clear" w:color="auto" w:fill="auto"/>
        <w:tabs>
          <w:tab w:val="left" w:pos="764"/>
        </w:tabs>
        <w:spacing w:after="160" w:line="210" w:lineRule="exact"/>
        <w:ind w:left="420" w:firstLine="0"/>
        <w:jc w:val="both"/>
      </w:pPr>
      <w:r>
        <w:t xml:space="preserve">Objednatel zajistí, aby bez souhlasu zhotovitele nebyl </w:t>
      </w:r>
      <w:r>
        <w:t>proveden žádný zásah třetí osoby do ZP.</w:t>
      </w:r>
    </w:p>
    <w:p w:rsidR="00735CA2" w:rsidRDefault="00B3317D">
      <w:pPr>
        <w:pStyle w:val="Bodytext20"/>
        <w:numPr>
          <w:ilvl w:val="0"/>
          <w:numId w:val="3"/>
        </w:numPr>
        <w:shd w:val="clear" w:color="auto" w:fill="auto"/>
        <w:tabs>
          <w:tab w:val="left" w:pos="764"/>
        </w:tabs>
        <w:spacing w:after="268" w:line="245" w:lineRule="exact"/>
        <w:ind w:left="800" w:hanging="380"/>
        <w:jc w:val="both"/>
      </w:pPr>
      <w:r>
        <w:t>Na ZP, který objednatel převzal a provozuje, je oprávněna provádět servis a BTK pouze osoba, která je registrovaná na SÚKL a má autorizaci od výrobce.</w:t>
      </w:r>
    </w:p>
    <w:p w:rsidR="00735CA2" w:rsidRDefault="00B3317D">
      <w:pPr>
        <w:pStyle w:val="Bodytext20"/>
        <w:numPr>
          <w:ilvl w:val="0"/>
          <w:numId w:val="3"/>
        </w:numPr>
        <w:shd w:val="clear" w:color="auto" w:fill="auto"/>
        <w:tabs>
          <w:tab w:val="left" w:pos="764"/>
        </w:tabs>
        <w:spacing w:after="165" w:line="210" w:lineRule="exact"/>
        <w:ind w:left="420" w:firstLine="0"/>
        <w:jc w:val="both"/>
      </w:pPr>
      <w:r>
        <w:t>Zhotovitel není oprávněn zajistit předmět smlouvy třetími osobami</w:t>
      </w:r>
      <w:r>
        <w:t>.</w:t>
      </w:r>
    </w:p>
    <w:p w:rsidR="00735CA2" w:rsidRDefault="00B3317D">
      <w:pPr>
        <w:pStyle w:val="Bodytext20"/>
        <w:numPr>
          <w:ilvl w:val="0"/>
          <w:numId w:val="3"/>
        </w:numPr>
        <w:shd w:val="clear" w:color="auto" w:fill="auto"/>
        <w:tabs>
          <w:tab w:val="left" w:pos="764"/>
        </w:tabs>
        <w:spacing w:after="268" w:line="245" w:lineRule="exact"/>
        <w:ind w:left="800" w:hanging="380"/>
        <w:jc w:val="both"/>
      </w:pPr>
      <w:r>
        <w:t>V případě nedodržení lhůt definovaných v článku 3 odst. 4 a 8 této smlouvy, bude objednatel po zhotoviteli nárokovat pokutu ve výši 500,- Kč za každý započatý den.</w:t>
      </w:r>
    </w:p>
    <w:p w:rsidR="00735CA2" w:rsidRDefault="00B3317D">
      <w:pPr>
        <w:pStyle w:val="Bodytext30"/>
        <w:shd w:val="clear" w:color="auto" w:fill="auto"/>
        <w:spacing w:line="210" w:lineRule="exact"/>
        <w:ind w:right="60"/>
        <w:jc w:val="center"/>
      </w:pPr>
      <w:r>
        <w:t>Článek 5</w:t>
      </w:r>
    </w:p>
    <w:p w:rsidR="00735CA2" w:rsidRDefault="00B3317D">
      <w:pPr>
        <w:pStyle w:val="Bodytext30"/>
        <w:shd w:val="clear" w:color="auto" w:fill="auto"/>
        <w:spacing w:after="188" w:line="210" w:lineRule="exact"/>
        <w:ind w:right="60"/>
        <w:jc w:val="center"/>
      </w:pPr>
      <w:r>
        <w:t>Cena plnění a platební podmínky</w:t>
      </w:r>
    </w:p>
    <w:p w:rsidR="00735CA2" w:rsidRDefault="00B3317D">
      <w:pPr>
        <w:pStyle w:val="Bodytext20"/>
        <w:numPr>
          <w:ilvl w:val="0"/>
          <w:numId w:val="4"/>
        </w:numPr>
        <w:shd w:val="clear" w:color="auto" w:fill="auto"/>
        <w:tabs>
          <w:tab w:val="left" w:pos="338"/>
        </w:tabs>
        <w:spacing w:line="210" w:lineRule="exact"/>
        <w:ind w:left="420" w:hanging="420"/>
        <w:jc w:val="both"/>
      </w:pPr>
      <w:r>
        <w:t>Zhotovitel bude za provádění BTK a servisu ZP fak</w:t>
      </w:r>
      <w:r>
        <w:t>turovat objednateli cenu, která je stanovena dle</w:t>
      </w:r>
    </w:p>
    <w:p w:rsidR="00735CA2" w:rsidRDefault="00B3317D">
      <w:pPr>
        <w:pStyle w:val="Bodytext20"/>
        <w:shd w:val="clear" w:color="auto" w:fill="auto"/>
        <w:spacing w:after="188" w:line="210" w:lineRule="exact"/>
        <w:ind w:left="420" w:firstLine="0"/>
        <w:jc w:val="both"/>
      </w:pPr>
      <w:r>
        <w:t>níže uvedeného členění:</w:t>
      </w:r>
    </w:p>
    <w:p w:rsidR="00735CA2" w:rsidRDefault="00B3317D">
      <w:pPr>
        <w:pStyle w:val="Bodytext20"/>
        <w:shd w:val="clear" w:color="auto" w:fill="auto"/>
        <w:spacing w:line="210" w:lineRule="exact"/>
        <w:ind w:left="420" w:firstLine="0"/>
        <w:jc w:val="both"/>
      </w:pPr>
      <w:r>
        <w:t>Cena za 1 hod. provedeného servisního úkonu bez DPH</w:t>
      </w:r>
    </w:p>
    <w:p w:rsidR="00735CA2" w:rsidRDefault="00B3317D">
      <w:pPr>
        <w:pStyle w:val="Bodytext20"/>
        <w:shd w:val="clear" w:color="auto" w:fill="auto"/>
        <w:spacing w:after="184" w:line="210" w:lineRule="exact"/>
        <w:ind w:left="3460" w:firstLine="0"/>
        <w:jc w:val="left"/>
      </w:pPr>
      <w:r>
        <w:rPr>
          <w:rStyle w:val="Bodytext210ptItalic"/>
        </w:rPr>
        <w:t>445</w:t>
      </w:r>
      <w:r>
        <w:rPr>
          <w:rStyle w:val="Bodytext265ptBoldItalicSpacing1pt"/>
        </w:rPr>
        <w:t>,-</w:t>
      </w:r>
      <w:r>
        <w:t xml:space="preserve"> Kč</w:t>
      </w:r>
    </w:p>
    <w:p w:rsidR="00735CA2" w:rsidRDefault="00B3317D">
      <w:pPr>
        <w:pStyle w:val="Bodytext20"/>
        <w:shd w:val="clear" w:color="auto" w:fill="auto"/>
        <w:spacing w:line="210" w:lineRule="exact"/>
        <w:ind w:left="420" w:firstLine="0"/>
        <w:jc w:val="both"/>
      </w:pPr>
      <w:r>
        <w:t>Cena za 1 výjezd do místa plnění servisního úkonu bez DPH</w:t>
      </w:r>
    </w:p>
    <w:p w:rsidR="00735CA2" w:rsidRDefault="00B3317D">
      <w:pPr>
        <w:pStyle w:val="Bodytext20"/>
        <w:shd w:val="clear" w:color="auto" w:fill="auto"/>
        <w:spacing w:after="664" w:line="210" w:lineRule="exact"/>
        <w:ind w:left="3460" w:firstLine="0"/>
        <w:jc w:val="left"/>
      </w:pPr>
      <w:r>
        <w:rPr>
          <w:rStyle w:val="Bodytext210ptItalic"/>
        </w:rPr>
        <w:t>500</w:t>
      </w:r>
      <w:r>
        <w:rPr>
          <w:rStyle w:val="Bodytext265ptBoldItalicSpacing1pt"/>
        </w:rPr>
        <w:t>,-</w:t>
      </w:r>
      <w:r>
        <w:t xml:space="preserve"> Kč</w:t>
      </w:r>
    </w:p>
    <w:p w:rsidR="00735CA2" w:rsidRDefault="00B3317D">
      <w:pPr>
        <w:pStyle w:val="Bodytext20"/>
        <w:shd w:val="clear" w:color="auto" w:fill="auto"/>
        <w:spacing w:line="210" w:lineRule="exact"/>
        <w:ind w:left="420" w:firstLine="0"/>
        <w:jc w:val="both"/>
      </w:pPr>
      <w:r>
        <w:t xml:space="preserve">Cena za provedení 1 BTK včetně cestovních a ostatních </w:t>
      </w:r>
      <w:r>
        <w:t>výloh bez DPH</w:t>
      </w:r>
    </w:p>
    <w:p w:rsidR="00735CA2" w:rsidRDefault="00B3317D">
      <w:pPr>
        <w:pStyle w:val="Bodytext50"/>
        <w:shd w:val="clear" w:color="auto" w:fill="auto"/>
        <w:spacing w:before="0" w:after="184" w:line="210" w:lineRule="exact"/>
        <w:ind w:left="3460"/>
      </w:pPr>
      <w:r>
        <w:t>5</w:t>
      </w:r>
      <w:r>
        <w:rPr>
          <w:rStyle w:val="Bodytext565ptBoldSpacing1pt"/>
          <w:i/>
          <w:iCs/>
        </w:rPr>
        <w:t>.</w:t>
      </w:r>
      <w:r>
        <w:t>000</w:t>
      </w:r>
      <w:r>
        <w:rPr>
          <w:rStyle w:val="Bodytext565ptBoldSpacing1pt"/>
          <w:i/>
          <w:iCs/>
        </w:rPr>
        <w:t>,-</w:t>
      </w:r>
      <w:r>
        <w:rPr>
          <w:rStyle w:val="Bodytext5105ptNotItalic"/>
        </w:rPr>
        <w:t xml:space="preserve"> Kč</w:t>
      </w:r>
    </w:p>
    <w:p w:rsidR="00735CA2" w:rsidRDefault="00B3317D">
      <w:pPr>
        <w:pStyle w:val="Bodytext20"/>
        <w:shd w:val="clear" w:color="auto" w:fill="auto"/>
        <w:spacing w:line="210" w:lineRule="exact"/>
        <w:ind w:left="420" w:firstLine="0"/>
        <w:jc w:val="both"/>
      </w:pPr>
      <w:r>
        <w:t>Cena za 1 km při sdílené jízdě bez DPH</w:t>
      </w:r>
    </w:p>
    <w:p w:rsidR="00735CA2" w:rsidRDefault="00B3317D">
      <w:pPr>
        <w:pStyle w:val="Bodytext50"/>
        <w:shd w:val="clear" w:color="auto" w:fill="auto"/>
        <w:spacing w:before="0" w:after="160" w:line="210" w:lineRule="exact"/>
        <w:ind w:left="3460"/>
      </w:pPr>
      <w:r>
        <w:t>11,50</w:t>
      </w:r>
      <w:r>
        <w:rPr>
          <w:rStyle w:val="Bodytext5105ptNotItalic"/>
        </w:rPr>
        <w:t xml:space="preserve"> Kč</w:t>
      </w:r>
    </w:p>
    <w:p w:rsidR="00735CA2" w:rsidRDefault="00B3317D">
      <w:pPr>
        <w:pStyle w:val="Bodytext20"/>
        <w:shd w:val="clear" w:color="auto" w:fill="auto"/>
        <w:spacing w:after="60"/>
        <w:ind w:left="420" w:firstLine="0"/>
        <w:jc w:val="both"/>
      </w:pPr>
      <w:r>
        <w:t xml:space="preserve">Smluvní strany se dohodly, že cena dle článku 5. odst. 1 této smlouvy je zhotovitelem garantována po dobu 24 měsíců po ukončení záruční doby ZP. Po uplynutí této doby je možné po </w:t>
      </w:r>
      <w:r>
        <w:t>dohodě obou smluvních stran upravit cenu, pro další smluvní období, v návaznosti na vývoji hodnoty inflace zjištěné podle oficiálních údajů ČSÚ.</w:t>
      </w:r>
    </w:p>
    <w:p w:rsidR="00735CA2" w:rsidRDefault="00B3317D">
      <w:pPr>
        <w:pStyle w:val="Bodytext20"/>
        <w:numPr>
          <w:ilvl w:val="0"/>
          <w:numId w:val="4"/>
        </w:numPr>
        <w:shd w:val="clear" w:color="auto" w:fill="auto"/>
        <w:tabs>
          <w:tab w:val="left" w:pos="339"/>
        </w:tabs>
        <w:spacing w:after="240"/>
        <w:ind w:left="420" w:hanging="420"/>
        <w:jc w:val="both"/>
      </w:pPr>
      <w:r>
        <w:t xml:space="preserve">Ceny stanovené v článku 5 odstavce 1 této smlouvy jsou nepřekročitelné a lze je měnit pouze pokud po uzavření smlouvy nebo v průběhu plnění předmětu smlouvy dojde ke </w:t>
      </w:r>
      <w:r>
        <w:rPr>
          <w:rStyle w:val="Bodytext21"/>
          <w:lang w:val="cs-CZ" w:eastAsia="cs-CZ" w:bidi="cs-CZ"/>
        </w:rPr>
        <w:t>zm</w:t>
      </w:r>
      <w:r>
        <w:t>ěnám sazeb daně z přidané hodnoty nebo ke změnám jiných daňových předpisů, majících vliv</w:t>
      </w:r>
      <w:r>
        <w:t xml:space="preserve"> na cenu předmětu smlouvy.</w:t>
      </w:r>
    </w:p>
    <w:p w:rsidR="00735CA2" w:rsidRDefault="00B3317D">
      <w:pPr>
        <w:pStyle w:val="Bodytext20"/>
        <w:numPr>
          <w:ilvl w:val="0"/>
          <w:numId w:val="4"/>
        </w:numPr>
        <w:shd w:val="clear" w:color="auto" w:fill="auto"/>
        <w:tabs>
          <w:tab w:val="left" w:pos="349"/>
        </w:tabs>
        <w:spacing w:after="176"/>
        <w:ind w:left="420" w:hanging="420"/>
        <w:jc w:val="both"/>
      </w:pPr>
      <w:r>
        <w:t xml:space="preserve">Cena za provádění pozáručního servisu a BTK ZP bude objednatelem hrazena na základě daňového dokladu - faktury (dále jen </w:t>
      </w:r>
      <w:r>
        <w:rPr>
          <w:rStyle w:val="Bodytext2Bold"/>
        </w:rPr>
        <w:t xml:space="preserve">„faktura“), </w:t>
      </w:r>
      <w:r>
        <w:t>vystaveného zhotovitelem. Splatnost faktury je stanovena na 30 dní od jejího doručení objednatel</w:t>
      </w:r>
      <w:r>
        <w:t>i. Faktura musí mít náležitosti daňového dokladu dle příslušných právních předpisů. Nedílnou součástí faktury je potvrzený servisní výkaz, v případě BTK originál protokolu o provedení BTK. Nebude-li faktura splňovat předepsané náležitosti nebo bude-li fakt</w:t>
      </w:r>
      <w:r>
        <w:t>urována neodpovídající částka, je objednatel oprávněn fakturu dodavateli vrátit, přičemž lhůta splatnosti stanovená v předchozí větě začíná běžet až dnem doručení řádné faktury objednateli. Dnem úhrady se rozumí den připsání fakturované částky na účet doda</w:t>
      </w:r>
      <w:r>
        <w:t>vatele.</w:t>
      </w:r>
    </w:p>
    <w:p w:rsidR="00735CA2" w:rsidRDefault="00B3317D">
      <w:pPr>
        <w:pStyle w:val="Bodytext20"/>
        <w:numPr>
          <w:ilvl w:val="0"/>
          <w:numId w:val="4"/>
        </w:numPr>
        <w:shd w:val="clear" w:color="auto" w:fill="auto"/>
        <w:tabs>
          <w:tab w:val="left" w:pos="350"/>
        </w:tabs>
        <w:spacing w:after="448" w:line="245" w:lineRule="exact"/>
        <w:ind w:left="360" w:hanging="360"/>
        <w:jc w:val="both"/>
      </w:pPr>
      <w:r>
        <w:t xml:space="preserve">Faktura bude také obsahovat údaj o související veřejné zakázce, tzn. </w:t>
      </w:r>
      <w:r>
        <w:rPr>
          <w:rStyle w:val="Bodytext2Bold"/>
        </w:rPr>
        <w:t xml:space="preserve">P20V00000267. </w:t>
      </w:r>
      <w:r>
        <w:t>Nárok na úhradu faktury vznikne pouze za předpokladu, že služby uvedené v článku 3 odst. 1 této smlouvy byly provedeny řádně a včas a objednatel tuto skutečnost násl</w:t>
      </w:r>
      <w:r>
        <w:t>edně písemně potvrdil.</w:t>
      </w:r>
    </w:p>
    <w:p w:rsidR="00735CA2" w:rsidRDefault="00B3317D">
      <w:pPr>
        <w:pStyle w:val="Bodytext30"/>
        <w:shd w:val="clear" w:color="auto" w:fill="auto"/>
        <w:spacing w:line="210" w:lineRule="exact"/>
        <w:jc w:val="center"/>
      </w:pPr>
      <w:r>
        <w:t>Článek 6</w:t>
      </w:r>
    </w:p>
    <w:p w:rsidR="00735CA2" w:rsidRDefault="00B3317D">
      <w:pPr>
        <w:pStyle w:val="Bodytext30"/>
        <w:shd w:val="clear" w:color="auto" w:fill="auto"/>
        <w:spacing w:after="124" w:line="210" w:lineRule="exact"/>
        <w:jc w:val="center"/>
      </w:pPr>
      <w:r>
        <w:t>Čas plnění a ostatní ujednání</w:t>
      </w:r>
    </w:p>
    <w:p w:rsidR="00735CA2" w:rsidRDefault="00B3317D">
      <w:pPr>
        <w:pStyle w:val="Bodytext20"/>
        <w:numPr>
          <w:ilvl w:val="0"/>
          <w:numId w:val="5"/>
        </w:numPr>
        <w:shd w:val="clear" w:color="auto" w:fill="auto"/>
        <w:tabs>
          <w:tab w:val="left" w:pos="698"/>
        </w:tabs>
        <w:spacing w:line="210" w:lineRule="exact"/>
        <w:ind w:left="700" w:hanging="340"/>
        <w:jc w:val="both"/>
      </w:pPr>
      <w:r>
        <w:t>Tato smlouva se sjednává na dobu neurčitou, přičemž smlouvu lze ukončit</w:t>
      </w:r>
    </w:p>
    <w:p w:rsidR="00735CA2" w:rsidRDefault="00B3317D">
      <w:pPr>
        <w:pStyle w:val="Bodytext20"/>
        <w:numPr>
          <w:ilvl w:val="0"/>
          <w:numId w:val="6"/>
        </w:numPr>
        <w:shd w:val="clear" w:color="auto" w:fill="auto"/>
        <w:tabs>
          <w:tab w:val="left" w:pos="1067"/>
        </w:tabs>
        <w:spacing w:line="210" w:lineRule="exact"/>
        <w:ind w:left="700" w:firstLine="0"/>
        <w:jc w:val="both"/>
      </w:pPr>
      <w:r>
        <w:lastRenderedPageBreak/>
        <w:t>dohodou smluvních stran</w:t>
      </w:r>
    </w:p>
    <w:p w:rsidR="00735CA2" w:rsidRDefault="00B3317D">
      <w:pPr>
        <w:pStyle w:val="Bodytext20"/>
        <w:numPr>
          <w:ilvl w:val="0"/>
          <w:numId w:val="6"/>
        </w:numPr>
        <w:shd w:val="clear" w:color="auto" w:fill="auto"/>
        <w:tabs>
          <w:tab w:val="left" w:pos="1067"/>
        </w:tabs>
        <w:spacing w:after="180"/>
        <w:ind w:left="700" w:firstLine="0"/>
        <w:jc w:val="both"/>
      </w:pPr>
      <w:r>
        <w:t xml:space="preserve">výpovědí bez udání důvodů s tříměsíční výpovědní dobou, přičemž zhotovitel je oprávněn smlouvu </w:t>
      </w:r>
      <w:r>
        <w:t>vypovědět nejdříve po uplynutí 24 měsíců od skončení záručního servisu. Objednatel může smlouvu vypovědět bez udání důvodu kdykoliv. Výpovědní doba počíná běžet prvním dnem následujícího kalendářního měsíce po jejím doručení druhé smluvní straně.</w:t>
      </w:r>
    </w:p>
    <w:p w:rsidR="00735CA2" w:rsidRDefault="00B3317D">
      <w:pPr>
        <w:pStyle w:val="Bodytext20"/>
        <w:numPr>
          <w:ilvl w:val="0"/>
          <w:numId w:val="5"/>
        </w:numPr>
        <w:shd w:val="clear" w:color="auto" w:fill="auto"/>
        <w:tabs>
          <w:tab w:val="left" w:pos="698"/>
        </w:tabs>
        <w:spacing w:after="176"/>
        <w:ind w:left="700" w:hanging="340"/>
        <w:jc w:val="both"/>
      </w:pPr>
      <w:r>
        <w:t>V ostatní</w:t>
      </w:r>
      <w:r>
        <w:t>ch smluvních vztazích, které nejsou uvedeny v této smlouvě, se obě strany řídí ustanovením občanského zákoníku a ostatními obecně závaznými předpisy.</w:t>
      </w:r>
    </w:p>
    <w:p w:rsidR="00735CA2" w:rsidRDefault="00B3317D">
      <w:pPr>
        <w:pStyle w:val="Bodytext20"/>
        <w:numPr>
          <w:ilvl w:val="0"/>
          <w:numId w:val="5"/>
        </w:numPr>
        <w:shd w:val="clear" w:color="auto" w:fill="auto"/>
        <w:tabs>
          <w:tab w:val="left" w:pos="698"/>
        </w:tabs>
        <w:spacing w:after="180" w:line="245" w:lineRule="exact"/>
        <w:ind w:left="700" w:hanging="340"/>
        <w:jc w:val="both"/>
      </w:pPr>
      <w:r>
        <w:t>Účastníci této smlouvy po jejím pročtení prohlašují, že souhlasí s jejím obsahem, že tato smlouva byla sep</w:t>
      </w:r>
      <w:r>
        <w:t>sána na základě pravdivých údajů a jejich svobodné vůle a že nebyla ujednána v tísni ani za jinak jednostranně nevýhodných podmínek.</w:t>
      </w:r>
    </w:p>
    <w:p w:rsidR="00735CA2" w:rsidRDefault="00B3317D">
      <w:pPr>
        <w:pStyle w:val="Bodytext20"/>
        <w:numPr>
          <w:ilvl w:val="0"/>
          <w:numId w:val="5"/>
        </w:numPr>
        <w:shd w:val="clear" w:color="auto" w:fill="auto"/>
        <w:tabs>
          <w:tab w:val="left" w:pos="698"/>
        </w:tabs>
        <w:spacing w:after="180" w:line="245" w:lineRule="exact"/>
        <w:ind w:left="700" w:hanging="340"/>
        <w:jc w:val="both"/>
      </w:pPr>
      <w:r>
        <w:t>Smlouvaje vyhotovena ve dvou stejnopisech s platností originálu, z nichž každá smluvní strana obdrží po jednom vyhotovení.</w:t>
      </w:r>
    </w:p>
    <w:p w:rsidR="00735CA2" w:rsidRDefault="00B3317D">
      <w:pPr>
        <w:pStyle w:val="Bodytext20"/>
        <w:numPr>
          <w:ilvl w:val="0"/>
          <w:numId w:val="5"/>
        </w:numPr>
        <w:shd w:val="clear" w:color="auto" w:fill="auto"/>
        <w:tabs>
          <w:tab w:val="left" w:pos="698"/>
        </w:tabs>
        <w:spacing w:after="184" w:line="245" w:lineRule="exact"/>
        <w:ind w:left="700" w:hanging="340"/>
        <w:jc w:val="both"/>
      </w:pPr>
      <w:r>
        <w:t>Veškeré změny, doplňky, dodatky k této smlouvě musí být učiněny písemnou formou, číslovány a musí být podepsány oběma smluvními stranami, jinak jsou neplatné.</w:t>
      </w:r>
    </w:p>
    <w:p w:rsidR="00735CA2" w:rsidRDefault="00B3317D">
      <w:pPr>
        <w:pStyle w:val="Bodytext20"/>
        <w:numPr>
          <w:ilvl w:val="0"/>
          <w:numId w:val="5"/>
        </w:numPr>
        <w:shd w:val="clear" w:color="auto" w:fill="auto"/>
        <w:tabs>
          <w:tab w:val="left" w:pos="698"/>
        </w:tabs>
        <w:spacing w:after="180"/>
        <w:ind w:left="700" w:hanging="340"/>
        <w:jc w:val="both"/>
      </w:pPr>
      <w:r>
        <w:t>Tato smlouva nabývá platnosti dnem podpisu oběma smluvními stranami a účinnosti dnem uveřejnění v</w:t>
      </w:r>
      <w:r>
        <w:t xml:space="preserve"> Informačním systému registru smluv postupem dle zákona č. 374/2015 Sb., v platném znění.</w:t>
      </w:r>
    </w:p>
    <w:p w:rsidR="00735CA2" w:rsidRDefault="00B3317D">
      <w:pPr>
        <w:pStyle w:val="Bodytext20"/>
        <w:numPr>
          <w:ilvl w:val="0"/>
          <w:numId w:val="5"/>
        </w:numPr>
        <w:shd w:val="clear" w:color="auto" w:fill="auto"/>
        <w:tabs>
          <w:tab w:val="left" w:pos="698"/>
        </w:tabs>
        <w:spacing w:after="180"/>
        <w:ind w:left="700" w:hanging="340"/>
        <w:jc w:val="both"/>
      </w:pPr>
      <w:r>
        <w:t>Zhotovitel je povinen vůči třetím osobám zachovávat mlčenlivost o všech skutečnostech, které se dozvěděl při realizaci této smlouvy a v souvislosti s ní, a které jsou</w:t>
      </w:r>
      <w:r>
        <w:t xml:space="preserve"> chráněny příslušnými obecně závaznými právními předpisy (zejména obchodní tajemství, osobní údaje, utajované skutečnosti), nebo které objednatel prohlásil za důvěrné. Povinnost mlčenlivosti trvá i po skončení platnosti této smlouvy. Tyto povinnosti se zho</w:t>
      </w:r>
      <w:r>
        <w:t>tovitel zavazuje zajistit i u všech svých zaměstnanců, případně jiných osob, které zhotovitel k realizaci práv a povinností, vyplývajících z této smlouvy, použije.</w:t>
      </w:r>
    </w:p>
    <w:p w:rsidR="00735CA2" w:rsidRDefault="00B3317D">
      <w:pPr>
        <w:pStyle w:val="Bodytext20"/>
        <w:numPr>
          <w:ilvl w:val="0"/>
          <w:numId w:val="5"/>
        </w:numPr>
        <w:shd w:val="clear" w:color="auto" w:fill="auto"/>
        <w:tabs>
          <w:tab w:val="left" w:pos="698"/>
        </w:tabs>
        <w:spacing w:after="180"/>
        <w:ind w:left="700" w:hanging="340"/>
        <w:jc w:val="both"/>
      </w:pPr>
      <w:r>
        <w:t>Tato smlouva bude uveřejněna prostřednictvím registru smluv postupem dle zákona 340/2015 Sb.</w:t>
      </w:r>
      <w:r>
        <w:t>, o zvláštních podmínkách účinnosti některých smluv, uveřejňování těchto smluv a o registru smluv (zákon o registru smluv), v platném znění. Smluvní strany se dohodly, že uveřejnění v registru smluv provede objednatel.</w:t>
      </w:r>
    </w:p>
    <w:p w:rsidR="00735CA2" w:rsidRDefault="00B3317D">
      <w:pPr>
        <w:pStyle w:val="Bodytext20"/>
        <w:numPr>
          <w:ilvl w:val="0"/>
          <w:numId w:val="5"/>
        </w:numPr>
        <w:shd w:val="clear" w:color="auto" w:fill="auto"/>
        <w:tabs>
          <w:tab w:val="left" w:pos="698"/>
        </w:tabs>
        <w:ind w:left="700" w:hanging="340"/>
        <w:jc w:val="both"/>
      </w:pPr>
      <w:r>
        <w:t>Zhotovitel prohlašuje, že smlouva neo</w:t>
      </w:r>
      <w:r>
        <w:t>bsahuje obchodní tajemství. V případě, že by smlouva obsahovala obchodní tajemství, je toto obchodní tajemství zhotovitelem ve smlouvě zřetelně označeno a zhotovitel odpovídá za to, že obchodní tajemství naplňuje všechny náležitosti dle Občanského zákoníku</w:t>
      </w:r>
      <w:r>
        <w:t xml:space="preserve"> v platném znění.</w:t>
      </w:r>
    </w:p>
    <w:p w:rsidR="00735CA2" w:rsidRDefault="00B3317D">
      <w:pPr>
        <w:pStyle w:val="Bodytext20"/>
        <w:numPr>
          <w:ilvl w:val="0"/>
          <w:numId w:val="5"/>
        </w:numPr>
        <w:shd w:val="clear" w:color="auto" w:fill="auto"/>
        <w:tabs>
          <w:tab w:val="left" w:pos="579"/>
        </w:tabs>
        <w:spacing w:after="1270" w:line="250" w:lineRule="exact"/>
        <w:ind w:left="600" w:hanging="400"/>
        <w:jc w:val="left"/>
      </w:pPr>
      <w:r>
        <w:t>Nedílnou součástí této smlouvy je příloha č. 1 Specifikace předmětu smlouvy, součástí a příslušenství.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66"/>
        <w:gridCol w:w="4920"/>
      </w:tblGrid>
      <w:tr w:rsidR="00735CA2">
        <w:tblPrEx>
          <w:tblCellMar>
            <w:top w:w="0" w:type="dxa"/>
            <w:bottom w:w="0" w:type="dxa"/>
          </w:tblCellMar>
        </w:tblPrEx>
        <w:trPr>
          <w:trHeight w:hRule="exact" w:val="442"/>
          <w:jc w:val="center"/>
        </w:trPr>
        <w:tc>
          <w:tcPr>
            <w:tcW w:w="4066" w:type="dxa"/>
            <w:shd w:val="clear" w:color="auto" w:fill="FFFFFF"/>
          </w:tcPr>
          <w:p w:rsidR="00735CA2" w:rsidRDefault="00735CA2">
            <w:pPr>
              <w:pStyle w:val="Bodytext20"/>
              <w:framePr w:w="8986" w:wrap="notBeside" w:vAnchor="text" w:hAnchor="text" w:xAlign="center" w:y="1"/>
              <w:shd w:val="clear" w:color="auto" w:fill="auto"/>
              <w:tabs>
                <w:tab w:val="left" w:leader="dot" w:pos="1018"/>
                <w:tab w:val="left" w:leader="dot" w:pos="2146"/>
                <w:tab w:val="left" w:leader="dot" w:pos="3341"/>
              </w:tabs>
              <w:spacing w:line="210" w:lineRule="exact"/>
              <w:ind w:firstLine="0"/>
              <w:jc w:val="both"/>
            </w:pPr>
          </w:p>
        </w:tc>
        <w:tc>
          <w:tcPr>
            <w:tcW w:w="4920" w:type="dxa"/>
            <w:shd w:val="clear" w:color="auto" w:fill="FFFFFF"/>
          </w:tcPr>
          <w:p w:rsidR="00735CA2" w:rsidRDefault="00735CA2">
            <w:pPr>
              <w:pStyle w:val="Bodytext20"/>
              <w:framePr w:w="8986" w:wrap="notBeside" w:vAnchor="text" w:hAnchor="text" w:xAlign="center" w:y="1"/>
              <w:shd w:val="clear" w:color="auto" w:fill="auto"/>
              <w:spacing w:line="210" w:lineRule="exact"/>
              <w:ind w:left="320" w:firstLine="0"/>
              <w:jc w:val="left"/>
            </w:pPr>
          </w:p>
        </w:tc>
      </w:tr>
      <w:tr w:rsidR="00735CA2">
        <w:tblPrEx>
          <w:tblCellMar>
            <w:top w:w="0" w:type="dxa"/>
            <w:bottom w:w="0" w:type="dxa"/>
          </w:tblCellMar>
        </w:tblPrEx>
        <w:trPr>
          <w:trHeight w:hRule="exact" w:val="965"/>
          <w:jc w:val="center"/>
        </w:trPr>
        <w:tc>
          <w:tcPr>
            <w:tcW w:w="4066" w:type="dxa"/>
            <w:shd w:val="clear" w:color="auto" w:fill="FFFFFF"/>
            <w:vAlign w:val="bottom"/>
          </w:tcPr>
          <w:p w:rsidR="00735CA2" w:rsidRDefault="00735CA2">
            <w:pPr>
              <w:pStyle w:val="Bodytext20"/>
              <w:framePr w:w="8986" w:wrap="notBeside" w:vAnchor="text" w:hAnchor="text" w:xAlign="center" w:y="1"/>
              <w:shd w:val="clear" w:color="auto" w:fill="auto"/>
              <w:spacing w:line="96" w:lineRule="exact"/>
              <w:ind w:left="2060" w:firstLine="0"/>
              <w:jc w:val="left"/>
            </w:pPr>
          </w:p>
        </w:tc>
        <w:tc>
          <w:tcPr>
            <w:tcW w:w="4920" w:type="dxa"/>
            <w:shd w:val="clear" w:color="auto" w:fill="FFFFFF"/>
            <w:vAlign w:val="bottom"/>
          </w:tcPr>
          <w:p w:rsidR="00735CA2" w:rsidRDefault="00735CA2">
            <w:pPr>
              <w:pStyle w:val="Bodytext20"/>
              <w:framePr w:w="8986" w:wrap="notBeside" w:vAnchor="text" w:hAnchor="text" w:xAlign="center" w:y="1"/>
              <w:shd w:val="clear" w:color="auto" w:fill="auto"/>
              <w:spacing w:line="210" w:lineRule="exact"/>
              <w:ind w:left="2020" w:firstLine="0"/>
              <w:jc w:val="left"/>
            </w:pPr>
          </w:p>
        </w:tc>
      </w:tr>
      <w:tr w:rsidR="00735CA2">
        <w:tblPrEx>
          <w:tblCellMar>
            <w:top w:w="0" w:type="dxa"/>
            <w:bottom w:w="0" w:type="dxa"/>
          </w:tblCellMar>
        </w:tblPrEx>
        <w:trPr>
          <w:trHeight w:hRule="exact" w:val="322"/>
          <w:jc w:val="center"/>
        </w:trPr>
        <w:tc>
          <w:tcPr>
            <w:tcW w:w="4066" w:type="dxa"/>
            <w:tcBorders>
              <w:top w:val="single" w:sz="4" w:space="0" w:color="auto"/>
            </w:tcBorders>
            <w:shd w:val="clear" w:color="auto" w:fill="FFFFFF"/>
            <w:vAlign w:val="bottom"/>
          </w:tcPr>
          <w:p w:rsidR="00735CA2" w:rsidRDefault="00735CA2">
            <w:pPr>
              <w:pStyle w:val="Bodytext20"/>
              <w:framePr w:w="8986" w:wrap="notBeside" w:vAnchor="text" w:hAnchor="text" w:xAlign="center" w:y="1"/>
              <w:shd w:val="clear" w:color="auto" w:fill="auto"/>
              <w:spacing w:line="210" w:lineRule="exact"/>
              <w:ind w:left="180" w:firstLine="0"/>
              <w:jc w:val="left"/>
            </w:pPr>
          </w:p>
        </w:tc>
        <w:tc>
          <w:tcPr>
            <w:tcW w:w="4920" w:type="dxa"/>
            <w:tcBorders>
              <w:top w:val="single" w:sz="4" w:space="0" w:color="auto"/>
            </w:tcBorders>
            <w:shd w:val="clear" w:color="auto" w:fill="FFFFFF"/>
            <w:vAlign w:val="bottom"/>
          </w:tcPr>
          <w:p w:rsidR="00735CA2" w:rsidRDefault="00735CA2">
            <w:pPr>
              <w:pStyle w:val="Bodytext20"/>
              <w:framePr w:w="8986" w:wrap="notBeside" w:vAnchor="text" w:hAnchor="text" w:xAlign="center" w:y="1"/>
              <w:shd w:val="clear" w:color="auto" w:fill="auto"/>
              <w:spacing w:line="210" w:lineRule="exact"/>
              <w:ind w:left="320" w:firstLine="0"/>
              <w:jc w:val="left"/>
            </w:pPr>
          </w:p>
        </w:tc>
      </w:tr>
    </w:tbl>
    <w:p w:rsidR="00735CA2" w:rsidRDefault="00735CA2">
      <w:pPr>
        <w:framePr w:w="8986" w:wrap="notBeside" w:vAnchor="text" w:hAnchor="text" w:xAlign="center" w:y="1"/>
        <w:rPr>
          <w:sz w:val="2"/>
          <w:szCs w:val="2"/>
        </w:rPr>
      </w:pPr>
    </w:p>
    <w:p w:rsidR="00735CA2" w:rsidRDefault="00735CA2">
      <w:pPr>
        <w:rPr>
          <w:sz w:val="2"/>
          <w:szCs w:val="2"/>
        </w:rPr>
      </w:pPr>
    </w:p>
    <w:p w:rsidR="00735CA2" w:rsidRDefault="00735CA2">
      <w:pPr>
        <w:rPr>
          <w:sz w:val="2"/>
          <w:szCs w:val="2"/>
        </w:rPr>
        <w:sectPr w:rsidR="00735CA2">
          <w:footerReference w:type="default" r:id="rId9"/>
          <w:pgSz w:w="11900" w:h="16840"/>
          <w:pgMar w:top="1719" w:right="1239" w:bottom="1372" w:left="1511" w:header="0" w:footer="3" w:gutter="0"/>
          <w:cols w:space="720"/>
          <w:noEndnote/>
          <w:titlePg/>
          <w:docGrid w:linePitch="360"/>
        </w:sectPr>
      </w:pPr>
    </w:p>
    <w:p w:rsidR="00735CA2" w:rsidRDefault="00B3317D">
      <w:pPr>
        <w:pStyle w:val="Bodytext20"/>
        <w:shd w:val="clear" w:color="auto" w:fill="auto"/>
        <w:spacing w:after="678" w:line="210" w:lineRule="exact"/>
        <w:ind w:firstLine="0"/>
        <w:jc w:val="both"/>
      </w:pPr>
      <w:r>
        <w:lastRenderedPageBreak/>
        <w:t>Příloha č. 1 :</w:t>
      </w:r>
      <w:bookmarkStart w:id="1" w:name="_GoBack"/>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234"/>
        <w:gridCol w:w="6984"/>
        <w:gridCol w:w="725"/>
      </w:tblGrid>
      <w:tr w:rsidR="00735CA2">
        <w:tblPrEx>
          <w:tblCellMar>
            <w:top w:w="0" w:type="dxa"/>
            <w:bottom w:w="0" w:type="dxa"/>
          </w:tblCellMar>
        </w:tblPrEx>
        <w:trPr>
          <w:trHeight w:hRule="exact" w:val="456"/>
          <w:jc w:val="center"/>
        </w:trPr>
        <w:tc>
          <w:tcPr>
            <w:tcW w:w="8943" w:type="dxa"/>
            <w:gridSpan w:val="3"/>
            <w:tcBorders>
              <w:top w:val="single" w:sz="4" w:space="0" w:color="auto"/>
            </w:tcBorders>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1300" w:firstLine="0"/>
              <w:jc w:val="left"/>
            </w:pPr>
            <w:r>
              <w:rPr>
                <w:rStyle w:val="Bodytext2Tahoma9ptBoldSpacing0pt"/>
              </w:rPr>
              <w:t xml:space="preserve">lx </w:t>
            </w:r>
            <w:r>
              <w:rPr>
                <w:rStyle w:val="Bodytext2Tahoma9ptBoldSpacing0pt"/>
                <w:lang w:val="de-DE" w:eastAsia="de-DE" w:bidi="de-DE"/>
              </w:rPr>
              <w:t xml:space="preserve">Monitor </w:t>
            </w:r>
            <w:r>
              <w:rPr>
                <w:rStyle w:val="Bodytext2Tahoma9ptBoldSpacing0pt"/>
              </w:rPr>
              <w:t>4KBZD</w:t>
            </w:r>
          </w:p>
        </w:tc>
      </w:tr>
      <w:tr w:rsidR="00735CA2">
        <w:tblPrEx>
          <w:tblCellMar>
            <w:top w:w="0" w:type="dxa"/>
            <w:bottom w:w="0" w:type="dxa"/>
          </w:tblCellMar>
        </w:tblPrEx>
        <w:trPr>
          <w:trHeight w:hRule="exact" w:val="830"/>
          <w:jc w:val="center"/>
        </w:trPr>
        <w:tc>
          <w:tcPr>
            <w:tcW w:w="123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EX3140</w:t>
            </w:r>
          </w:p>
        </w:tc>
        <w:tc>
          <w:tcPr>
            <w:tcW w:w="698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235" w:lineRule="exact"/>
              <w:ind w:firstLine="0"/>
              <w:jc w:val="left"/>
            </w:pPr>
            <w:r>
              <w:rPr>
                <w:rStyle w:val="Bodytext2Tahoma9pt"/>
              </w:rPr>
              <w:t xml:space="preserve">EIZO CuratOR </w:t>
            </w:r>
            <w:r>
              <w:rPr>
                <w:rStyle w:val="Bodytext2Tahoma9pt"/>
                <w:lang w:val="en-US" w:eastAsia="en-US" w:bidi="en-US"/>
              </w:rPr>
              <w:t xml:space="preserve">Medical </w:t>
            </w:r>
            <w:r>
              <w:rPr>
                <w:rStyle w:val="Bodytext2Tahoma9pt"/>
              </w:rPr>
              <w:t xml:space="preserve">Monitor 31,1" 4K UHD Display, 31.1" </w:t>
            </w:r>
            <w:r>
              <w:rPr>
                <w:rStyle w:val="Bodytext2Tahoma9pt"/>
                <w:lang w:val="en-US" w:eastAsia="en-US" w:bidi="en-US"/>
              </w:rPr>
              <w:t xml:space="preserve">(78.9cm) </w:t>
            </w:r>
            <w:r>
              <w:rPr>
                <w:rStyle w:val="Bodytext2Tahoma9pt"/>
              </w:rPr>
              <w:t xml:space="preserve">UHD, 16x9, 3840x2160pixels, </w:t>
            </w:r>
            <w:r>
              <w:rPr>
                <w:rStyle w:val="Bodytext2Tahoma9pt"/>
                <w:lang w:val="en-US" w:eastAsia="en-US" w:bidi="en-US"/>
              </w:rPr>
              <w:t xml:space="preserve">11.2kg, 48V DC, </w:t>
            </w:r>
            <w:r>
              <w:rPr>
                <w:rStyle w:val="Bodytext2Tahoma9pt"/>
              </w:rPr>
              <w:t xml:space="preserve">VESA 100 &amp; 200, </w:t>
            </w:r>
            <w:r>
              <w:rPr>
                <w:rStyle w:val="Bodytext2Tahoma9pt"/>
                <w:lang w:val="en-US" w:eastAsia="en-US" w:bidi="en-US"/>
              </w:rPr>
              <w:t xml:space="preserve">Luminance </w:t>
            </w:r>
            <w:r>
              <w:rPr>
                <w:rStyle w:val="Bodytext2Tahoma9pt"/>
              </w:rPr>
              <w:t>350cd/m</w:t>
            </w:r>
            <w:r>
              <w:rPr>
                <w:rStyle w:val="Bodytext2Tahoma9pt"/>
                <w:vertAlign w:val="superscript"/>
              </w:rPr>
              <w:t>2</w:t>
            </w:r>
            <w:r>
              <w:rPr>
                <w:rStyle w:val="Bodytext2Tahoma9pt"/>
              </w:rPr>
              <w:t xml:space="preserve">, </w:t>
            </w:r>
            <w:r>
              <w:rPr>
                <w:rStyle w:val="Bodytext2Tahoma9pt"/>
                <w:lang w:val="en-US" w:eastAsia="en-US" w:bidi="en-US"/>
              </w:rPr>
              <w:t xml:space="preserve">Contrast </w:t>
            </w:r>
            <w:r>
              <w:rPr>
                <w:rStyle w:val="Bodytext2Tahoma9pt"/>
              </w:rPr>
              <w:t xml:space="preserve">1500:1, IP45 </w:t>
            </w:r>
            <w:r>
              <w:rPr>
                <w:rStyle w:val="Bodytext2Tahoma9pt"/>
                <w:lang w:val="en-US" w:eastAsia="en-US" w:bidi="en-US"/>
              </w:rPr>
              <w:t xml:space="preserve">(front)/ </w:t>
            </w:r>
            <w:r>
              <w:rPr>
                <w:rStyle w:val="Bodytext2Tahoma9pt"/>
              </w:rPr>
              <w:t xml:space="preserve">IP32 </w:t>
            </w:r>
            <w:r>
              <w:rPr>
                <w:rStyle w:val="Bodytext2Tahoma9pt"/>
                <w:lang w:val="en-US" w:eastAsia="en-US" w:bidi="en-US"/>
              </w:rPr>
              <w:t>(back)</w:t>
            </w:r>
          </w:p>
        </w:tc>
        <w:tc>
          <w:tcPr>
            <w:tcW w:w="725"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left="200" w:firstLine="0"/>
              <w:jc w:val="left"/>
            </w:pPr>
            <w:r>
              <w:rPr>
                <w:rStyle w:val="Bodytext2Tahoma9pt"/>
              </w:rPr>
              <w:t>1</w:t>
            </w:r>
          </w:p>
        </w:tc>
      </w:tr>
      <w:tr w:rsidR="00735CA2">
        <w:tblPrEx>
          <w:tblCellMar>
            <w:top w:w="0" w:type="dxa"/>
            <w:bottom w:w="0" w:type="dxa"/>
          </w:tblCellMar>
        </w:tblPrEx>
        <w:trPr>
          <w:trHeight w:hRule="exact" w:val="437"/>
          <w:jc w:val="center"/>
        </w:trPr>
        <w:tc>
          <w:tcPr>
            <w:tcW w:w="8943" w:type="dxa"/>
            <w:gridSpan w:val="3"/>
            <w:tcBorders>
              <w:top w:val="single" w:sz="4" w:space="0" w:color="auto"/>
            </w:tcBorders>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1300" w:firstLine="0"/>
              <w:jc w:val="left"/>
            </w:pPr>
            <w:r>
              <w:rPr>
                <w:rStyle w:val="Bodytext2Tahoma9ptBoldSpacing0pt"/>
              </w:rPr>
              <w:t>lx 4K Kamerová jednotka KARL STORZ</w:t>
            </w:r>
          </w:p>
        </w:tc>
      </w:tr>
      <w:tr w:rsidR="00735CA2">
        <w:tblPrEx>
          <w:tblCellMar>
            <w:top w:w="0" w:type="dxa"/>
            <w:bottom w:w="0" w:type="dxa"/>
          </w:tblCellMar>
        </w:tblPrEx>
        <w:trPr>
          <w:trHeight w:hRule="exact" w:val="480"/>
          <w:jc w:val="center"/>
        </w:trPr>
        <w:tc>
          <w:tcPr>
            <w:tcW w:w="123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TC201</w:t>
            </w:r>
          </w:p>
        </w:tc>
        <w:tc>
          <w:tcPr>
            <w:tcW w:w="698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IMAGE1 S CONNECT n, connect modul,</w:t>
            </w:r>
          </w:p>
        </w:tc>
        <w:tc>
          <w:tcPr>
            <w:tcW w:w="725" w:type="dxa"/>
            <w:tcBorders>
              <w:top w:val="single" w:sz="4" w:space="0" w:color="auto"/>
            </w:tcBorders>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200" w:firstLine="0"/>
              <w:jc w:val="left"/>
            </w:pPr>
            <w:r>
              <w:rPr>
                <w:rStyle w:val="Bodytext2Tahoma9pt"/>
              </w:rPr>
              <w:t>1</w:t>
            </w:r>
          </w:p>
        </w:tc>
      </w:tr>
      <w:tr w:rsidR="00735CA2">
        <w:tblPrEx>
          <w:tblCellMar>
            <w:top w:w="0" w:type="dxa"/>
            <w:bottom w:w="0" w:type="dxa"/>
          </w:tblCellMar>
        </w:tblPrEx>
        <w:trPr>
          <w:trHeight w:hRule="exact" w:val="360"/>
          <w:jc w:val="center"/>
        </w:trPr>
        <w:tc>
          <w:tcPr>
            <w:tcW w:w="1234" w:type="dxa"/>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TC304</w:t>
            </w:r>
          </w:p>
        </w:tc>
        <w:tc>
          <w:tcPr>
            <w:tcW w:w="698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IMAGE1 S 4U-LINK, link modul pro připojení IMAGE1 S 4U kamerové hlavy,</w:t>
            </w:r>
          </w:p>
        </w:tc>
        <w:tc>
          <w:tcPr>
            <w:tcW w:w="725" w:type="dxa"/>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200" w:firstLine="0"/>
              <w:jc w:val="left"/>
            </w:pPr>
            <w:r>
              <w:rPr>
                <w:rStyle w:val="Bodytext2Tahoma9pt"/>
              </w:rPr>
              <w:t>1</w:t>
            </w:r>
          </w:p>
        </w:tc>
      </w:tr>
      <w:tr w:rsidR="00735CA2">
        <w:tblPrEx>
          <w:tblCellMar>
            <w:top w:w="0" w:type="dxa"/>
            <w:bottom w:w="0" w:type="dxa"/>
          </w:tblCellMar>
        </w:tblPrEx>
        <w:trPr>
          <w:trHeight w:hRule="exact" w:val="437"/>
          <w:jc w:val="center"/>
        </w:trPr>
        <w:tc>
          <w:tcPr>
            <w:tcW w:w="8943" w:type="dxa"/>
            <w:gridSpan w:val="3"/>
            <w:tcBorders>
              <w:top w:val="single" w:sz="4" w:space="0" w:color="auto"/>
            </w:tcBorders>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1280" w:firstLine="0"/>
              <w:jc w:val="left"/>
            </w:pPr>
            <w:r>
              <w:rPr>
                <w:rStyle w:val="Bodytext2Tahoma9ptBoldSpacing0pt"/>
                <w:lang w:val="en-US" w:eastAsia="en-US" w:bidi="en-US"/>
              </w:rPr>
              <w:t xml:space="preserve">lx </w:t>
            </w:r>
            <w:r>
              <w:rPr>
                <w:rStyle w:val="Bodytext2Tahoma9ptBoldSpacing0pt"/>
              </w:rPr>
              <w:t>4K Kamerová hlava 106 KARL STORZ</w:t>
            </w:r>
          </w:p>
        </w:tc>
      </w:tr>
      <w:tr w:rsidR="00735CA2">
        <w:tblPrEx>
          <w:tblCellMar>
            <w:top w:w="0" w:type="dxa"/>
            <w:bottom w:w="0" w:type="dxa"/>
          </w:tblCellMar>
        </w:tblPrEx>
        <w:trPr>
          <w:trHeight w:hRule="exact" w:val="1378"/>
          <w:jc w:val="center"/>
        </w:trPr>
        <w:tc>
          <w:tcPr>
            <w:tcW w:w="123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TH121</w:t>
            </w:r>
          </w:p>
        </w:tc>
        <w:tc>
          <w:tcPr>
            <w:tcW w:w="698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235" w:lineRule="exact"/>
              <w:ind w:firstLine="0"/>
              <w:jc w:val="left"/>
            </w:pPr>
            <w:r>
              <w:rPr>
                <w:rStyle w:val="Bodytext2Tahoma9pt"/>
              </w:rPr>
              <w:t xml:space="preserve">IMAGE1 S 4U Rubina, OPÁLÍ® NIR/ICG 2 čipová 4K UHD kamerová hlava, S- technologie, pro NIR/ICG fluorescenční zobrazení v kombinaci s Power LED Rubina, s OPÁLÍ NIR/ICG, progresivní scan, nízkoteplotní sterilizace, </w:t>
            </w:r>
            <w:r>
              <w:rPr>
                <w:rStyle w:val="Bodytext22"/>
              </w:rPr>
              <w:t xml:space="preserve">f </w:t>
            </w:r>
            <w:r>
              <w:rPr>
                <w:rStyle w:val="Bodytext2Tahoma9pt"/>
              </w:rPr>
              <w:t>= 19 mm, 2 volně programovatelná tlačítka</w:t>
            </w:r>
            <w:r>
              <w:rPr>
                <w:rStyle w:val="Bodytext2Tahoma9pt"/>
              </w:rPr>
              <w:t>, propoužitís IMAGE1 S CONNECT ® Ha IMAGE1 S 4U-LINK</w:t>
            </w:r>
          </w:p>
        </w:tc>
        <w:tc>
          <w:tcPr>
            <w:tcW w:w="725"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left="200" w:firstLine="0"/>
              <w:jc w:val="left"/>
            </w:pPr>
            <w:r>
              <w:rPr>
                <w:rStyle w:val="Bodytext2Tahoma9pt"/>
              </w:rPr>
              <w:t>1</w:t>
            </w:r>
          </w:p>
        </w:tc>
      </w:tr>
      <w:tr w:rsidR="00735CA2">
        <w:tblPrEx>
          <w:tblCellMar>
            <w:top w:w="0" w:type="dxa"/>
            <w:bottom w:w="0" w:type="dxa"/>
          </w:tblCellMar>
        </w:tblPrEx>
        <w:trPr>
          <w:trHeight w:hRule="exact" w:val="432"/>
          <w:jc w:val="center"/>
        </w:trPr>
        <w:tc>
          <w:tcPr>
            <w:tcW w:w="8943" w:type="dxa"/>
            <w:gridSpan w:val="3"/>
            <w:tcBorders>
              <w:top w:val="single" w:sz="4" w:space="0" w:color="auto"/>
            </w:tcBorders>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1280" w:firstLine="0"/>
              <w:jc w:val="left"/>
            </w:pPr>
            <w:r>
              <w:rPr>
                <w:rStyle w:val="Bodytext2Tahoma9ptBoldSpacing0pt"/>
              </w:rPr>
              <w:t xml:space="preserve">lx Zdroj světla - </w:t>
            </w:r>
            <w:r>
              <w:rPr>
                <w:rStyle w:val="Bodytext2Tahoma9ptBoldSpacing0pt"/>
                <w:lang w:val="en-US" w:eastAsia="en-US" w:bidi="en-US"/>
              </w:rPr>
              <w:t xml:space="preserve">LED </w:t>
            </w:r>
            <w:r>
              <w:rPr>
                <w:rStyle w:val="Bodytext2Tahoma9ptBoldSpacing0pt"/>
              </w:rPr>
              <w:t>NIR/ICG KARL STORZ</w:t>
            </w:r>
          </w:p>
        </w:tc>
      </w:tr>
      <w:tr w:rsidR="00735CA2">
        <w:tblPrEx>
          <w:tblCellMar>
            <w:top w:w="0" w:type="dxa"/>
            <w:bottom w:w="0" w:type="dxa"/>
          </w:tblCellMar>
        </w:tblPrEx>
        <w:trPr>
          <w:trHeight w:hRule="exact" w:val="840"/>
          <w:jc w:val="center"/>
        </w:trPr>
        <w:tc>
          <w:tcPr>
            <w:tcW w:w="123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TL400</w:t>
            </w:r>
          </w:p>
        </w:tc>
        <w:tc>
          <w:tcPr>
            <w:tcW w:w="6984"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235" w:lineRule="exact"/>
              <w:ind w:firstLine="0"/>
              <w:jc w:val="left"/>
            </w:pPr>
            <w:r>
              <w:rPr>
                <w:rStyle w:val="Bodytext2Tahoma9pt"/>
              </w:rPr>
              <w:t>Studený zdroj světla power LED rubina, pro standartní endoskopické a fluorescenční zobrazení, jeden světlovodný výstup, integrovaná komunikační sběrnice</w:t>
            </w:r>
            <w:r>
              <w:rPr>
                <w:rStyle w:val="Bodytext2Tahoma9pt"/>
              </w:rPr>
              <w:t xml:space="preserve"> KS HIVE, zdroj 100-125/220-240VAC, 50/60HZ</w:t>
            </w:r>
          </w:p>
        </w:tc>
        <w:tc>
          <w:tcPr>
            <w:tcW w:w="725" w:type="dxa"/>
            <w:tcBorders>
              <w:top w:val="single" w:sz="4" w:space="0" w:color="auto"/>
            </w:tcBorders>
            <w:shd w:val="clear" w:color="auto" w:fill="FFFFFF"/>
          </w:tcPr>
          <w:p w:rsidR="00735CA2" w:rsidRDefault="00B3317D">
            <w:pPr>
              <w:pStyle w:val="Bodytext20"/>
              <w:framePr w:w="8942" w:wrap="notBeside" w:vAnchor="text" w:hAnchor="text" w:xAlign="center" w:y="1"/>
              <w:shd w:val="clear" w:color="auto" w:fill="auto"/>
              <w:spacing w:line="180" w:lineRule="exact"/>
              <w:ind w:left="200" w:firstLine="0"/>
              <w:jc w:val="left"/>
            </w:pPr>
            <w:r>
              <w:rPr>
                <w:rStyle w:val="Bodytext2Tahoma9pt"/>
              </w:rPr>
              <w:t>1</w:t>
            </w:r>
          </w:p>
        </w:tc>
      </w:tr>
      <w:tr w:rsidR="00735CA2">
        <w:tblPrEx>
          <w:tblCellMar>
            <w:top w:w="0" w:type="dxa"/>
            <w:bottom w:w="0" w:type="dxa"/>
          </w:tblCellMar>
        </w:tblPrEx>
        <w:trPr>
          <w:trHeight w:hRule="exact" w:val="274"/>
          <w:jc w:val="center"/>
        </w:trPr>
        <w:tc>
          <w:tcPr>
            <w:tcW w:w="1234" w:type="dxa"/>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UF101</w:t>
            </w:r>
          </w:p>
        </w:tc>
        <w:tc>
          <w:tcPr>
            <w:tcW w:w="6984" w:type="dxa"/>
            <w:shd w:val="clear" w:color="auto" w:fill="FFFFFF"/>
          </w:tcPr>
          <w:p w:rsidR="00735CA2" w:rsidRDefault="00B3317D">
            <w:pPr>
              <w:pStyle w:val="Bodytext20"/>
              <w:framePr w:w="8942" w:wrap="notBeside" w:vAnchor="text" w:hAnchor="text" w:xAlign="center" w:y="1"/>
              <w:shd w:val="clear" w:color="auto" w:fill="auto"/>
              <w:spacing w:line="180" w:lineRule="exact"/>
              <w:ind w:firstLine="0"/>
              <w:jc w:val="left"/>
            </w:pPr>
            <w:r>
              <w:rPr>
                <w:rStyle w:val="Bodytext2Tahoma9pt"/>
              </w:rPr>
              <w:t>nožní spínač pro TL400</w:t>
            </w:r>
          </w:p>
        </w:tc>
        <w:tc>
          <w:tcPr>
            <w:tcW w:w="725" w:type="dxa"/>
            <w:shd w:val="clear" w:color="auto" w:fill="FFFFFF"/>
            <w:vAlign w:val="center"/>
          </w:tcPr>
          <w:p w:rsidR="00735CA2" w:rsidRDefault="00B3317D">
            <w:pPr>
              <w:pStyle w:val="Bodytext20"/>
              <w:framePr w:w="8942" w:wrap="notBeside" w:vAnchor="text" w:hAnchor="text" w:xAlign="center" w:y="1"/>
              <w:shd w:val="clear" w:color="auto" w:fill="auto"/>
              <w:spacing w:line="180" w:lineRule="exact"/>
              <w:ind w:left="200" w:firstLine="0"/>
              <w:jc w:val="left"/>
            </w:pPr>
            <w:r>
              <w:rPr>
                <w:rStyle w:val="Bodytext2Tahoma9pt"/>
              </w:rPr>
              <w:t>1</w:t>
            </w:r>
          </w:p>
        </w:tc>
      </w:tr>
      <w:tr w:rsidR="00735CA2">
        <w:tblPrEx>
          <w:tblCellMar>
            <w:top w:w="0" w:type="dxa"/>
            <w:bottom w:w="0" w:type="dxa"/>
          </w:tblCellMar>
        </w:tblPrEx>
        <w:trPr>
          <w:trHeight w:hRule="exact" w:val="432"/>
          <w:jc w:val="center"/>
        </w:trPr>
        <w:tc>
          <w:tcPr>
            <w:tcW w:w="8943" w:type="dxa"/>
            <w:gridSpan w:val="3"/>
            <w:tcBorders>
              <w:top w:val="single" w:sz="4" w:space="0" w:color="auto"/>
              <w:bottom w:val="single" w:sz="4" w:space="0" w:color="auto"/>
            </w:tcBorders>
            <w:shd w:val="clear" w:color="auto" w:fill="FFFFFF"/>
            <w:vAlign w:val="bottom"/>
          </w:tcPr>
          <w:p w:rsidR="00735CA2" w:rsidRDefault="00B3317D">
            <w:pPr>
              <w:pStyle w:val="Bodytext20"/>
              <w:framePr w:w="8942" w:wrap="notBeside" w:vAnchor="text" w:hAnchor="text" w:xAlign="center" w:y="1"/>
              <w:shd w:val="clear" w:color="auto" w:fill="auto"/>
              <w:spacing w:line="180" w:lineRule="exact"/>
              <w:ind w:left="1260" w:firstLine="0"/>
              <w:jc w:val="left"/>
            </w:pPr>
            <w:r>
              <w:rPr>
                <w:rStyle w:val="Bodytext2Tahoma9ptBoldSpacing0pt"/>
              </w:rPr>
              <w:t>2x Širokoúhlá laparoskopická optika pro ICG</w:t>
            </w:r>
          </w:p>
        </w:tc>
      </w:tr>
    </w:tbl>
    <w:p w:rsidR="00735CA2" w:rsidRDefault="00B3317D">
      <w:pPr>
        <w:pStyle w:val="Tablecaption0"/>
        <w:framePr w:w="8942" w:wrap="notBeside" w:vAnchor="text" w:hAnchor="text" w:xAlign="center" w:y="1"/>
        <w:shd w:val="clear" w:color="auto" w:fill="auto"/>
        <w:tabs>
          <w:tab w:val="left" w:pos="8314"/>
        </w:tabs>
        <w:spacing w:line="180" w:lineRule="exact"/>
      </w:pPr>
      <w:r>
        <w:t xml:space="preserve">26003BCA </w:t>
      </w:r>
      <w:r>
        <w:rPr>
          <w:lang w:val="fr-FR" w:eastAsia="fr-FR" w:bidi="fr-FR"/>
        </w:rPr>
        <w:t xml:space="preserve">HOPKINS® </w:t>
      </w:r>
      <w:r>
        <w:t>optika 30°, 10 mm, 31 cm, autoklávovatelná</w:t>
      </w:r>
      <w:r>
        <w:tab/>
        <w:t>2</w:t>
      </w:r>
    </w:p>
    <w:p w:rsidR="00735CA2" w:rsidRDefault="00735CA2">
      <w:pPr>
        <w:framePr w:w="8942" w:wrap="notBeside" w:vAnchor="text" w:hAnchor="text" w:xAlign="center" w:y="1"/>
        <w:rPr>
          <w:sz w:val="2"/>
          <w:szCs w:val="2"/>
        </w:rPr>
      </w:pPr>
    </w:p>
    <w:p w:rsidR="00735CA2" w:rsidRDefault="00735CA2">
      <w:pPr>
        <w:rPr>
          <w:sz w:val="2"/>
          <w:szCs w:val="2"/>
        </w:rPr>
      </w:pPr>
    </w:p>
    <w:p w:rsidR="00735CA2" w:rsidRDefault="00B3317D">
      <w:pPr>
        <w:pStyle w:val="Bodytext60"/>
        <w:shd w:val="clear" w:color="auto" w:fill="auto"/>
        <w:spacing w:before="245" w:after="98" w:line="180" w:lineRule="exact"/>
        <w:ind w:left="1260"/>
      </w:pPr>
      <w:r>
        <w:t>2x světelný taparoskopický kabel KARL STORZ</w:t>
      </w:r>
    </w:p>
    <w:p w:rsidR="00735CA2" w:rsidRDefault="00B3317D">
      <w:pPr>
        <w:pStyle w:val="Bodytext70"/>
        <w:shd w:val="clear" w:color="auto" w:fill="auto"/>
        <w:tabs>
          <w:tab w:val="left" w:pos="8318"/>
        </w:tabs>
        <w:spacing w:before="0" w:line="180" w:lineRule="exact"/>
      </w:pPr>
      <w:r>
        <w:t xml:space="preserve">495TIP Světlovodný </w:t>
      </w:r>
      <w:r>
        <w:t>kabel, délka 300 cm, 04.8 mm, autoklávovatelný</w:t>
      </w:r>
      <w:r>
        <w:tab/>
        <w:t>2</w:t>
      </w:r>
    </w:p>
    <w:sectPr w:rsidR="00735CA2">
      <w:pgSz w:w="11900" w:h="16840"/>
      <w:pgMar w:top="1870" w:right="1332" w:bottom="1870" w:left="16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317D">
      <w:r>
        <w:separator/>
      </w:r>
    </w:p>
  </w:endnote>
  <w:endnote w:type="continuationSeparator" w:id="0">
    <w:p w:rsidR="00000000" w:rsidRDefault="00B3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A2" w:rsidRDefault="00B3317D">
    <w:pPr>
      <w:rPr>
        <w:sz w:val="2"/>
        <w:szCs w:val="2"/>
      </w:rPr>
    </w:pPr>
    <w:r>
      <w:pict>
        <v:shapetype id="_x0000_t202" coordsize="21600,21600" o:spt="202" path="m,l,21600r21600,l21600,xe">
          <v:stroke joinstyle="miter"/>
          <v:path gradientshapeok="t" o:connecttype="rect"/>
        </v:shapetype>
        <v:shape id="_x0000_s2049" type="#_x0000_t202" style="position:absolute;margin-left:300.55pt;margin-top:780.95pt;width:4.3pt;height:7.7pt;z-index:-251658752;mso-wrap-style:none;mso-wrap-distance-left:5pt;mso-wrap-distance-right:5pt;mso-position-horizontal-relative:page;mso-position-vertical-relative:page" wrapcoords="0 0" filled="f" stroked="f">
          <v:textbox style="mso-fit-shape-to-text:t" inset="0,0,0,0">
            <w:txbxContent>
              <w:p w:rsidR="00735CA2" w:rsidRDefault="00B3317D">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3</w:t>
                </w:r>
                <w:r>
                  <w:rPr>
                    <w:rStyle w:val="Headerorfooter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CA2" w:rsidRDefault="00735CA2"/>
  </w:footnote>
  <w:footnote w:type="continuationSeparator" w:id="0">
    <w:p w:rsidR="00735CA2" w:rsidRDefault="00735C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B0043"/>
    <w:multiLevelType w:val="multilevel"/>
    <w:tmpl w:val="4ECEA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3B3A49"/>
    <w:multiLevelType w:val="multilevel"/>
    <w:tmpl w:val="7E76D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60283F"/>
    <w:multiLevelType w:val="multilevel"/>
    <w:tmpl w:val="85907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EC0FAD"/>
    <w:multiLevelType w:val="multilevel"/>
    <w:tmpl w:val="3064E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F27428"/>
    <w:multiLevelType w:val="multilevel"/>
    <w:tmpl w:val="C6EAB3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B93EE0"/>
    <w:multiLevelType w:val="multilevel"/>
    <w:tmpl w:val="B92EB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35CA2"/>
    <w:rsid w:val="00735CA2"/>
    <w:rsid w:val="00B3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2C88C2C-A842-4253-AE19-563FB1CE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ablecaption2Exact">
    <w:name w:val="Table caption (2) Exact"/>
    <w:basedOn w:val="Standardnpsmoodstavce"/>
    <w:link w:val="Tablecaption2"/>
    <w:rPr>
      <w:rFonts w:ascii="Tahoma" w:eastAsia="Tahoma" w:hAnsi="Tahoma" w:cs="Tahoma"/>
      <w:b w:val="0"/>
      <w:bCs w:val="0"/>
      <w:i w:val="0"/>
      <w:iCs w:val="0"/>
      <w:smallCaps w:val="0"/>
      <w:strike w:val="0"/>
      <w:w w:val="100"/>
      <w:sz w:val="19"/>
      <w:szCs w:val="19"/>
      <w:u w:val="none"/>
    </w:rPr>
  </w:style>
  <w:style w:type="character" w:customStyle="1" w:styleId="Tablecaption2TimesNewRoman105ptBoldItalicExact">
    <w:name w:val="Table caption (2) + Times New Roman;10;5 pt;Bold;Italic Exact"/>
    <w:basedOn w:val="Tablecaption2Exact"/>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211ptItalicSpacing1pt">
    <w:name w:val="Body text (2) + 11 pt;Italic;Spacing 1 pt"/>
    <w:basedOn w:val="Bodytext2"/>
    <w:rPr>
      <w:rFonts w:ascii="Times New Roman" w:eastAsia="Times New Roman" w:hAnsi="Times New Roman" w:cs="Times New Roman"/>
      <w:b w:val="0"/>
      <w:bCs w:val="0"/>
      <w:i/>
      <w:iCs/>
      <w:smallCaps w:val="0"/>
      <w:strike w:val="0"/>
      <w:color w:val="000000"/>
      <w:spacing w:val="20"/>
      <w:w w:val="100"/>
      <w:position w:val="0"/>
      <w:sz w:val="22"/>
      <w:szCs w:val="22"/>
      <w:u w:val="none"/>
      <w:lang w:val="cs-CZ" w:eastAsia="cs-CZ" w:bidi="cs-CZ"/>
    </w:rPr>
  </w:style>
  <w:style w:type="character" w:customStyle="1" w:styleId="Bodytext213ptBold">
    <w:name w:val="Body text (2) + 13 pt;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211ptItalicSpacing1pt0">
    <w:name w:val="Body text (2) + 11 pt;Italic;Spacing 1 pt"/>
    <w:basedOn w:val="Bodytext2"/>
    <w:rPr>
      <w:rFonts w:ascii="Times New Roman" w:eastAsia="Times New Roman" w:hAnsi="Times New Roman" w:cs="Times New Roman"/>
      <w:b w:val="0"/>
      <w:bCs w:val="0"/>
      <w:i/>
      <w:iCs/>
      <w:smallCaps w:val="0"/>
      <w:strike w:val="0"/>
      <w:color w:val="000000"/>
      <w:spacing w:val="20"/>
      <w:w w:val="100"/>
      <w:position w:val="0"/>
      <w:sz w:val="22"/>
      <w:szCs w:val="22"/>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2Tahoma95pt">
    <w:name w:val="Body text (2) + Tahoma;9;5 pt"/>
    <w:basedOn w:val="Body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iCs/>
      <w:smallCaps w:val="0"/>
      <w:strike w:val="0"/>
      <w:sz w:val="21"/>
      <w:szCs w:val="21"/>
      <w:u w:val="none"/>
    </w:rPr>
  </w:style>
  <w:style w:type="character" w:customStyle="1" w:styleId="Bodytext4NotBoldNotItalic">
    <w:name w:val="Body text (4) + Not Bold;Not Italic"/>
    <w:basedOn w:val="Bodytext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20"/>
      <w:szCs w:val="20"/>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Bodytext265ptBoldItalicSpacing1pt">
    <w:name w:val="Body text (2) + 6;5 pt;Bold;Italic;Spacing 1 pt"/>
    <w:basedOn w:val="Bodytext2"/>
    <w:rPr>
      <w:rFonts w:ascii="Times New Roman" w:eastAsia="Times New Roman" w:hAnsi="Times New Roman" w:cs="Times New Roman"/>
      <w:b/>
      <w:bCs/>
      <w:i/>
      <w:iCs/>
      <w:smallCaps w:val="0"/>
      <w:strike w:val="0"/>
      <w:color w:val="000000"/>
      <w:spacing w:val="20"/>
      <w:w w:val="100"/>
      <w:position w:val="0"/>
      <w:sz w:val="13"/>
      <w:szCs w:val="13"/>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val="0"/>
      <w:bCs w:val="0"/>
      <w:i/>
      <w:iCs/>
      <w:smallCaps w:val="0"/>
      <w:strike w:val="0"/>
      <w:sz w:val="20"/>
      <w:szCs w:val="20"/>
      <w:u w:val="none"/>
    </w:rPr>
  </w:style>
  <w:style w:type="character" w:customStyle="1" w:styleId="Bodytext565ptBoldSpacing1pt">
    <w:name w:val="Body text (5) + 6;5 pt;Bold;Spacing 1 pt"/>
    <w:basedOn w:val="Bodytext5"/>
    <w:rPr>
      <w:rFonts w:ascii="Times New Roman" w:eastAsia="Times New Roman" w:hAnsi="Times New Roman" w:cs="Times New Roman"/>
      <w:b/>
      <w:bCs/>
      <w:i/>
      <w:iCs/>
      <w:smallCaps w:val="0"/>
      <w:strike w:val="0"/>
      <w:color w:val="000000"/>
      <w:spacing w:val="20"/>
      <w:w w:val="100"/>
      <w:position w:val="0"/>
      <w:sz w:val="13"/>
      <w:szCs w:val="13"/>
      <w:u w:val="none"/>
      <w:lang w:val="cs-CZ" w:eastAsia="cs-CZ" w:bidi="cs-CZ"/>
    </w:rPr>
  </w:style>
  <w:style w:type="character" w:customStyle="1" w:styleId="Bodytext5105ptNotItalic">
    <w:name w:val="Body text (5) + 10;5 pt;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Tahoma45pt">
    <w:name w:val="Body text (2) + Tahoma;4;5 pt"/>
    <w:basedOn w:val="Bodytext2"/>
    <w:rPr>
      <w:rFonts w:ascii="Tahoma" w:eastAsia="Tahoma" w:hAnsi="Tahoma" w:cs="Tahoma"/>
      <w:b w:val="0"/>
      <w:bCs w:val="0"/>
      <w:i w:val="0"/>
      <w:iCs w:val="0"/>
      <w:smallCaps w:val="0"/>
      <w:strike w:val="0"/>
      <w:color w:val="000000"/>
      <w:spacing w:val="0"/>
      <w:w w:val="100"/>
      <w:position w:val="0"/>
      <w:sz w:val="9"/>
      <w:szCs w:val="9"/>
      <w:u w:val="none"/>
      <w:lang w:val="cs-CZ" w:eastAsia="cs-CZ" w:bidi="cs-CZ"/>
    </w:rPr>
  </w:style>
  <w:style w:type="character" w:customStyle="1" w:styleId="Bodytext2MicrosoftSansSerif8pt">
    <w:name w:val="Body text (2) + Microsoft Sans Serif;8 pt"/>
    <w:basedOn w:val="Body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Bodytext2Tahoma45ptSmallCaps">
    <w:name w:val="Body text (2) + Tahoma;4;5 pt;Small Caps"/>
    <w:basedOn w:val="Bodytext2"/>
    <w:rPr>
      <w:rFonts w:ascii="Tahoma" w:eastAsia="Tahoma" w:hAnsi="Tahoma" w:cs="Tahoma"/>
      <w:b w:val="0"/>
      <w:bCs w:val="0"/>
      <w:i w:val="0"/>
      <w:iCs w:val="0"/>
      <w:smallCaps/>
      <w:strike w:val="0"/>
      <w:color w:val="000000"/>
      <w:spacing w:val="0"/>
      <w:w w:val="100"/>
      <w:position w:val="0"/>
      <w:sz w:val="9"/>
      <w:szCs w:val="9"/>
      <w:u w:val="none"/>
      <w:lang w:val="cs-CZ" w:eastAsia="cs-CZ" w:bidi="cs-CZ"/>
    </w:rPr>
  </w:style>
  <w:style w:type="character" w:customStyle="1" w:styleId="Bodytext245pt">
    <w:name w:val="Body text (2) + 4;5 pt"/>
    <w:basedOn w:val="Bodytext2"/>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Tablecaption">
    <w:name w:val="Table caption_"/>
    <w:basedOn w:val="Standardnpsmoodstavce"/>
    <w:link w:val="Tablecaption0"/>
    <w:rPr>
      <w:rFonts w:ascii="Tahoma" w:eastAsia="Tahoma" w:hAnsi="Tahoma" w:cs="Tahoma"/>
      <w:b w:val="0"/>
      <w:bCs w:val="0"/>
      <w:i w:val="0"/>
      <w:iCs w:val="0"/>
      <w:smallCaps w:val="0"/>
      <w:strike w:val="0"/>
      <w:sz w:val="18"/>
      <w:szCs w:val="18"/>
      <w:u w:val="none"/>
    </w:rPr>
  </w:style>
  <w:style w:type="character" w:customStyle="1" w:styleId="Bodytext2Tahoma9ptBoldSpacing0pt">
    <w:name w:val="Body text (2) + Tahoma;9 pt;Bold;Spacing 0 pt"/>
    <w:basedOn w:val="Bodytext2"/>
    <w:rPr>
      <w:rFonts w:ascii="Tahoma" w:eastAsia="Tahoma" w:hAnsi="Tahoma" w:cs="Tahoma"/>
      <w:b/>
      <w:bCs/>
      <w:i w:val="0"/>
      <w:iCs w:val="0"/>
      <w:smallCaps w:val="0"/>
      <w:strike w:val="0"/>
      <w:color w:val="000000"/>
      <w:spacing w:val="-10"/>
      <w:w w:val="100"/>
      <w:position w:val="0"/>
      <w:sz w:val="18"/>
      <w:szCs w:val="18"/>
      <w:u w:val="none"/>
      <w:lang w:val="cs-CZ" w:eastAsia="cs-CZ" w:bidi="cs-CZ"/>
    </w:rPr>
  </w:style>
  <w:style w:type="character" w:customStyle="1" w:styleId="Bodytext2Tahoma9pt">
    <w:name w:val="Body text (2) + Tahoma;9 pt"/>
    <w:basedOn w:val="Bodytext2"/>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Bodytext6">
    <w:name w:val="Body text (6)_"/>
    <w:basedOn w:val="Standardnpsmoodstavce"/>
    <w:link w:val="Bodytext60"/>
    <w:rPr>
      <w:rFonts w:ascii="Tahoma" w:eastAsia="Tahoma" w:hAnsi="Tahoma" w:cs="Tahoma"/>
      <w:b/>
      <w:bCs/>
      <w:i w:val="0"/>
      <w:iCs w:val="0"/>
      <w:smallCaps w:val="0"/>
      <w:strike w:val="0"/>
      <w:spacing w:val="-10"/>
      <w:sz w:val="18"/>
      <w:szCs w:val="18"/>
      <w:u w:val="none"/>
    </w:rPr>
  </w:style>
  <w:style w:type="character" w:customStyle="1" w:styleId="Bodytext7">
    <w:name w:val="Body text (7)_"/>
    <w:basedOn w:val="Standardnpsmoodstavce"/>
    <w:link w:val="Bodytext70"/>
    <w:rPr>
      <w:rFonts w:ascii="Tahoma" w:eastAsia="Tahoma" w:hAnsi="Tahoma" w:cs="Tahoma"/>
      <w:b w:val="0"/>
      <w:bCs w:val="0"/>
      <w:i w:val="0"/>
      <w:iCs w:val="0"/>
      <w:smallCaps w:val="0"/>
      <w:strike w:val="0"/>
      <w:sz w:val="18"/>
      <w:szCs w:val="18"/>
      <w:u w:val="none"/>
    </w:rPr>
  </w:style>
  <w:style w:type="paragraph" w:customStyle="1" w:styleId="Tablecaption2">
    <w:name w:val="Table caption (2)"/>
    <w:basedOn w:val="Normln"/>
    <w:link w:val="Tablecaption2Exact"/>
    <w:pPr>
      <w:shd w:val="clear" w:color="auto" w:fill="FFFFFF"/>
      <w:spacing w:line="0" w:lineRule="atLeast"/>
    </w:pPr>
    <w:rPr>
      <w:rFonts w:ascii="Tahoma" w:eastAsia="Tahoma" w:hAnsi="Tahoma" w:cs="Tahoma"/>
      <w:sz w:val="19"/>
      <w:szCs w:val="19"/>
    </w:rPr>
  </w:style>
  <w:style w:type="paragraph" w:customStyle="1" w:styleId="Bodytext20">
    <w:name w:val="Body text (2)"/>
    <w:basedOn w:val="Normln"/>
    <w:link w:val="Bodytext2"/>
    <w:pPr>
      <w:shd w:val="clear" w:color="auto" w:fill="FFFFFF"/>
      <w:spacing w:line="240" w:lineRule="exact"/>
      <w:ind w:hanging="440"/>
      <w:jc w:val="right"/>
    </w:pPr>
    <w:rPr>
      <w:rFonts w:ascii="Times New Roman" w:eastAsia="Times New Roman" w:hAnsi="Times New Roman" w:cs="Times New Roman"/>
      <w:sz w:val="21"/>
      <w:szCs w:val="21"/>
    </w:rPr>
  </w:style>
  <w:style w:type="paragraph" w:customStyle="1" w:styleId="Bodytext30">
    <w:name w:val="Body text (3)"/>
    <w:basedOn w:val="Normln"/>
    <w:link w:val="Bodytext3"/>
    <w:pPr>
      <w:shd w:val="clear" w:color="auto" w:fill="FFFFFF"/>
      <w:spacing w:line="240" w:lineRule="exact"/>
      <w:jc w:val="both"/>
    </w:pPr>
    <w:rPr>
      <w:rFonts w:ascii="Times New Roman" w:eastAsia="Times New Roman" w:hAnsi="Times New Roman" w:cs="Times New Roman"/>
      <w:b/>
      <w:bCs/>
      <w:sz w:val="21"/>
      <w:szCs w:val="21"/>
    </w:rPr>
  </w:style>
  <w:style w:type="paragraph" w:customStyle="1" w:styleId="Heading10">
    <w:name w:val="Heading #1"/>
    <w:basedOn w:val="Normln"/>
    <w:link w:val="Heading1"/>
    <w:pPr>
      <w:shd w:val="clear" w:color="auto" w:fill="FFFFFF"/>
      <w:spacing w:before="360" w:after="360" w:line="0" w:lineRule="atLeast"/>
      <w:jc w:val="right"/>
      <w:outlineLvl w:val="0"/>
    </w:pPr>
    <w:rPr>
      <w:rFonts w:ascii="Times New Roman" w:eastAsia="Times New Roman" w:hAnsi="Times New Roman" w:cs="Times New Roman"/>
      <w:b/>
      <w:bCs/>
      <w:sz w:val="26"/>
      <w:szCs w:val="26"/>
    </w:rPr>
  </w:style>
  <w:style w:type="paragraph" w:customStyle="1" w:styleId="Bodytext40">
    <w:name w:val="Body text (4)"/>
    <w:basedOn w:val="Normln"/>
    <w:link w:val="Bodytext4"/>
    <w:pPr>
      <w:shd w:val="clear" w:color="auto" w:fill="FFFFFF"/>
      <w:spacing w:after="120" w:line="0" w:lineRule="atLeast"/>
      <w:jc w:val="both"/>
    </w:pPr>
    <w:rPr>
      <w:rFonts w:ascii="Times New Roman" w:eastAsia="Times New Roman" w:hAnsi="Times New Roman" w:cs="Times New Roman"/>
      <w:b/>
      <w:bCs/>
      <w:i/>
      <w:iCs/>
      <w:sz w:val="21"/>
      <w:szCs w:val="21"/>
    </w:rPr>
  </w:style>
  <w:style w:type="paragraph" w:customStyle="1" w:styleId="Headerorfooter0">
    <w:name w:val="Header or footer"/>
    <w:basedOn w:val="Normln"/>
    <w:link w:val="Headerorfooter"/>
    <w:pPr>
      <w:shd w:val="clear" w:color="auto" w:fill="FFFFFF"/>
      <w:spacing w:line="0" w:lineRule="atLeast"/>
    </w:pPr>
    <w:rPr>
      <w:rFonts w:ascii="Tahoma" w:eastAsia="Tahoma" w:hAnsi="Tahoma" w:cs="Tahoma"/>
      <w:sz w:val="20"/>
      <w:szCs w:val="20"/>
    </w:rPr>
  </w:style>
  <w:style w:type="paragraph" w:customStyle="1" w:styleId="Bodytext50">
    <w:name w:val="Body text (5)"/>
    <w:basedOn w:val="Normln"/>
    <w:link w:val="Bodytext5"/>
    <w:pPr>
      <w:shd w:val="clear" w:color="auto" w:fill="FFFFFF"/>
      <w:spacing w:before="60" w:after="240" w:line="0" w:lineRule="atLeast"/>
    </w:pPr>
    <w:rPr>
      <w:rFonts w:ascii="Times New Roman" w:eastAsia="Times New Roman" w:hAnsi="Times New Roman" w:cs="Times New Roman"/>
      <w:i/>
      <w:iCs/>
      <w:sz w:val="20"/>
      <w:szCs w:val="20"/>
    </w:rPr>
  </w:style>
  <w:style w:type="paragraph" w:customStyle="1" w:styleId="Tablecaption0">
    <w:name w:val="Table caption"/>
    <w:basedOn w:val="Normln"/>
    <w:link w:val="Tablecaption"/>
    <w:pPr>
      <w:shd w:val="clear" w:color="auto" w:fill="FFFFFF"/>
      <w:spacing w:line="0" w:lineRule="atLeast"/>
      <w:jc w:val="both"/>
    </w:pPr>
    <w:rPr>
      <w:rFonts w:ascii="Tahoma" w:eastAsia="Tahoma" w:hAnsi="Tahoma" w:cs="Tahoma"/>
      <w:sz w:val="18"/>
      <w:szCs w:val="18"/>
    </w:rPr>
  </w:style>
  <w:style w:type="paragraph" w:customStyle="1" w:styleId="Bodytext60">
    <w:name w:val="Body text (6)"/>
    <w:basedOn w:val="Normln"/>
    <w:link w:val="Bodytext6"/>
    <w:pPr>
      <w:shd w:val="clear" w:color="auto" w:fill="FFFFFF"/>
      <w:spacing w:before="240" w:after="120" w:line="0" w:lineRule="atLeast"/>
    </w:pPr>
    <w:rPr>
      <w:rFonts w:ascii="Tahoma" w:eastAsia="Tahoma" w:hAnsi="Tahoma" w:cs="Tahoma"/>
      <w:b/>
      <w:bCs/>
      <w:spacing w:val="-10"/>
      <w:sz w:val="18"/>
      <w:szCs w:val="18"/>
    </w:rPr>
  </w:style>
  <w:style w:type="paragraph" w:customStyle="1" w:styleId="Bodytext70">
    <w:name w:val="Body text (7)"/>
    <w:basedOn w:val="Normln"/>
    <w:link w:val="Bodytext7"/>
    <w:pPr>
      <w:shd w:val="clear" w:color="auto" w:fill="FFFFFF"/>
      <w:spacing w:before="120" w:line="0" w:lineRule="atLeast"/>
      <w:jc w:val="both"/>
    </w:pPr>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rvis@radixcz.cz" TargetMode="External"/><Relationship Id="rId3" Type="http://schemas.openxmlformats.org/officeDocument/2006/relationships/settings" Target="settings.xml"/><Relationship Id="rId7" Type="http://schemas.openxmlformats.org/officeDocument/2006/relationships/hyperlink" Target="http://www.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10236</Characters>
  <Application>Microsoft Office Word</Application>
  <DocSecurity>0</DocSecurity>
  <Lines>85</Lines>
  <Paragraphs>23</Paragraphs>
  <ScaleCrop>false</ScaleCrop>
  <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2020-12-03T12:38:00Z</dcterms:created>
  <dcterms:modified xsi:type="dcterms:W3CDTF">2020-12-03T12:39:00Z</dcterms:modified>
</cp:coreProperties>
</file>