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6B09" w14:textId="06E3E065" w:rsidR="00A22490" w:rsidRPr="00264D51" w:rsidRDefault="00A22490" w:rsidP="00A22490">
      <w:pPr>
        <w:pStyle w:val="Default"/>
        <w:rPr>
          <w:rFonts w:ascii="Calibri" w:eastAsia="Calibri" w:hAnsi="Calibri" w:cs="Calibri"/>
          <w:b/>
          <w:bCs/>
          <w:sz w:val="32"/>
          <w:szCs w:val="32"/>
        </w:rPr>
      </w:pPr>
    </w:p>
    <w:p w14:paraId="35204F5B" w14:textId="33912F60" w:rsidR="00A22490" w:rsidRDefault="00A22490" w:rsidP="00A22490">
      <w:pPr>
        <w:pStyle w:val="Default"/>
        <w:rPr>
          <w:rFonts w:ascii="Calibri" w:eastAsia="Calibri" w:hAnsi="Calibri" w:cs="Calibri"/>
          <w:b/>
          <w:bCs/>
          <w:sz w:val="32"/>
          <w:szCs w:val="32"/>
        </w:rPr>
      </w:pPr>
    </w:p>
    <w:p w14:paraId="5AD7FE2E" w14:textId="77777777" w:rsidR="00A22490" w:rsidRPr="00A22490" w:rsidRDefault="00A22490" w:rsidP="00A22490">
      <w:pPr>
        <w:jc w:val="center"/>
        <w:rPr>
          <w:rFonts w:ascii="Calibri" w:eastAsia="Calibri" w:hAnsi="Calibri" w:cs="Calibri"/>
          <w:sz w:val="32"/>
          <w:szCs w:val="32"/>
        </w:rPr>
      </w:pPr>
      <w:r w:rsidRPr="00A22490">
        <w:rPr>
          <w:rFonts w:ascii="Calibri" w:eastAsia="Calibri" w:hAnsi="Calibri" w:cs="Calibri"/>
          <w:sz w:val="32"/>
          <w:szCs w:val="32"/>
        </w:rPr>
        <w:t>Kupní smlouva na dodávku HW</w:t>
      </w:r>
    </w:p>
    <w:p w14:paraId="2B3F1483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lang w:eastAsia="cs-CZ"/>
        </w:rPr>
      </w:pPr>
    </w:p>
    <w:p w14:paraId="2E02AB59" w14:textId="77777777" w:rsidR="00A22490" w:rsidRPr="00A22490" w:rsidRDefault="00A22490" w:rsidP="00A22490">
      <w:pPr>
        <w:spacing w:after="0" w:line="240" w:lineRule="auto"/>
        <w:jc w:val="both"/>
        <w:rPr>
          <w:rFonts w:ascii="Calibri" w:eastAsia="Times New Roman" w:hAnsi="Calibri" w:cs="Calibri"/>
          <w:b/>
          <w:lang w:eastAsia="cs-CZ"/>
        </w:rPr>
      </w:pPr>
    </w:p>
    <w:p w14:paraId="3774534B" w14:textId="77777777" w:rsidR="00A22490" w:rsidRPr="00A22490" w:rsidRDefault="00A22490" w:rsidP="00A224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4AC358C" w14:textId="77777777" w:rsidR="00A22490" w:rsidRPr="00A22490" w:rsidRDefault="00A22490" w:rsidP="00A22490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cs-CZ"/>
        </w:rPr>
      </w:pPr>
      <w:r w:rsidRPr="00A22490">
        <w:rPr>
          <w:rFonts w:ascii="Calibri" w:eastAsia="Calibri" w:hAnsi="Calibri" w:cs="Calibri"/>
          <w:b/>
          <w:bCs/>
        </w:rPr>
        <w:t>Střední průmyslová škola elektrotechnická, Praha 10, V Úžlabině 320</w:t>
      </w:r>
    </w:p>
    <w:p w14:paraId="5D8EF268" w14:textId="77777777" w:rsidR="00A22490" w:rsidRPr="00A22490" w:rsidRDefault="00A22490" w:rsidP="00A2249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2490">
        <w:rPr>
          <w:rFonts w:ascii="Calibri" w:eastAsia="Times New Roman" w:hAnsi="Calibri" w:cs="Calibri"/>
          <w:color w:val="000000"/>
          <w:lang w:eastAsia="cs-CZ"/>
        </w:rPr>
        <w:t xml:space="preserve">se sídlem: </w:t>
      </w:r>
      <w:r w:rsidRPr="00A22490">
        <w:rPr>
          <w:rFonts w:ascii="Calibri" w:eastAsia="Calibri" w:hAnsi="Calibri" w:cs="Calibri"/>
          <w:color w:val="000000"/>
        </w:rPr>
        <w:t>V Úžlabině 320/23, 100 00 Praha 10</w:t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</w:r>
    </w:p>
    <w:p w14:paraId="4FF6629C" w14:textId="0432E210" w:rsidR="00A22490" w:rsidRPr="00A22490" w:rsidRDefault="00A22490" w:rsidP="00A2249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2490">
        <w:rPr>
          <w:rFonts w:ascii="Calibri" w:eastAsia="Times New Roman" w:hAnsi="Calibri" w:cs="Calibri"/>
          <w:color w:val="000000"/>
          <w:lang w:eastAsia="cs-CZ"/>
        </w:rPr>
        <w:t>zastoupená:</w:t>
      </w:r>
      <w:r w:rsidRPr="00A22490">
        <w:rPr>
          <w:rFonts w:ascii="Calibri" w:eastAsia="Calibri" w:hAnsi="Calibri" w:cs="Calibri"/>
          <w:color w:val="000000"/>
        </w:rPr>
        <w:t xml:space="preserve"> ředitelkou školy</w:t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</w:r>
    </w:p>
    <w:p w14:paraId="3A31EAEA" w14:textId="77777777" w:rsidR="00A22490" w:rsidRPr="00A22490" w:rsidRDefault="00A22490" w:rsidP="00A22490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2490">
        <w:rPr>
          <w:rFonts w:ascii="Calibri" w:eastAsia="Times New Roman" w:hAnsi="Calibri" w:cs="Calibri"/>
          <w:color w:val="000000"/>
          <w:lang w:eastAsia="cs-CZ"/>
        </w:rPr>
        <w:t>IČO:</w:t>
      </w:r>
      <w:r w:rsidRPr="00A22490">
        <w:rPr>
          <w:rFonts w:ascii="Calibri" w:eastAsia="Calibri" w:hAnsi="Calibri" w:cs="Calibri"/>
          <w:color w:val="000000"/>
        </w:rPr>
        <w:t xml:space="preserve"> 61385409</w:t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</w:r>
    </w:p>
    <w:p w14:paraId="280DF098" w14:textId="77777777" w:rsidR="00A22490" w:rsidRPr="00A22490" w:rsidRDefault="00A22490" w:rsidP="00A2249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A22490">
        <w:rPr>
          <w:rFonts w:ascii="Calibri" w:eastAsia="Times New Roman" w:hAnsi="Calibri" w:cs="Calibri"/>
          <w:lang w:eastAsia="cs-CZ"/>
        </w:rPr>
        <w:t xml:space="preserve">DIČ: </w:t>
      </w:r>
      <w:r w:rsidRPr="00A22490">
        <w:rPr>
          <w:rFonts w:ascii="Calibri" w:eastAsia="Times New Roman" w:hAnsi="Calibri" w:cs="Calibri"/>
          <w:lang w:eastAsia="cs-CZ"/>
        </w:rPr>
        <w:tab/>
      </w:r>
      <w:r w:rsidRPr="00A22490">
        <w:rPr>
          <w:rFonts w:ascii="Calibri" w:eastAsia="Times New Roman" w:hAnsi="Calibri" w:cs="Calibri"/>
          <w:lang w:eastAsia="cs-CZ"/>
        </w:rPr>
        <w:tab/>
      </w:r>
      <w:r w:rsidRPr="00A22490">
        <w:rPr>
          <w:rFonts w:ascii="Calibri" w:eastAsia="Times New Roman" w:hAnsi="Calibri" w:cs="Calibri"/>
          <w:lang w:eastAsia="cs-CZ"/>
        </w:rPr>
        <w:tab/>
      </w:r>
    </w:p>
    <w:p w14:paraId="39D3CC0A" w14:textId="2F173576" w:rsidR="00A22490" w:rsidRPr="00A22490" w:rsidRDefault="00A22490" w:rsidP="00A2249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</w:rPr>
      </w:pPr>
      <w:r w:rsidRPr="00A22490">
        <w:rPr>
          <w:rFonts w:ascii="Calibri" w:eastAsia="Times New Roman" w:hAnsi="Calibri" w:cs="Calibri"/>
          <w:color w:val="000000"/>
          <w:lang w:eastAsia="cs-CZ"/>
        </w:rPr>
        <w:t>bankovní spojení:</w:t>
      </w:r>
      <w:r w:rsidRPr="00A22490">
        <w:rPr>
          <w:rFonts w:ascii="Calibri" w:eastAsia="Times New Roman" w:hAnsi="Calibri" w:cs="Calibri"/>
          <w:color w:val="000000"/>
          <w:lang w:eastAsia="cs-CZ"/>
        </w:rPr>
        <w:tab/>
        <w:t xml:space="preserve"> </w:t>
      </w:r>
    </w:p>
    <w:p w14:paraId="0D4766CA" w14:textId="286ACBCE" w:rsidR="00A22490" w:rsidRPr="00A22490" w:rsidRDefault="00A22490" w:rsidP="00A224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cs-CZ"/>
        </w:rPr>
      </w:pPr>
      <w:r w:rsidRPr="00A22490">
        <w:rPr>
          <w:rFonts w:ascii="Calibri" w:eastAsia="Times New Roman" w:hAnsi="Calibri" w:cs="Calibri"/>
          <w:color w:val="000000"/>
          <w:lang w:eastAsia="cs-CZ"/>
        </w:rPr>
        <w:t>číslo účtu:</w:t>
      </w:r>
      <w:r w:rsidRPr="00A22490">
        <w:rPr>
          <w:rFonts w:ascii="Times New Roman" w:eastAsia="Times New Roman" w:hAnsi="Times New Roman" w:cs="Calibri"/>
          <w:color w:val="000000"/>
          <w:sz w:val="24"/>
          <w:szCs w:val="24"/>
          <w:lang w:eastAsia="cs-CZ"/>
        </w:rPr>
        <w:tab/>
      </w:r>
      <w:r w:rsidRPr="00A22490">
        <w:rPr>
          <w:rFonts w:ascii="Times New Roman" w:eastAsia="Times New Roman" w:hAnsi="Times New Roman" w:cs="Calibri"/>
          <w:color w:val="000000"/>
          <w:sz w:val="24"/>
          <w:szCs w:val="24"/>
          <w:lang w:eastAsia="cs-CZ"/>
        </w:rPr>
        <w:tab/>
      </w:r>
    </w:p>
    <w:p w14:paraId="073F0DFB" w14:textId="77777777" w:rsidR="00A22490" w:rsidRPr="00A22490" w:rsidRDefault="00A22490" w:rsidP="00A2249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19080B4F" w14:textId="77777777" w:rsidR="00A22490" w:rsidRPr="00A22490" w:rsidRDefault="00A22490" w:rsidP="00A22490">
      <w:pPr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A22490">
        <w:rPr>
          <w:rFonts w:ascii="Calibri" w:eastAsia="Times New Roman" w:hAnsi="Calibri" w:cs="Calibri"/>
          <w:lang w:eastAsia="cs-CZ"/>
        </w:rPr>
        <w:t>(dále jen „</w:t>
      </w:r>
      <w:r w:rsidRPr="00A22490">
        <w:rPr>
          <w:rFonts w:ascii="Calibri" w:eastAsia="Times New Roman" w:hAnsi="Calibri" w:cs="Calibri"/>
          <w:b/>
          <w:lang w:eastAsia="cs-CZ"/>
        </w:rPr>
        <w:t>Kupující</w:t>
      </w:r>
      <w:r w:rsidRPr="00A22490">
        <w:rPr>
          <w:rFonts w:ascii="Calibri" w:eastAsia="Times New Roman" w:hAnsi="Calibri" w:cs="Calibri"/>
          <w:bCs/>
          <w:lang w:eastAsia="cs-CZ"/>
        </w:rPr>
        <w:t>“</w:t>
      </w:r>
      <w:r w:rsidRPr="00A22490">
        <w:rPr>
          <w:rFonts w:ascii="Calibri" w:eastAsia="Times New Roman" w:hAnsi="Calibri" w:cs="Calibri"/>
          <w:lang w:eastAsia="cs-CZ"/>
        </w:rPr>
        <w:t>)</w:t>
      </w:r>
    </w:p>
    <w:p w14:paraId="64A6A738" w14:textId="77777777" w:rsidR="00A22490" w:rsidRPr="00A22490" w:rsidRDefault="00A22490" w:rsidP="00A22490">
      <w:pPr>
        <w:spacing w:before="120" w:after="12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686A0128" w14:textId="77777777" w:rsidR="00A22490" w:rsidRPr="00A22490" w:rsidRDefault="00A22490" w:rsidP="00A22490">
      <w:pPr>
        <w:spacing w:before="120" w:after="120" w:line="240" w:lineRule="auto"/>
        <w:jc w:val="both"/>
        <w:rPr>
          <w:rFonts w:ascii="Calibri" w:eastAsia="Times New Roman" w:hAnsi="Calibri" w:cs="Calibri"/>
          <w:lang w:eastAsia="cs-CZ"/>
        </w:rPr>
      </w:pPr>
      <w:r w:rsidRPr="00A22490">
        <w:rPr>
          <w:rFonts w:ascii="Calibri" w:eastAsia="Times New Roman" w:hAnsi="Calibri" w:cs="Calibri"/>
          <w:lang w:eastAsia="cs-CZ"/>
        </w:rPr>
        <w:br/>
        <w:t>a</w:t>
      </w:r>
      <w:r w:rsidRPr="00A22490">
        <w:rPr>
          <w:rFonts w:ascii="Calibri" w:eastAsia="Times New Roman" w:hAnsi="Calibri" w:cs="Calibri"/>
          <w:lang w:eastAsia="cs-CZ"/>
        </w:rPr>
        <w:br/>
      </w:r>
    </w:p>
    <w:p w14:paraId="45BB585D" w14:textId="77777777" w:rsidR="00A22490" w:rsidRPr="00A22490" w:rsidRDefault="00A22490" w:rsidP="00A22490">
      <w:pPr>
        <w:spacing w:before="120" w:after="120" w:line="240" w:lineRule="auto"/>
        <w:jc w:val="both"/>
        <w:rPr>
          <w:rFonts w:ascii="Calibri" w:eastAsia="Times New Roman" w:hAnsi="Calibri" w:cs="Calibri"/>
          <w:lang w:eastAsia="cs-CZ"/>
        </w:rPr>
      </w:pPr>
    </w:p>
    <w:p w14:paraId="3F39B2CA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A22490">
        <w:rPr>
          <w:rFonts w:ascii="Calibri" w:eastAsia="Times New Roman" w:hAnsi="Calibri" w:cs="Calibri"/>
          <w:b/>
          <w:lang w:eastAsia="cs-CZ"/>
        </w:rPr>
        <w:t>HDL Automation s.r.o.</w:t>
      </w:r>
    </w:p>
    <w:p w14:paraId="238CC268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 xml:space="preserve">se sídlem: </w:t>
      </w:r>
      <w:r w:rsidRPr="00A22490">
        <w:rPr>
          <w:rFonts w:ascii="Calibri" w:eastAsia="Calibri" w:hAnsi="Calibri" w:cs="Calibri"/>
        </w:rPr>
        <w:t>Italská 1800/35, Vinohrady, 120 00 Praha 2</w:t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</w:p>
    <w:p w14:paraId="6A0ACD25" w14:textId="241972CF" w:rsidR="00A22490" w:rsidRPr="00A22490" w:rsidRDefault="00A22490" w:rsidP="00A22490">
      <w:pPr>
        <w:spacing w:after="0" w:line="240" w:lineRule="auto"/>
        <w:ind w:left="2127" w:hanging="2127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 xml:space="preserve">zastoupená: </w:t>
      </w:r>
      <w:r w:rsidRPr="00A22490">
        <w:rPr>
          <w:rFonts w:ascii="Calibri" w:eastAsia="Calibri" w:hAnsi="Calibri" w:cs="Calibri"/>
        </w:rPr>
        <w:t>jednatelem společnosti</w:t>
      </w:r>
      <w:r w:rsidRPr="00A22490">
        <w:rPr>
          <w:rFonts w:ascii="Calibri" w:eastAsia="Times New Roman" w:hAnsi="Calibri" w:cs="Calibri"/>
          <w:bCs/>
          <w:lang w:eastAsia="cs-CZ"/>
        </w:rPr>
        <w:tab/>
      </w:r>
    </w:p>
    <w:p w14:paraId="3B6CFB94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 xml:space="preserve">IČO: </w:t>
      </w:r>
      <w:r w:rsidRPr="00A22490">
        <w:rPr>
          <w:rFonts w:ascii="Calibri" w:eastAsia="Calibri" w:hAnsi="Calibri" w:cs="Calibri"/>
        </w:rPr>
        <w:t>25115103</w:t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</w:p>
    <w:p w14:paraId="5EFC2F43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 xml:space="preserve">DIČ: </w:t>
      </w:r>
      <w:r w:rsidRPr="00A22490">
        <w:rPr>
          <w:rFonts w:ascii="Calibri" w:eastAsia="Calibri" w:hAnsi="Calibri" w:cs="Calibri"/>
        </w:rPr>
        <w:t>CZ25115103</w:t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  <w:r w:rsidRPr="00A22490">
        <w:rPr>
          <w:rFonts w:ascii="Calibri" w:eastAsia="Times New Roman" w:hAnsi="Calibri" w:cs="Calibri"/>
          <w:bCs/>
          <w:lang w:eastAsia="cs-CZ"/>
        </w:rPr>
        <w:tab/>
      </w:r>
    </w:p>
    <w:p w14:paraId="0BADF6A8" w14:textId="7F5621EC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>bankovní spojení:</w:t>
      </w:r>
      <w:r w:rsidRPr="00A22490">
        <w:rPr>
          <w:rFonts w:ascii="Calibri" w:eastAsia="Times New Roman" w:hAnsi="Calibri" w:cs="Calibri"/>
          <w:bCs/>
          <w:lang w:eastAsia="cs-CZ"/>
        </w:rPr>
        <w:tab/>
      </w:r>
    </w:p>
    <w:p w14:paraId="2BDC524A" w14:textId="266059D1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>číslo účtu:</w:t>
      </w:r>
      <w:r w:rsidRPr="00A22490">
        <w:rPr>
          <w:rFonts w:ascii="Calibri" w:eastAsia="Times New Roman" w:hAnsi="Calibri" w:cs="Calibri"/>
          <w:bCs/>
          <w:lang w:eastAsia="cs-CZ"/>
        </w:rPr>
        <w:tab/>
      </w:r>
    </w:p>
    <w:p w14:paraId="3E4DB0C2" w14:textId="77777777" w:rsidR="00A22490" w:rsidRPr="00A22490" w:rsidRDefault="00A22490" w:rsidP="00A22490">
      <w:pPr>
        <w:spacing w:after="0"/>
        <w:contextualSpacing/>
        <w:jc w:val="both"/>
        <w:rPr>
          <w:rFonts w:ascii="Calibri" w:eastAsia="Calibri" w:hAnsi="Calibri" w:cs="Calibri"/>
          <w:color w:val="00000A"/>
        </w:rPr>
      </w:pPr>
      <w:r w:rsidRPr="00A22490">
        <w:rPr>
          <w:rFonts w:ascii="Calibri" w:eastAsia="Times New Roman" w:hAnsi="Calibri" w:cs="Calibri"/>
          <w:bCs/>
          <w:lang w:eastAsia="cs-CZ"/>
        </w:rPr>
        <w:t xml:space="preserve">zapsaná v obchodním rejstříku vedeném </w:t>
      </w:r>
      <w:r w:rsidRPr="00A22490">
        <w:rPr>
          <w:rFonts w:ascii="Calibri" w:eastAsia="Calibri" w:hAnsi="Calibri" w:cs="Calibri"/>
          <w:color w:val="00000A"/>
        </w:rPr>
        <w:t>u Městského soudu v Praze</w:t>
      </w:r>
    </w:p>
    <w:p w14:paraId="4582CE14" w14:textId="59625CCC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 xml:space="preserve"> </w:t>
      </w:r>
      <w:bookmarkStart w:id="0" w:name="_GoBack"/>
      <w:bookmarkEnd w:id="0"/>
    </w:p>
    <w:p w14:paraId="4628B9AB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</w:p>
    <w:p w14:paraId="2367BE3F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  <w:r w:rsidRPr="00A22490">
        <w:rPr>
          <w:rFonts w:ascii="Calibri" w:eastAsia="Times New Roman" w:hAnsi="Calibri" w:cs="Calibri"/>
          <w:bCs/>
          <w:lang w:eastAsia="cs-CZ"/>
        </w:rPr>
        <w:t>(dále jen „</w:t>
      </w:r>
      <w:r w:rsidRPr="00A22490">
        <w:rPr>
          <w:rFonts w:ascii="Calibri" w:eastAsia="Times New Roman" w:hAnsi="Calibri" w:cs="Calibri"/>
          <w:b/>
          <w:lang w:eastAsia="cs-CZ"/>
        </w:rPr>
        <w:t>Prodávající</w:t>
      </w:r>
      <w:r w:rsidRPr="00A22490">
        <w:rPr>
          <w:rFonts w:ascii="Calibri" w:eastAsia="Times New Roman" w:hAnsi="Calibri" w:cs="Calibri"/>
          <w:bCs/>
          <w:lang w:eastAsia="cs-CZ"/>
        </w:rPr>
        <w:t>“)</w:t>
      </w:r>
    </w:p>
    <w:p w14:paraId="5DFA4AA8" w14:textId="77777777" w:rsidR="00A22490" w:rsidRPr="00A22490" w:rsidRDefault="00A22490" w:rsidP="00A22490">
      <w:pPr>
        <w:spacing w:after="0" w:line="240" w:lineRule="auto"/>
        <w:rPr>
          <w:rFonts w:ascii="Calibri" w:eastAsia="Times New Roman" w:hAnsi="Calibri" w:cs="Calibri"/>
          <w:bCs/>
          <w:lang w:eastAsia="cs-CZ"/>
        </w:rPr>
      </w:pPr>
    </w:p>
    <w:p w14:paraId="660EEBB7" w14:textId="77777777" w:rsidR="00A22490" w:rsidRPr="00A22490" w:rsidRDefault="00A22490" w:rsidP="00A22490">
      <w:pPr>
        <w:rPr>
          <w:rFonts w:ascii="Calibri" w:eastAsia="Times New Roman" w:hAnsi="Calibri" w:cs="Calibri"/>
          <w:bCs/>
          <w:lang w:eastAsia="cs-CZ"/>
        </w:rPr>
      </w:pPr>
    </w:p>
    <w:p w14:paraId="6575BFC4" w14:textId="472BE57B" w:rsidR="00A22490" w:rsidRPr="00A22490" w:rsidRDefault="00A22490" w:rsidP="00A2249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rebuchet MS" w:eastAsia="Times New Roman" w:hAnsi="Trebuchet MS" w:cs="Arial"/>
          <w:sz w:val="20"/>
          <w:szCs w:val="20"/>
        </w:rPr>
      </w:pPr>
      <w:r w:rsidRPr="00A22490">
        <w:rPr>
          <w:rFonts w:ascii="Trebuchet MS" w:eastAsia="Times New Roman" w:hAnsi="Trebuchet MS" w:cs="Arial"/>
          <w:sz w:val="20"/>
          <w:szCs w:val="20"/>
        </w:rPr>
        <w:t>uzav</w:t>
      </w:r>
      <w:r w:rsidR="00D30E13">
        <w:rPr>
          <w:rFonts w:ascii="Trebuchet MS" w:eastAsia="Times New Roman" w:hAnsi="Trebuchet MS" w:cs="Arial"/>
          <w:sz w:val="20"/>
          <w:szCs w:val="20"/>
        </w:rPr>
        <w:t>írají</w:t>
      </w:r>
      <w:r w:rsidRPr="00A22490">
        <w:rPr>
          <w:rFonts w:ascii="Trebuchet MS" w:eastAsia="Times New Roman" w:hAnsi="Trebuchet MS" w:cs="Arial"/>
          <w:sz w:val="20"/>
          <w:szCs w:val="20"/>
        </w:rPr>
        <w:t xml:space="preserve"> tuto </w:t>
      </w:r>
      <w:r w:rsidRPr="00A22490">
        <w:rPr>
          <w:rFonts w:ascii="Trebuchet MS" w:eastAsia="Times New Roman" w:hAnsi="Trebuchet MS" w:cs="Arial"/>
          <w:b/>
          <w:sz w:val="20"/>
          <w:szCs w:val="20"/>
        </w:rPr>
        <w:t xml:space="preserve">kupní smlouvu </w:t>
      </w:r>
      <w:r w:rsidRPr="00A22490">
        <w:rPr>
          <w:rFonts w:ascii="Trebuchet MS" w:eastAsia="Times New Roman" w:hAnsi="Trebuchet MS" w:cs="Arial"/>
          <w:sz w:val="20"/>
          <w:szCs w:val="20"/>
        </w:rPr>
        <w:t xml:space="preserve">v </w:t>
      </w:r>
      <w:bookmarkStart w:id="1" w:name="OLE_LINK1"/>
      <w:bookmarkStart w:id="2" w:name="OLE_LINK2"/>
      <w:r w:rsidRPr="00A22490">
        <w:rPr>
          <w:rFonts w:ascii="Trebuchet MS" w:eastAsia="Times New Roman" w:hAnsi="Trebuchet MS" w:cs="Arial"/>
          <w:sz w:val="20"/>
          <w:szCs w:val="20"/>
        </w:rPr>
        <w:t>souladu s ustanovením § 2079 a násl. z. č. 89/2012 Sb., občanský zákoník</w:t>
      </w:r>
      <w:bookmarkEnd w:id="1"/>
      <w:bookmarkEnd w:id="2"/>
      <w:r w:rsidRPr="00A22490">
        <w:rPr>
          <w:rFonts w:ascii="Trebuchet MS" w:eastAsia="Times New Roman" w:hAnsi="Trebuchet MS" w:cs="Arial"/>
          <w:sz w:val="20"/>
          <w:szCs w:val="20"/>
        </w:rPr>
        <w:t>, v platném znění</w:t>
      </w:r>
    </w:p>
    <w:p w14:paraId="714ABECE" w14:textId="77777777" w:rsidR="00A22490" w:rsidRPr="00A22490" w:rsidRDefault="00A22490" w:rsidP="00A22490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rebuchet MS" w:eastAsia="Times New Roman" w:hAnsi="Trebuchet MS" w:cs="Arial"/>
          <w:sz w:val="20"/>
          <w:szCs w:val="20"/>
        </w:rPr>
      </w:pPr>
      <w:r w:rsidRPr="00A22490">
        <w:rPr>
          <w:rFonts w:ascii="Trebuchet MS" w:eastAsia="Times New Roman" w:hAnsi="Trebuchet MS" w:cs="Arial"/>
          <w:sz w:val="20"/>
          <w:szCs w:val="20"/>
        </w:rPr>
        <w:t>(dále jen “Smlouva”)</w:t>
      </w:r>
    </w:p>
    <w:p w14:paraId="61721DED" w14:textId="549C63A2" w:rsidR="00A22490" w:rsidRDefault="00A22490" w:rsidP="00A22490">
      <w:pPr>
        <w:jc w:val="center"/>
        <w:rPr>
          <w:rFonts w:ascii="Calibri" w:eastAsia="Calibri" w:hAnsi="Calibri" w:cs="Times New Roman"/>
        </w:rPr>
      </w:pPr>
    </w:p>
    <w:p w14:paraId="0EA73298" w14:textId="653033A3" w:rsidR="007F368A" w:rsidRDefault="007F368A" w:rsidP="00A22490">
      <w:pPr>
        <w:jc w:val="center"/>
        <w:rPr>
          <w:rFonts w:ascii="Calibri" w:eastAsia="Calibri" w:hAnsi="Calibri" w:cs="Times New Roman"/>
        </w:rPr>
      </w:pPr>
    </w:p>
    <w:p w14:paraId="0539F0D3" w14:textId="77777777" w:rsidR="007A7AE0" w:rsidRDefault="007A7AE0" w:rsidP="00A22490">
      <w:pPr>
        <w:jc w:val="center"/>
        <w:rPr>
          <w:rFonts w:ascii="Calibri" w:eastAsia="Calibri" w:hAnsi="Calibri" w:cs="Times New Roman"/>
        </w:rPr>
      </w:pPr>
    </w:p>
    <w:p w14:paraId="5154FC30" w14:textId="445BA763" w:rsidR="00890058" w:rsidRDefault="00890058" w:rsidP="00A22490">
      <w:pPr>
        <w:jc w:val="center"/>
        <w:rPr>
          <w:rFonts w:ascii="Calibri" w:eastAsia="Calibri" w:hAnsi="Calibri" w:cs="Times New Roman"/>
        </w:rPr>
      </w:pPr>
    </w:p>
    <w:p w14:paraId="0B3154AA" w14:textId="77777777" w:rsidR="00890058" w:rsidRDefault="00890058" w:rsidP="00A22490">
      <w:pPr>
        <w:jc w:val="center"/>
        <w:rPr>
          <w:rFonts w:ascii="Calibri" w:eastAsia="Calibri" w:hAnsi="Calibri" w:cs="Times New Roman"/>
        </w:rPr>
      </w:pPr>
    </w:p>
    <w:p w14:paraId="71F2FDA3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lastRenderedPageBreak/>
        <w:t>I. Preambule</w:t>
      </w:r>
    </w:p>
    <w:p w14:paraId="11F94FAD" w14:textId="77777777" w:rsidR="00A22490" w:rsidRPr="00A22490" w:rsidRDefault="00A22490" w:rsidP="00A22490">
      <w:pPr>
        <w:numPr>
          <w:ilvl w:val="0"/>
          <w:numId w:val="12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Kupující zahájil zadávací řízení veřejné zakázky malého rozsahu dle zákona č. 134/2016 Sb., o zadávání veřejných zakázek, ve znění pozdějších předpisů (dále jen „ZZVZ“) na dodávku Modulárních pracovišť KNX.</w:t>
      </w:r>
    </w:p>
    <w:p w14:paraId="24726442" w14:textId="77777777" w:rsidR="00A22490" w:rsidRPr="00A22490" w:rsidRDefault="00A22490" w:rsidP="00A22490">
      <w:pPr>
        <w:jc w:val="both"/>
        <w:rPr>
          <w:rFonts w:ascii="Calibri" w:eastAsia="Calibri" w:hAnsi="Calibri" w:cs="Times New Roman"/>
        </w:rPr>
      </w:pPr>
    </w:p>
    <w:p w14:paraId="5849820C" w14:textId="77777777" w:rsidR="00A22490" w:rsidRPr="00A22490" w:rsidRDefault="00A22490" w:rsidP="00A22490">
      <w:pPr>
        <w:ind w:left="360"/>
        <w:contextualSpacing/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II. Prohlášení smluvních stran</w:t>
      </w:r>
    </w:p>
    <w:p w14:paraId="170EDC01" w14:textId="77777777" w:rsidR="00A22490" w:rsidRPr="00A22490" w:rsidRDefault="00A22490" w:rsidP="00A22490">
      <w:pPr>
        <w:ind w:left="360"/>
        <w:contextualSpacing/>
        <w:rPr>
          <w:rFonts w:ascii="Calibri" w:eastAsia="Calibri" w:hAnsi="Calibri" w:cs="Times New Roman"/>
          <w:b/>
          <w:bCs/>
        </w:rPr>
      </w:pPr>
    </w:p>
    <w:p w14:paraId="301ADD71" w14:textId="4319BC24" w:rsidR="00A22490" w:rsidRPr="00A22490" w:rsidRDefault="00A22490" w:rsidP="00A22490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Kupující prohlašuje, že je státní příspěvková organizace, zřízená Hlavním městem Prahou a splňuje veškeré podmínky a požadavky v této Smlouvě stanovené a je oprávněn tuto Smlouvu uzavřít a řádně plnit závazky v ní obsažené.</w:t>
      </w:r>
    </w:p>
    <w:p w14:paraId="11AE120B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5DF6E93D" w14:textId="77777777" w:rsidR="00A22490" w:rsidRPr="00A22490" w:rsidRDefault="00A22490" w:rsidP="00A22490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Prodávající prohlašuje, že je právnickou osobou řádně založenou a zapsanou podle českého právního řádu a splňuje veškeré podmínky a požadavky v této Smlouvě stanovené a je oprávněn tuto Smlouvu uzavřít a řádně plnit závazky v ní obsažené. Rovněž prohlašuje, že má veškerá práva k předmětnému hardwaru a je oprávněn s ním disponovat. </w:t>
      </w:r>
    </w:p>
    <w:p w14:paraId="645EC0AB" w14:textId="77777777" w:rsidR="00A22490" w:rsidRPr="00A22490" w:rsidRDefault="00A22490" w:rsidP="00A22490">
      <w:pPr>
        <w:jc w:val="both"/>
        <w:rPr>
          <w:rFonts w:ascii="Calibri" w:eastAsia="Calibri" w:hAnsi="Calibri" w:cs="Times New Roman"/>
        </w:rPr>
      </w:pPr>
    </w:p>
    <w:p w14:paraId="22125576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III. Předmět smlouvy</w:t>
      </w:r>
    </w:p>
    <w:p w14:paraId="34655494" w14:textId="3CFB2F45" w:rsidR="00A22490" w:rsidRPr="00A22490" w:rsidRDefault="00A22490" w:rsidP="00A22490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Prodávající prohlašuje, že je výlučným vlastníkem modulárních pracovišť KNX a zavazuje se t</w:t>
      </w:r>
      <w:r w:rsidR="00D30E13">
        <w:rPr>
          <w:rFonts w:ascii="Calibri" w:eastAsia="Calibri" w:hAnsi="Calibri" w:cs="Times New Roman"/>
        </w:rPr>
        <w:t>a</w:t>
      </w:r>
      <w:r w:rsidRPr="00A22490">
        <w:rPr>
          <w:rFonts w:ascii="Calibri" w:eastAsia="Calibri" w:hAnsi="Calibri" w:cs="Times New Roman"/>
        </w:rPr>
        <w:t xml:space="preserve">to modulární pracoviště KNX Kupujícímu dodat dle podrobné specifikace uvedené v Příloze č. 1 této Smlouvy (dále jen „hardware“) a převést na Kupujícího vlastnické právo k hardware. </w:t>
      </w:r>
    </w:p>
    <w:p w14:paraId="2E6A7AE6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45F987D2" w14:textId="77777777" w:rsidR="00A22490" w:rsidRPr="00A22490" w:rsidRDefault="00A22490" w:rsidP="00A22490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Kupující se zavazuje řádně dodaný hardware převzít a uhradit za něj kupní cenu za podmínek dále stanovených touto Smlouvou. </w:t>
      </w:r>
    </w:p>
    <w:p w14:paraId="10DC5AF5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709A3068" w14:textId="77777777" w:rsidR="00A22490" w:rsidRPr="00A22490" w:rsidRDefault="00A22490" w:rsidP="00A22490">
      <w:pPr>
        <w:numPr>
          <w:ilvl w:val="0"/>
          <w:numId w:val="14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Smluvní strany se zavazují vzájemně spolupracovat a poskytovat si veškeré informace potřebné pro řádné plnění svých závazků. Smluvní strany jsou povinny informovat druhou smluvní stranu o veškerých skutečnostech, které jsou nebo mohou být důležité pro řádné plnění této Smlouvy.</w:t>
      </w:r>
    </w:p>
    <w:p w14:paraId="664009F4" w14:textId="77777777" w:rsidR="00A22490" w:rsidRPr="00A22490" w:rsidRDefault="00A22490" w:rsidP="00A22490">
      <w:pPr>
        <w:jc w:val="both"/>
        <w:rPr>
          <w:rFonts w:ascii="Calibri" w:eastAsia="Calibri" w:hAnsi="Calibri" w:cs="Times New Roman"/>
        </w:rPr>
      </w:pPr>
    </w:p>
    <w:p w14:paraId="41CABF5D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IV. Podmínky předání hardware</w:t>
      </w:r>
    </w:p>
    <w:p w14:paraId="1A1C37F1" w14:textId="77777777" w:rsidR="00A22490" w:rsidRPr="00A22490" w:rsidRDefault="00A22490" w:rsidP="00A22490">
      <w:pPr>
        <w:numPr>
          <w:ilvl w:val="0"/>
          <w:numId w:val="15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 xml:space="preserve">Při dodání hardware bude předán Prodávajícím Kupujícímu, přičemž o předání a převzetí bude sepsán předávací protokol. </w:t>
      </w:r>
    </w:p>
    <w:p w14:paraId="479AD445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19CE2BFE" w14:textId="77777777" w:rsidR="00A22490" w:rsidRPr="00A22490" w:rsidRDefault="00A22490" w:rsidP="00A22490">
      <w:pPr>
        <w:numPr>
          <w:ilvl w:val="0"/>
          <w:numId w:val="15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>Místem dodání hardware je Střední průmyslová škola elektrotechnická, Praha 10, V Úžlabině 320.</w:t>
      </w:r>
    </w:p>
    <w:p w14:paraId="157A6959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1428260B" w14:textId="77777777" w:rsidR="00A22490" w:rsidRPr="00A22490" w:rsidRDefault="00A22490" w:rsidP="00A22490">
      <w:pPr>
        <w:numPr>
          <w:ilvl w:val="0"/>
          <w:numId w:val="15"/>
        </w:numPr>
        <w:spacing w:before="240"/>
        <w:contextualSpacing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>Prodávající se zavazuje dodat hardware do 16. 12. 2020.</w:t>
      </w:r>
    </w:p>
    <w:p w14:paraId="63483C00" w14:textId="77777777" w:rsidR="00A22490" w:rsidRPr="00A22490" w:rsidRDefault="00A22490" w:rsidP="00A22490">
      <w:pPr>
        <w:spacing w:before="240"/>
        <w:ind w:left="360"/>
        <w:contextualSpacing/>
        <w:rPr>
          <w:rFonts w:ascii="Calibri" w:eastAsia="Calibri" w:hAnsi="Calibri" w:cs="Times New Roman"/>
          <w:b/>
          <w:bCs/>
        </w:rPr>
      </w:pPr>
    </w:p>
    <w:p w14:paraId="6532BB31" w14:textId="77777777" w:rsidR="00A22490" w:rsidRPr="00A22490" w:rsidRDefault="00A22490" w:rsidP="00A22490">
      <w:pPr>
        <w:spacing w:before="240"/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V. Cena</w:t>
      </w:r>
    </w:p>
    <w:p w14:paraId="664435EB" w14:textId="52EB2088" w:rsidR="00A22490" w:rsidRPr="00A22490" w:rsidRDefault="00A22490" w:rsidP="00A22490">
      <w:pPr>
        <w:numPr>
          <w:ilvl w:val="0"/>
          <w:numId w:val="16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 xml:space="preserve">Cena za dodání hardware je dohodou smluvních stran stanovena ve výši </w:t>
      </w:r>
      <w:r>
        <w:rPr>
          <w:rFonts w:ascii="Calibri" w:eastAsia="Calibri" w:hAnsi="Calibri" w:cs="Times New Roman"/>
        </w:rPr>
        <w:t>412.407</w:t>
      </w:r>
      <w:r w:rsidR="00C25A7E">
        <w:rPr>
          <w:rFonts w:ascii="Calibri" w:eastAsia="Calibri" w:hAnsi="Calibri" w:cs="Times New Roman"/>
        </w:rPr>
        <w:t>,-</w:t>
      </w:r>
      <w:r w:rsidRPr="00A22490">
        <w:rPr>
          <w:rFonts w:ascii="Calibri" w:eastAsia="Calibri" w:hAnsi="Calibri" w:cs="Times New Roman"/>
        </w:rPr>
        <w:t xml:space="preserve"> Kč bez DPH (slovy: </w:t>
      </w:r>
      <w:r>
        <w:rPr>
          <w:rFonts w:ascii="Calibri" w:eastAsia="Calibri" w:hAnsi="Calibri" w:cs="Times New Roman"/>
        </w:rPr>
        <w:t xml:space="preserve">čtyři sta dvanáct tisíc čtyři sta sedm </w:t>
      </w:r>
      <w:r w:rsidRPr="00A22490">
        <w:rPr>
          <w:rFonts w:ascii="Calibri" w:eastAsia="Calibri" w:hAnsi="Calibri" w:cs="Times New Roman"/>
        </w:rPr>
        <w:t xml:space="preserve">korun českých), </w:t>
      </w:r>
      <w:r w:rsidR="00C25A7E">
        <w:rPr>
          <w:rFonts w:ascii="Calibri" w:eastAsia="Calibri" w:hAnsi="Calibri" w:cs="Times New Roman"/>
        </w:rPr>
        <w:t>499</w:t>
      </w:r>
      <w:r w:rsidRPr="00A22490">
        <w:rPr>
          <w:rFonts w:ascii="Calibri" w:eastAsia="Calibri" w:hAnsi="Calibri" w:cs="Times New Roman"/>
        </w:rPr>
        <w:t>.</w:t>
      </w:r>
      <w:r w:rsidR="00C25A7E">
        <w:rPr>
          <w:rFonts w:ascii="Calibri" w:eastAsia="Calibri" w:hAnsi="Calibri" w:cs="Times New Roman"/>
        </w:rPr>
        <w:t>012</w:t>
      </w:r>
      <w:r w:rsidRPr="00A22490">
        <w:rPr>
          <w:rFonts w:ascii="Calibri" w:eastAsia="Calibri" w:hAnsi="Calibri" w:cs="Times New Roman"/>
        </w:rPr>
        <w:t>,</w:t>
      </w:r>
      <w:r w:rsidR="00C25A7E">
        <w:rPr>
          <w:rFonts w:ascii="Calibri" w:eastAsia="Calibri" w:hAnsi="Calibri" w:cs="Times New Roman"/>
        </w:rPr>
        <w:t>47</w:t>
      </w:r>
      <w:r w:rsidRPr="00A22490">
        <w:rPr>
          <w:rFonts w:ascii="Calibri" w:eastAsia="Calibri" w:hAnsi="Calibri" w:cs="Times New Roman"/>
        </w:rPr>
        <w:t xml:space="preserve"> Kč včetně DPH.</w:t>
      </w:r>
    </w:p>
    <w:p w14:paraId="61D56085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51E4BA96" w14:textId="77777777" w:rsidR="00A22490" w:rsidRPr="00A22490" w:rsidRDefault="00A22490" w:rsidP="00A22490">
      <w:pPr>
        <w:numPr>
          <w:ilvl w:val="0"/>
          <w:numId w:val="16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>Uvedená cena je cenou maximální a konečnou.</w:t>
      </w:r>
    </w:p>
    <w:p w14:paraId="4ED6F863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2803DD63" w14:textId="77777777" w:rsidR="00A22490" w:rsidRPr="00A22490" w:rsidRDefault="00A22490" w:rsidP="00A22490">
      <w:pPr>
        <w:spacing w:before="240"/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lastRenderedPageBreak/>
        <w:t>VI. Platební podmínky</w:t>
      </w:r>
    </w:p>
    <w:p w14:paraId="3750D643" w14:textId="77777777" w:rsidR="00A22490" w:rsidRPr="00A22490" w:rsidRDefault="00A22490" w:rsidP="00A22490">
      <w:pPr>
        <w:numPr>
          <w:ilvl w:val="0"/>
          <w:numId w:val="17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 xml:space="preserve">Kupující je povinen uhradit cenu za hardware dle čl. V odst. 1 této Smlouvy na základě řádně vystavené daňového dokladu v podobě faktury se splatností 30 dní ode dne doručení faktury. </w:t>
      </w:r>
    </w:p>
    <w:p w14:paraId="3338A421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1EFD4D06" w14:textId="77777777" w:rsidR="00A22490" w:rsidRPr="00A22490" w:rsidRDefault="00A22490" w:rsidP="00A22490">
      <w:pPr>
        <w:numPr>
          <w:ilvl w:val="0"/>
          <w:numId w:val="17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>Faktura bude vystavena po sepsání předávacího protokolu dle čl. IV odst. 1 této Smlouvy.</w:t>
      </w:r>
    </w:p>
    <w:p w14:paraId="76809A25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3EA67BC5" w14:textId="77777777" w:rsidR="00A22490" w:rsidRPr="00A22490" w:rsidRDefault="00A22490" w:rsidP="00A22490">
      <w:pPr>
        <w:numPr>
          <w:ilvl w:val="0"/>
          <w:numId w:val="17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 xml:space="preserve">Faktura musí být vyhotovena v souladu se zákonem č. 235/2004 Sb., o dani z přidané hodnoty, ve znění pozdějších předpisů. </w:t>
      </w:r>
    </w:p>
    <w:p w14:paraId="13E71800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23906CE7" w14:textId="77777777" w:rsidR="00A22490" w:rsidRPr="00A22490" w:rsidRDefault="00A22490" w:rsidP="00A22490">
      <w:pPr>
        <w:numPr>
          <w:ilvl w:val="0"/>
          <w:numId w:val="17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Nebude-li faktura obsahovat stanovené náležitosti nebo v ní nebudou správně uvedené údaje, je Kupující oprávněn vrátit ji ve lhůtě pěti (5) dnů od jejího obdržení Prodávajícímu s uvedením chybějících náležitostí nebo nesprávných údajů. V takovém případě se přeruší běh lhůty splatnosti a nová lhůta splatnosti počne běžet doručením opravené faktury. V případě, že Kupující fakturu vrátí bezdůvodně, přestože faktura je správná a předepsané náležitosti obsahuje, lhůta se nestaví a pokud Kupující nezaplatí v původním termínu splatnosti, je v prodlení. V případě, že Kupující ve stanovené lhůtě fakturu Prodávajícímu nevrátí, platí, že fakturovanou částku uznává a nezpochybňuje.</w:t>
      </w:r>
    </w:p>
    <w:p w14:paraId="76AE9688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22D1DD96" w14:textId="77777777" w:rsidR="00A22490" w:rsidRPr="00A22490" w:rsidRDefault="00A22490" w:rsidP="00A22490">
      <w:pPr>
        <w:numPr>
          <w:ilvl w:val="0"/>
          <w:numId w:val="17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Peněžitá plnění dle této Smlouvy budou hrazena bezhotovostním převodem na účet druhé smluvní strany uvedený u identifikaci smluvních stran této Smlouvy, pokud není ve faktuře stanoveno jinak.</w:t>
      </w:r>
    </w:p>
    <w:p w14:paraId="682E98D5" w14:textId="77777777" w:rsidR="00A22490" w:rsidRPr="00A22490" w:rsidRDefault="00A22490" w:rsidP="00A22490">
      <w:p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5EAA1F4F" w14:textId="77777777" w:rsidR="00A22490" w:rsidRPr="00A22490" w:rsidRDefault="00A22490" w:rsidP="00A22490">
      <w:pPr>
        <w:spacing w:before="240"/>
        <w:contextualSpacing/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VII. Kontaktní osoby</w:t>
      </w:r>
    </w:p>
    <w:p w14:paraId="3F80042C" w14:textId="77777777" w:rsidR="00A22490" w:rsidRPr="00A22490" w:rsidRDefault="00A22490" w:rsidP="00A22490">
      <w:pPr>
        <w:numPr>
          <w:ilvl w:val="0"/>
          <w:numId w:val="22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Každá ze smluvních stran jmenuje oprávněnou osobu či oprávněné osoby coby kontaktní osobu/osoby. Kontaktní osoby budou zastupovat smluvní stranu ve smluvních a obchodních záležitostech souvisejících s plněním této Smlouvy. </w:t>
      </w:r>
    </w:p>
    <w:p w14:paraId="2D2CEA19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2F1D79F4" w14:textId="440B82B7" w:rsidR="00A22490" w:rsidRPr="00890058" w:rsidRDefault="00A22490" w:rsidP="00A22490">
      <w:pPr>
        <w:numPr>
          <w:ilvl w:val="0"/>
          <w:numId w:val="22"/>
        </w:num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 xml:space="preserve">Jména kontaktních osob jsou uvedena v příloze č. 2 této Smlouvy. Smluvní strany jsou oprávněny změnit kontaktní osoby, jsou však povinny na takovou změnu druhou smluvní stranu písemně upozornit. </w:t>
      </w:r>
    </w:p>
    <w:p w14:paraId="08A27A07" w14:textId="77777777" w:rsidR="00890058" w:rsidRPr="00A22490" w:rsidRDefault="00890058" w:rsidP="00890058">
      <w:pPr>
        <w:spacing w:before="24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18DC5A50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VIII. Vlastnické právo a záruční podmínky</w:t>
      </w:r>
    </w:p>
    <w:p w14:paraId="58816C47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</w:rPr>
        <w:t xml:space="preserve">Vlastnické právo k hardware přechází na Kupujícího dnem úplného uhrazení kupní ceny podle této Smlouvy. </w:t>
      </w:r>
    </w:p>
    <w:p w14:paraId="7823C8FD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  <w:b/>
          <w:bCs/>
        </w:rPr>
      </w:pPr>
    </w:p>
    <w:p w14:paraId="0FE29304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Nebezpečí škody na hardware přechází na Kupujícího dnem podpisu předávacího protokolu nebo dnem faktického dodání hardware, odmítne-li bezdůvodně Kupující předávací podepsat.</w:t>
      </w:r>
    </w:p>
    <w:p w14:paraId="022EB2BC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548B8533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Prodávající nese odpovědnost za to, že hardware dodaný a předaný podle této Smlouvy je ke dni dodání plně funkční a splňuje technické vlastnosti stanovené v technických normách a předpisech, které se na jeho provedení vztahují a jakost odpovídající účelu smlouvy.</w:t>
      </w:r>
    </w:p>
    <w:p w14:paraId="0781EA7F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1E0DC302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Prodávající poskytuje záruku za jakost hardware v délce záruční doby, a to po dobu 24 měsíců ode dne převzetí Kupujícím za podmínek stanovených v čl. IV. této Smlouvy.</w:t>
      </w:r>
    </w:p>
    <w:p w14:paraId="10FEF866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208C1E46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Vady hardware je Kupující povinen uplatnit u Prodávajícího nejpozději do patnácti (15) dnů ode dne jejich zjištění, jinak jeho právo z odpovědnosti za vadu zaniká.</w:t>
      </w:r>
    </w:p>
    <w:p w14:paraId="3A722644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4832D971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lastRenderedPageBreak/>
        <w:t xml:space="preserve">Závady předmětu smlouvy, vzniklé v průběhu záruční doby, uplatní Kupující u Prodávajícího osobně, telefonicky, písemně nebo elektronickou formou, a to neprodleně po jejich zjištění. </w:t>
      </w:r>
    </w:p>
    <w:p w14:paraId="61CC9C9D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01A127B4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Prodávající je v době poskytování záruční doby povinen zahájit v místě zakázky bezplatné odstraňování oprávněně reklamované závady neprodleně a odstranit ji v co nejkratším možném termínu. V případě, kdy bude zjištěno, že reklamace je neoprávněná, náklady jdou k tíži objednatele. </w:t>
      </w:r>
    </w:p>
    <w:p w14:paraId="1E7CD0C0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35611D9C" w14:textId="77777777" w:rsidR="00A22490" w:rsidRPr="00A22490" w:rsidRDefault="00A22490" w:rsidP="00A22490">
      <w:pPr>
        <w:numPr>
          <w:ilvl w:val="0"/>
          <w:numId w:val="18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V případě vadného dílu v rámci záruční lhůty bude dodavatel v tomto případě postupovat tak, že vadný díl vymění na své náklady za nový, a to v nejkratší možné době. </w:t>
      </w:r>
    </w:p>
    <w:p w14:paraId="69B9B011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</w:p>
    <w:p w14:paraId="13A45BD3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IX. Sankce a náhrada škody</w:t>
      </w:r>
    </w:p>
    <w:p w14:paraId="23636F24" w14:textId="77777777" w:rsidR="00A22490" w:rsidRPr="00A22490" w:rsidRDefault="00A22490" w:rsidP="00A22490">
      <w:pPr>
        <w:numPr>
          <w:ilvl w:val="0"/>
          <w:numId w:val="19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V případě prodlení se zaplacením peněžité částky je smluvní strana, která je se zaplacením v prodlení, povinna zaplatit druhé smluvní straně úrok z prodlení za každý i započatý den prodlení ve výši 0,05 % z hodnoty částky, s níž je smluvní strana v prodlení. Tím není dotčen ani omezen nárok smluvní strany na náhradu vzniklé škody.</w:t>
      </w:r>
    </w:p>
    <w:p w14:paraId="38AB887A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279F8657" w14:textId="77777777" w:rsidR="00A22490" w:rsidRPr="00A22490" w:rsidRDefault="00A22490" w:rsidP="00A22490">
      <w:pPr>
        <w:numPr>
          <w:ilvl w:val="0"/>
          <w:numId w:val="19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Každá ze stran nese odpovědnost za způsobenou škodu v rámci platných právních předpisů a této Smlouvy. Obě strany se zavazují k vyvinutí maximálního úsilí k předcházení škodám a k minimalizaci vzniklých škod.</w:t>
      </w:r>
    </w:p>
    <w:p w14:paraId="2DF17F2A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24A833A5" w14:textId="77777777" w:rsidR="00A22490" w:rsidRPr="00A22490" w:rsidRDefault="00A22490" w:rsidP="00A22490">
      <w:pPr>
        <w:numPr>
          <w:ilvl w:val="0"/>
          <w:numId w:val="19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Žádná ze stran neodpovídá za škodu, která vznikla v důsledku věcně nesprávného nebo jinak chybného zadání, které obdržela od druhé strany. Žádná ze smluvních stran není odpovědná za prodlení způsobené prodlením s plněním závazků druhé smluvní strany.</w:t>
      </w:r>
    </w:p>
    <w:p w14:paraId="63D1FC0F" w14:textId="77777777" w:rsidR="00A22490" w:rsidRPr="00A22490" w:rsidRDefault="00A22490" w:rsidP="00A22490">
      <w:pPr>
        <w:ind w:left="360"/>
        <w:contextualSpacing/>
        <w:jc w:val="both"/>
        <w:rPr>
          <w:rFonts w:ascii="Calibri" w:eastAsia="Calibri" w:hAnsi="Calibri" w:cs="Times New Roman"/>
        </w:rPr>
      </w:pPr>
    </w:p>
    <w:p w14:paraId="09BFB15B" w14:textId="77777777" w:rsidR="00A22490" w:rsidRPr="00A22490" w:rsidRDefault="00A22490" w:rsidP="00A22490">
      <w:pPr>
        <w:numPr>
          <w:ilvl w:val="0"/>
          <w:numId w:val="19"/>
        </w:numPr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Žádná ze smluvních stran není odpovědná za prodlení způsobené mimořádnou nepředvídatelnou a nepřekonatelnou překážkou vzniklou nezávisle na vůli smluvní strany (§ 2913 odst. 2 občanského zákoníku). Smluvní strany se zavazují upozornit druhou smluvní stranu bez zbytečného odkladu na vzniklé nepředvídatelné a nepřekonatelné překážky bránící řádnému plnění této Smlouvy a zavazují se vyvinout maximální úsilí k jejich odvrácení a překonání.</w:t>
      </w:r>
    </w:p>
    <w:p w14:paraId="1A03A4BC" w14:textId="77777777" w:rsidR="00A22490" w:rsidRPr="00A22490" w:rsidRDefault="00A22490" w:rsidP="00A22490">
      <w:pPr>
        <w:rPr>
          <w:rFonts w:ascii="Calibri" w:eastAsia="Calibri" w:hAnsi="Calibri" w:cs="Times New Roman"/>
        </w:rPr>
      </w:pPr>
    </w:p>
    <w:p w14:paraId="18D38E60" w14:textId="77777777" w:rsidR="00A22490" w:rsidRPr="00A22490" w:rsidRDefault="00A22490" w:rsidP="00A22490">
      <w:pPr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X. Platnost a účinnost smlouvy</w:t>
      </w:r>
    </w:p>
    <w:p w14:paraId="0709B6B2" w14:textId="77777777" w:rsidR="00A22490" w:rsidRPr="00A22490" w:rsidRDefault="00A22490" w:rsidP="00A22490">
      <w:pPr>
        <w:numPr>
          <w:ilvl w:val="0"/>
          <w:numId w:val="20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Tato Smlouva nabývá platnosti dnem jejího podpisu oběma smluvními stranami a účinnosti dnem zveřejnění v registru smluv. </w:t>
      </w:r>
    </w:p>
    <w:p w14:paraId="1AB27886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4BC66673" w14:textId="77777777" w:rsidR="00A22490" w:rsidRPr="00A22490" w:rsidRDefault="00A22490" w:rsidP="00A22490">
      <w:pPr>
        <w:numPr>
          <w:ilvl w:val="0"/>
          <w:numId w:val="20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Smluvní strany výslovně sjednávají, že uveřejnění této smlouvy v registru smluv dle zákona č. 340/2015 Sb., o zvláštních podmínkách účinnosti některých smluv, uveřejňování těchto smluv a o registru smluv (zákon o registru smluv) zajistí Střední průmyslová škola elektrotechnická, Praha 10, V Úžlabině 320. </w:t>
      </w:r>
    </w:p>
    <w:p w14:paraId="15552558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7E865318" w14:textId="77777777" w:rsidR="00A22490" w:rsidRPr="00A22490" w:rsidRDefault="00A22490" w:rsidP="00A22490">
      <w:pPr>
        <w:numPr>
          <w:ilvl w:val="0"/>
          <w:numId w:val="20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Kupující je oprávněn odstoupit od Smlouvy v případě, že Prodávající je v prodlení s dodáním hardware déle než dva (2) měsíce a nezjedná nápravu ani do patnácti (15) dnů od doručení písemného oznámení Kupujícího o takovém prodlení.</w:t>
      </w:r>
    </w:p>
    <w:p w14:paraId="022EAD6B" w14:textId="7C0F448D" w:rsid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70C5CF47" w14:textId="77777777" w:rsidR="007A7AE0" w:rsidRPr="00A22490" w:rsidRDefault="007A7AE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53BF9259" w14:textId="77777777" w:rsidR="00A22490" w:rsidRPr="00A22490" w:rsidRDefault="00A22490" w:rsidP="00A22490">
      <w:pPr>
        <w:numPr>
          <w:ilvl w:val="0"/>
          <w:numId w:val="20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lastRenderedPageBreak/>
        <w:t>Prodávající je oprávněn odstoupit od Smlouvy v případě, že Kupující je v prodlení s úhradou řádně vystavené faktury Prodávajícím a toto prodlení trvá po dobu delší než třicet (30) dní po písemném upozornění, a dále je oprávněn odstoupit od Smlouvy v případě, že Kupující je v prodlení s plněním svých závazků podle této Smlouvy déle než třicet (30) dní a nezjedná nápravu ani do patnácti (15) dnů od doručení písemného oznámení prodávajícího o takovém prodlení.</w:t>
      </w:r>
    </w:p>
    <w:p w14:paraId="20451D90" w14:textId="77777777" w:rsidR="00264D51" w:rsidRDefault="00264D51" w:rsidP="00A22490">
      <w:pPr>
        <w:spacing w:before="240"/>
        <w:jc w:val="center"/>
        <w:rPr>
          <w:rFonts w:ascii="Calibri" w:eastAsia="Calibri" w:hAnsi="Calibri" w:cs="Times New Roman"/>
          <w:b/>
          <w:bCs/>
        </w:rPr>
      </w:pPr>
    </w:p>
    <w:p w14:paraId="775E4E2D" w14:textId="46575AD9" w:rsidR="00A22490" w:rsidRPr="00A22490" w:rsidRDefault="00A22490" w:rsidP="00A22490">
      <w:pPr>
        <w:spacing w:before="240"/>
        <w:jc w:val="center"/>
        <w:rPr>
          <w:rFonts w:ascii="Calibri" w:eastAsia="Calibri" w:hAnsi="Calibri" w:cs="Times New Roman"/>
          <w:b/>
          <w:bCs/>
        </w:rPr>
      </w:pPr>
      <w:r w:rsidRPr="00A22490">
        <w:rPr>
          <w:rFonts w:ascii="Calibri" w:eastAsia="Calibri" w:hAnsi="Calibri" w:cs="Times New Roman"/>
          <w:b/>
          <w:bCs/>
        </w:rPr>
        <w:t>XI. Závěrečná ustanovení</w:t>
      </w:r>
    </w:p>
    <w:p w14:paraId="77EA1020" w14:textId="77777777" w:rsidR="00A22490" w:rsidRPr="00A22490" w:rsidRDefault="00A22490" w:rsidP="00A22490">
      <w:pPr>
        <w:numPr>
          <w:ilvl w:val="0"/>
          <w:numId w:val="21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Tato Smlouva, jakož i práva a povinnosti vzniklé na základě této Smlouvy nebo v souvislosti s ní, se řídí zákonem č. 89/2012 Sb., občanský zákoník, ve znění pozdějších předpisů.</w:t>
      </w:r>
    </w:p>
    <w:p w14:paraId="69799E86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79C3611A" w14:textId="77777777" w:rsidR="00A22490" w:rsidRPr="00A22490" w:rsidRDefault="00A22490" w:rsidP="00A22490">
      <w:pPr>
        <w:numPr>
          <w:ilvl w:val="0"/>
          <w:numId w:val="21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 xml:space="preserve">Tato Smlouva představuje úplnou dohodu smluvních stran o předmětu této Smlouvy. Tuto Smlouvu je možné měnit pouze písemnou dohodou smluvních stran ve formě číslovaných dodatků této Smlouvy, podepsaných oprávněnými zástupci obou smluvních stran. </w:t>
      </w:r>
    </w:p>
    <w:p w14:paraId="57712E43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2C089815" w14:textId="77777777" w:rsidR="00A22490" w:rsidRPr="00A22490" w:rsidRDefault="00A22490" w:rsidP="00A22490">
      <w:pPr>
        <w:numPr>
          <w:ilvl w:val="0"/>
          <w:numId w:val="21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Podpisem této Smlouvy smluvní strany potvrzují, že si Smlouvu přečetly, s jejím obsahem souhlasí a závazky v ní uvedené přebírají.</w:t>
      </w:r>
    </w:p>
    <w:p w14:paraId="60BF2C01" w14:textId="77777777" w:rsidR="00A22490" w:rsidRPr="00A22490" w:rsidRDefault="00A22490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p w14:paraId="2107FC0E" w14:textId="77777777" w:rsidR="00A22490" w:rsidRPr="00A22490" w:rsidRDefault="00A22490" w:rsidP="00A22490">
      <w:pPr>
        <w:numPr>
          <w:ilvl w:val="0"/>
          <w:numId w:val="21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Tato Smlouva je vyhotovena ve dvou výtiscích, z nichž každá strana obdrží po jednom z nich.</w:t>
      </w:r>
    </w:p>
    <w:p w14:paraId="4A5D68D2" w14:textId="77777777" w:rsidR="00A22490" w:rsidRPr="00A22490" w:rsidRDefault="00A22490" w:rsidP="00A22490">
      <w:pPr>
        <w:ind w:left="720"/>
        <w:contextualSpacing/>
        <w:rPr>
          <w:rFonts w:ascii="Calibri" w:eastAsia="Calibri" w:hAnsi="Calibri" w:cs="Times New Roman"/>
        </w:rPr>
      </w:pPr>
    </w:p>
    <w:p w14:paraId="7C8B21EB" w14:textId="77777777" w:rsidR="00A22490" w:rsidRPr="00A22490" w:rsidRDefault="00A22490" w:rsidP="00A22490">
      <w:pPr>
        <w:numPr>
          <w:ilvl w:val="0"/>
          <w:numId w:val="21"/>
        </w:numPr>
        <w:spacing w:before="240"/>
        <w:contextualSpacing/>
        <w:jc w:val="both"/>
        <w:rPr>
          <w:rFonts w:ascii="Calibri" w:eastAsia="Calibri" w:hAnsi="Calibri" w:cs="Times New Roman"/>
        </w:rPr>
      </w:pPr>
      <w:r w:rsidRPr="00A22490">
        <w:rPr>
          <w:rFonts w:ascii="Calibri" w:eastAsia="Calibri" w:hAnsi="Calibri" w:cs="Times New Roman"/>
        </w:rPr>
        <w:t>Nedílnou součást Smlouvy tvoří tyto přílohy:</w:t>
      </w:r>
    </w:p>
    <w:p w14:paraId="31C3DDC3" w14:textId="50EDC455" w:rsidR="009106B8" w:rsidRDefault="00A22490" w:rsidP="009106B8">
      <w:pPr>
        <w:spacing w:before="240"/>
        <w:ind w:left="360"/>
        <w:contextualSpacing/>
        <w:jc w:val="both"/>
      </w:pPr>
      <w:bookmarkStart w:id="3" w:name="_Hlk55999235"/>
      <w:r w:rsidRPr="00A22490">
        <w:rPr>
          <w:rFonts w:ascii="Calibri" w:eastAsia="Calibri" w:hAnsi="Calibri" w:cs="Times New Roman"/>
        </w:rPr>
        <w:t>Příloha č. 1</w:t>
      </w:r>
      <w:r w:rsidR="00264D51">
        <w:rPr>
          <w:rFonts w:ascii="Calibri" w:eastAsia="Calibri" w:hAnsi="Calibri" w:cs="Times New Roman"/>
        </w:rPr>
        <w:t xml:space="preserve">: </w:t>
      </w:r>
      <w:r w:rsidR="00647D57" w:rsidRPr="009106B8">
        <w:t>Podrobná specifikace předmětu zakázky „Modulární pracoviště KNX“</w:t>
      </w:r>
    </w:p>
    <w:p w14:paraId="3C7D2ADA" w14:textId="27172E4F" w:rsidR="009106B8" w:rsidRPr="009106B8" w:rsidRDefault="009106B8" w:rsidP="009106B8">
      <w:pPr>
        <w:spacing w:before="240"/>
        <w:ind w:left="360"/>
        <w:contextualSpacing/>
        <w:jc w:val="both"/>
      </w:pPr>
      <w:r w:rsidRPr="009106B8">
        <w:t xml:space="preserve">Příloha č. 2: </w:t>
      </w:r>
      <w:r w:rsidR="00647D57">
        <w:t>Kontaktní údaje</w:t>
      </w:r>
    </w:p>
    <w:p w14:paraId="50FC3996" w14:textId="77777777" w:rsidR="009106B8" w:rsidRPr="00A22490" w:rsidRDefault="009106B8" w:rsidP="00A22490">
      <w:pPr>
        <w:spacing w:before="240"/>
        <w:ind w:left="360"/>
        <w:contextualSpacing/>
        <w:jc w:val="both"/>
        <w:rPr>
          <w:rFonts w:ascii="Calibri" w:eastAsia="Calibri" w:hAnsi="Calibri" w:cs="Times New Roman"/>
        </w:rPr>
      </w:pPr>
    </w:p>
    <w:bookmarkEnd w:id="3"/>
    <w:p w14:paraId="5D87DB13" w14:textId="77777777" w:rsidR="00A22490" w:rsidRPr="00A22490" w:rsidRDefault="00A22490" w:rsidP="00A22490">
      <w:pPr>
        <w:spacing w:before="240"/>
        <w:jc w:val="both"/>
        <w:rPr>
          <w:rFonts w:ascii="Calibri" w:eastAsia="Calibri" w:hAnsi="Calibri" w:cs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7"/>
        <w:gridCol w:w="4527"/>
      </w:tblGrid>
      <w:tr w:rsidR="00A22490" w:rsidRPr="00A22490" w14:paraId="498CEB5F" w14:textId="77777777" w:rsidTr="00BC46DA">
        <w:tc>
          <w:tcPr>
            <w:tcW w:w="4527" w:type="dxa"/>
          </w:tcPr>
          <w:p w14:paraId="3FEC4843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  <w:bookmarkStart w:id="4" w:name="_Hlk55992074"/>
            <w:r w:rsidRPr="00A22490">
              <w:rPr>
                <w:rFonts w:ascii="Calibri" w:eastAsia="Calibri" w:hAnsi="Calibri" w:cs="Calibri"/>
                <w:b/>
              </w:rPr>
              <w:t>Prodávající</w:t>
            </w:r>
          </w:p>
          <w:p w14:paraId="669CFC71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  <w:p w14:paraId="2F8D6D8B" w14:textId="19032BE2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  <w:r w:rsidRPr="00A22490">
              <w:rPr>
                <w:rFonts w:ascii="Calibri" w:eastAsia="Calibri" w:hAnsi="Calibri" w:cs="Calibri"/>
              </w:rPr>
              <w:t>V</w:t>
            </w:r>
            <w:r w:rsidR="00D30E13">
              <w:rPr>
                <w:rFonts w:ascii="Calibri" w:eastAsia="Calibri" w:hAnsi="Calibri" w:cs="Calibri"/>
              </w:rPr>
              <w:t> Praze,</w:t>
            </w:r>
            <w:r w:rsidRPr="00A22490">
              <w:rPr>
                <w:rFonts w:ascii="Calibri" w:eastAsia="Calibri" w:hAnsi="Calibri" w:cs="Calibri"/>
              </w:rPr>
              <w:t xml:space="preserve"> dne </w:t>
            </w:r>
            <w:r w:rsidR="00D30E13">
              <w:rPr>
                <w:rFonts w:ascii="Calibri" w:eastAsia="Calibri" w:hAnsi="Calibri" w:cs="Calibri"/>
              </w:rPr>
              <w:t>02</w:t>
            </w:r>
            <w:r w:rsidRPr="00A22490">
              <w:rPr>
                <w:rFonts w:ascii="Calibri" w:eastAsia="Calibri" w:hAnsi="Calibri" w:cs="Calibri"/>
              </w:rPr>
              <w:t>.</w:t>
            </w:r>
            <w:r w:rsidR="00D30E13">
              <w:rPr>
                <w:rFonts w:ascii="Calibri" w:eastAsia="Calibri" w:hAnsi="Calibri" w:cs="Calibri"/>
              </w:rPr>
              <w:t>12</w:t>
            </w:r>
            <w:r w:rsidRPr="00A22490">
              <w:rPr>
                <w:rFonts w:ascii="Calibri" w:eastAsia="Calibri" w:hAnsi="Calibri" w:cs="Calibri"/>
              </w:rPr>
              <w:t>.</w:t>
            </w:r>
            <w:r w:rsidR="00D30E13">
              <w:rPr>
                <w:rFonts w:ascii="Calibri" w:eastAsia="Calibri" w:hAnsi="Calibri" w:cs="Calibri"/>
              </w:rPr>
              <w:t>2020</w:t>
            </w:r>
          </w:p>
          <w:p w14:paraId="5FB035F3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  <w:p w14:paraId="06129DEC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  <w:p w14:paraId="134116C4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527" w:type="dxa"/>
          </w:tcPr>
          <w:p w14:paraId="4313213D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  <w:r w:rsidRPr="00A22490">
              <w:rPr>
                <w:rFonts w:ascii="Calibri" w:eastAsia="Calibri" w:hAnsi="Calibri" w:cs="Calibri"/>
                <w:b/>
              </w:rPr>
              <w:t>Kupující</w:t>
            </w:r>
          </w:p>
          <w:p w14:paraId="4FEEF84D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  <w:p w14:paraId="1DB88554" w14:textId="7F2F433B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  <w:r w:rsidRPr="00A22490">
              <w:rPr>
                <w:rFonts w:ascii="Calibri" w:eastAsia="Calibri" w:hAnsi="Calibri" w:cs="Calibri"/>
              </w:rPr>
              <w:t>V</w:t>
            </w:r>
            <w:r w:rsidR="00D30E13">
              <w:rPr>
                <w:rFonts w:ascii="Calibri" w:eastAsia="Calibri" w:hAnsi="Calibri" w:cs="Calibri"/>
              </w:rPr>
              <w:t> Praze,</w:t>
            </w:r>
            <w:r w:rsidRPr="00A22490">
              <w:rPr>
                <w:rFonts w:ascii="Calibri" w:eastAsia="Calibri" w:hAnsi="Calibri" w:cs="Calibri"/>
              </w:rPr>
              <w:t xml:space="preserve"> dne</w:t>
            </w:r>
            <w:r w:rsidR="00D30E13">
              <w:rPr>
                <w:rFonts w:ascii="Calibri" w:eastAsia="Calibri" w:hAnsi="Calibri" w:cs="Calibri"/>
              </w:rPr>
              <w:t xml:space="preserve"> 02</w:t>
            </w:r>
            <w:r w:rsidRPr="00A22490">
              <w:rPr>
                <w:rFonts w:ascii="Calibri" w:eastAsia="Calibri" w:hAnsi="Calibri" w:cs="Calibri"/>
              </w:rPr>
              <w:t>.</w:t>
            </w:r>
            <w:r w:rsidR="00D30E13">
              <w:rPr>
                <w:rFonts w:ascii="Calibri" w:eastAsia="Calibri" w:hAnsi="Calibri" w:cs="Calibri"/>
              </w:rPr>
              <w:t>12</w:t>
            </w:r>
            <w:r w:rsidRPr="00A22490">
              <w:rPr>
                <w:rFonts w:ascii="Calibri" w:eastAsia="Calibri" w:hAnsi="Calibri" w:cs="Calibri"/>
              </w:rPr>
              <w:t>.</w:t>
            </w:r>
            <w:r w:rsidR="00D30E13">
              <w:rPr>
                <w:rFonts w:ascii="Calibri" w:eastAsia="Calibri" w:hAnsi="Calibri" w:cs="Calibri"/>
              </w:rPr>
              <w:t>2020</w:t>
            </w:r>
          </w:p>
          <w:p w14:paraId="4ADFBBCF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  <w:p w14:paraId="0434DB4E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  <w:p w14:paraId="7ACDF069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A22490" w:rsidRPr="00A22490" w14:paraId="0FF2685B" w14:textId="77777777" w:rsidTr="00BC46DA">
        <w:tc>
          <w:tcPr>
            <w:tcW w:w="4527" w:type="dxa"/>
          </w:tcPr>
          <w:p w14:paraId="3E2E85D6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  <w:r w:rsidRPr="00A22490">
              <w:rPr>
                <w:rFonts w:ascii="Calibri" w:eastAsia="Calibri" w:hAnsi="Calibri" w:cs="Calibri"/>
              </w:rPr>
              <w:t>.............................................</w:t>
            </w:r>
          </w:p>
          <w:p w14:paraId="19D132EB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22490">
              <w:rPr>
                <w:rFonts w:ascii="Calibri" w:eastAsia="Calibri" w:hAnsi="Calibri" w:cs="Calibri"/>
                <w:b/>
                <w:bCs/>
              </w:rPr>
              <w:t>HDL Automation s.r.o.</w:t>
            </w:r>
          </w:p>
        </w:tc>
        <w:tc>
          <w:tcPr>
            <w:tcW w:w="4527" w:type="dxa"/>
          </w:tcPr>
          <w:p w14:paraId="099B227D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  <w:r w:rsidRPr="00A22490">
              <w:rPr>
                <w:rFonts w:ascii="Calibri" w:eastAsia="Calibri" w:hAnsi="Calibri" w:cs="Calibri"/>
              </w:rPr>
              <w:t>.............................................</w:t>
            </w:r>
          </w:p>
          <w:p w14:paraId="1F86C2F8" w14:textId="77777777" w:rsidR="00A22490" w:rsidRPr="00A22490" w:rsidRDefault="00A22490" w:rsidP="00A2249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bookmarkEnd w:id="4"/>
    </w:tbl>
    <w:p w14:paraId="63D33D21" w14:textId="77777777" w:rsidR="00A22490" w:rsidRPr="007E367B" w:rsidRDefault="00A22490" w:rsidP="00A22490">
      <w:pPr>
        <w:pStyle w:val="Default"/>
        <w:rPr>
          <w:rFonts w:ascii="Calibri" w:eastAsia="Calibri" w:hAnsi="Calibri" w:cs="Calibri"/>
          <w:b/>
          <w:bCs/>
          <w:sz w:val="32"/>
          <w:szCs w:val="32"/>
        </w:rPr>
      </w:pPr>
    </w:p>
    <w:p w14:paraId="7F5BCC40" w14:textId="77777777" w:rsidR="000536D4" w:rsidRPr="007E367B" w:rsidRDefault="000536D4" w:rsidP="007E367B">
      <w:pPr>
        <w:ind w:firstLine="708"/>
        <w:rPr>
          <w:rFonts w:ascii="Calibri" w:eastAsia="Calibri" w:hAnsi="Calibri" w:cs="Calibri"/>
        </w:rPr>
      </w:pPr>
    </w:p>
    <w:p w14:paraId="17FE20AE" w14:textId="70351506" w:rsidR="00645505" w:rsidRDefault="00645505" w:rsidP="00A96F2C">
      <w:pPr>
        <w:tabs>
          <w:tab w:val="left" w:pos="3560"/>
        </w:tabs>
      </w:pPr>
    </w:p>
    <w:p w14:paraId="3F748416" w14:textId="06674A52" w:rsidR="00443D6E" w:rsidRDefault="00443D6E" w:rsidP="00A96F2C">
      <w:pPr>
        <w:tabs>
          <w:tab w:val="left" w:pos="3560"/>
        </w:tabs>
      </w:pPr>
    </w:p>
    <w:sectPr w:rsidR="00443D6E" w:rsidSect="00067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134" w:bottom="1560" w:left="1134" w:header="568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A50F5" w14:textId="77777777" w:rsidR="00071456" w:rsidRDefault="00071456" w:rsidP="00645505">
      <w:pPr>
        <w:spacing w:after="0" w:line="240" w:lineRule="auto"/>
      </w:pPr>
      <w:r>
        <w:separator/>
      </w:r>
    </w:p>
  </w:endnote>
  <w:endnote w:type="continuationSeparator" w:id="0">
    <w:p w14:paraId="17119067" w14:textId="77777777" w:rsidR="00071456" w:rsidRDefault="00071456" w:rsidP="0064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6BC70" w14:textId="77777777" w:rsidR="00BA3C86" w:rsidRDefault="00BA3C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3350F" w14:textId="77777777" w:rsidR="0059788B" w:rsidRDefault="006C2203" w:rsidP="006C2203">
    <w:pPr>
      <w:pStyle w:val="Zpat"/>
      <w:jc w:val="center"/>
      <w:rPr>
        <w:color w:val="595959" w:themeColor="text1" w:themeTint="A6"/>
        <w:spacing w:val="20"/>
        <w:sz w:val="16"/>
        <w:szCs w:val="16"/>
      </w:rPr>
    </w:pPr>
    <w:r w:rsidRPr="006C2203">
      <w:rPr>
        <w:noProof/>
        <w:color w:val="595959" w:themeColor="text1" w:themeTint="A6"/>
        <w:spacing w:val="20"/>
        <w:sz w:val="24"/>
        <w:lang w:eastAsia="cs-CZ"/>
      </w:rPr>
      <w:drawing>
        <wp:anchor distT="0" distB="0" distL="114300" distR="114300" simplePos="0" relativeHeight="251662336" behindDoc="1" locked="0" layoutInCell="1" allowOverlap="1" wp14:anchorId="686EA213" wp14:editId="5BE59D98">
          <wp:simplePos x="0" y="0"/>
          <wp:positionH relativeFrom="page">
            <wp:posOffset>0</wp:posOffset>
          </wp:positionH>
          <wp:positionV relativeFrom="page">
            <wp:posOffset>9755233</wp:posOffset>
          </wp:positionV>
          <wp:extent cx="812800" cy="932180"/>
          <wp:effectExtent l="0" t="0" r="6350" b="1270"/>
          <wp:wrapNone/>
          <wp:docPr id="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ozadi_do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9248"/>
                  <a:stretch/>
                </pic:blipFill>
                <pic:spPr bwMode="auto">
                  <a:xfrm>
                    <a:off x="0" y="0"/>
                    <a:ext cx="812800" cy="932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788B" w:rsidRPr="0059788B">
      <w:rPr>
        <w:color w:val="595959" w:themeColor="text1" w:themeTint="A6"/>
        <w:spacing w:val="20"/>
        <w:sz w:val="16"/>
        <w:szCs w:val="16"/>
      </w:rPr>
      <w:t>HDL Automation s.r.o., Italská 1800/35, 120 00 Praha 2</w:t>
    </w:r>
    <w:r w:rsidR="0059788B">
      <w:rPr>
        <w:color w:val="595959" w:themeColor="text1" w:themeTint="A6"/>
        <w:spacing w:val="20"/>
        <w:sz w:val="16"/>
        <w:szCs w:val="16"/>
      </w:rPr>
      <w:t xml:space="preserve">, </w:t>
    </w:r>
    <w:r w:rsidR="0059788B" w:rsidRPr="0059788B">
      <w:rPr>
        <w:color w:val="595959" w:themeColor="text1" w:themeTint="A6"/>
        <w:spacing w:val="20"/>
        <w:sz w:val="16"/>
        <w:szCs w:val="16"/>
      </w:rPr>
      <w:t xml:space="preserve">IČ: 25115103, DIČ: CZ25115103, </w:t>
    </w:r>
  </w:p>
  <w:p w14:paraId="7320E87D" w14:textId="549E2062" w:rsidR="0059788B" w:rsidRDefault="0059788B" w:rsidP="006C2203">
    <w:pPr>
      <w:pStyle w:val="Zpat"/>
      <w:jc w:val="center"/>
      <w:rPr>
        <w:color w:val="595959" w:themeColor="text1" w:themeTint="A6"/>
        <w:spacing w:val="20"/>
        <w:sz w:val="16"/>
        <w:szCs w:val="16"/>
      </w:rPr>
    </w:pPr>
    <w:r w:rsidRPr="0059788B">
      <w:rPr>
        <w:color w:val="595959" w:themeColor="text1" w:themeTint="A6"/>
        <w:spacing w:val="20"/>
        <w:sz w:val="16"/>
        <w:szCs w:val="16"/>
      </w:rPr>
      <w:t>vedená u Městského soudu v</w:t>
    </w:r>
    <w:r>
      <w:rPr>
        <w:color w:val="595959" w:themeColor="text1" w:themeTint="A6"/>
        <w:spacing w:val="20"/>
        <w:sz w:val="16"/>
        <w:szCs w:val="16"/>
      </w:rPr>
      <w:t xml:space="preserve"> Praze, </w:t>
    </w:r>
  </w:p>
  <w:p w14:paraId="6388D96C" w14:textId="1409E977" w:rsidR="0059788B" w:rsidRDefault="0059788B" w:rsidP="006C2203">
    <w:pPr>
      <w:pStyle w:val="Zpat"/>
      <w:jc w:val="center"/>
      <w:rPr>
        <w:color w:val="595959" w:themeColor="text1" w:themeTint="A6"/>
        <w:spacing w:val="20"/>
        <w:sz w:val="16"/>
        <w:szCs w:val="16"/>
      </w:rPr>
    </w:pPr>
  </w:p>
  <w:p w14:paraId="5B4E3CEA" w14:textId="4BD05CD4" w:rsidR="0059788B" w:rsidRDefault="009106B8" w:rsidP="006C2203">
    <w:pPr>
      <w:pStyle w:val="Zpat"/>
      <w:jc w:val="center"/>
      <w:rPr>
        <w:color w:val="595959" w:themeColor="text1" w:themeTint="A6"/>
        <w:spacing w:val="20"/>
        <w:sz w:val="24"/>
      </w:rPr>
    </w:pPr>
    <w:r w:rsidRPr="009106B8">
      <w:rPr>
        <w:color w:val="595959" w:themeColor="text1" w:themeTint="A6"/>
        <w:spacing w:val="20"/>
        <w:sz w:val="24"/>
      </w:rPr>
      <w:t>www.hdl-automation.cz</w:t>
    </w:r>
  </w:p>
  <w:p w14:paraId="007FAFD4" w14:textId="3D78C34B" w:rsidR="009106B8" w:rsidRPr="007F368A" w:rsidRDefault="007F368A" w:rsidP="006C2203">
    <w:pPr>
      <w:pStyle w:val="Zpat"/>
      <w:jc w:val="center"/>
      <w:rPr>
        <w:color w:val="595959" w:themeColor="text1" w:themeTint="A6"/>
        <w:spacing w:val="20"/>
        <w:sz w:val="20"/>
        <w:szCs w:val="20"/>
      </w:rPr>
    </w:pPr>
    <w:r>
      <w:rPr>
        <w:color w:val="595959" w:themeColor="text1" w:themeTint="A6"/>
        <w:spacing w:val="20"/>
        <w:sz w:val="20"/>
        <w:szCs w:val="20"/>
      </w:rPr>
      <w:tab/>
    </w:r>
    <w:r>
      <w:rPr>
        <w:color w:val="595959" w:themeColor="text1" w:themeTint="A6"/>
        <w:spacing w:val="2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B6EC0" w14:textId="77777777" w:rsidR="00BA3C86" w:rsidRDefault="00BA3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890D2" w14:textId="77777777" w:rsidR="00071456" w:rsidRDefault="00071456" w:rsidP="00645505">
      <w:pPr>
        <w:spacing w:after="0" w:line="240" w:lineRule="auto"/>
      </w:pPr>
      <w:r>
        <w:separator/>
      </w:r>
    </w:p>
  </w:footnote>
  <w:footnote w:type="continuationSeparator" w:id="0">
    <w:p w14:paraId="112E9598" w14:textId="77777777" w:rsidR="00071456" w:rsidRDefault="00071456" w:rsidP="0064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103F9" w14:textId="77777777" w:rsidR="00BA3C86" w:rsidRDefault="00BA3C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199F" w14:textId="78E1D496" w:rsidR="00645505" w:rsidRDefault="00BA3C86">
    <w:pPr>
      <w:pStyle w:val="Zhlav"/>
    </w:pPr>
    <w:sdt>
      <w:sdtPr>
        <w:id w:val="357175676"/>
        <w:docPartObj>
          <w:docPartGallery w:val="Page Numbers (Margins)"/>
          <w:docPartUnique/>
        </w:docPartObj>
      </w:sdtPr>
      <w:sdtEndPr/>
      <w:sdtContent>
        <w:r w:rsidR="007F368A"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 wp14:anchorId="4D9B27FB" wp14:editId="6C3759B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Obdélní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9A04C" w14:textId="77777777" w:rsidR="007F368A" w:rsidRDefault="007F368A">
                              <w:pPr>
                                <w:pStyle w:val="Zpat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Stránka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D9B27FB" id="Obdélník 2" o:spid="_x0000_s1026" style="position:absolute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" o:allowincell="f" filled="f" stroked="f">
                  <v:textbox style="layout-flow:vertical;mso-layout-flow-alt:bottom-to-top;mso-fit-shape-to-text:t">
                    <w:txbxContent>
                      <w:p w14:paraId="5459A04C" w14:textId="77777777" w:rsidR="007F368A" w:rsidRDefault="007F368A">
                        <w:pPr>
                          <w:pStyle w:val="Zpat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Stránka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54715" w:rsidRPr="00E5471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2FB1AE9" wp14:editId="54B4284C">
              <wp:simplePos x="0" y="0"/>
              <wp:positionH relativeFrom="column">
                <wp:posOffset>3736042</wp:posOffset>
              </wp:positionH>
              <wp:positionV relativeFrom="page">
                <wp:posOffset>780527</wp:posOffset>
              </wp:positionV>
              <wp:extent cx="2823210" cy="308610"/>
              <wp:effectExtent l="0" t="0" r="0" b="0"/>
              <wp:wrapNone/>
              <wp:docPr id="19" name="TextovéPol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3210" cy="308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E2D44A" w14:textId="749361EC" w:rsidR="00E54715" w:rsidRDefault="007E367B" w:rsidP="00E54715">
                          <w:pPr>
                            <w:pStyle w:val="Normln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color w:val="7F7F7F" w:themeColor="text1" w:themeTint="80"/>
                              <w:kern w:val="24"/>
                              <w:sz w:val="28"/>
                              <w:szCs w:val="28"/>
                            </w:rPr>
                            <w:t>Bezpečná automatizace budov</w:t>
                          </w:r>
                        </w:p>
                      </w:txbxContent>
                    </wps:txbx>
                    <wps:bodyPr wrap="non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B1AE9" id="_x0000_t202" coordsize="21600,21600" o:spt="202" path="m,l,21600r21600,l21600,xe">
              <v:stroke joinstyle="miter"/>
              <v:path gradientshapeok="t" o:connecttype="rect"/>
            </v:shapetype>
            <v:shape id="TextovéPole 18" o:spid="_x0000_s1027" type="#_x0000_t202" style="position:absolute;margin-left:294.2pt;margin-top:61.45pt;width:222.3pt;height:24.3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" filled="f" stroked="f">
              <v:textbox style="mso-fit-shape-to-text:t">
                <w:txbxContent>
                  <w:p w14:paraId="2DE2D44A" w14:textId="749361EC" w:rsidR="00E54715" w:rsidRDefault="007E367B" w:rsidP="00E54715">
                    <w:pPr>
                      <w:pStyle w:val="Normlnweb"/>
                      <w:spacing w:before="0" w:beforeAutospacing="0" w:after="0" w:afterAutospacing="0"/>
                    </w:pPr>
                    <w:r>
                      <w:rPr>
                        <w:rFonts w:asciiTheme="minorHAnsi" w:hAnsi="Calibri" w:cstheme="minorBidi"/>
                        <w:color w:val="7F7F7F" w:themeColor="text1" w:themeTint="80"/>
                        <w:kern w:val="24"/>
                        <w:sz w:val="28"/>
                        <w:szCs w:val="28"/>
                      </w:rPr>
                      <w:t>Bezpečná automatizace budov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645505" w:rsidRPr="00645505">
      <w:rPr>
        <w:rFonts w:hint="eastAsi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961B2CF" wp14:editId="50E28BCA">
          <wp:simplePos x="0" y="0"/>
          <wp:positionH relativeFrom="page">
            <wp:posOffset>730250</wp:posOffset>
          </wp:positionH>
          <wp:positionV relativeFrom="page">
            <wp:posOffset>525780</wp:posOffset>
          </wp:positionV>
          <wp:extent cx="1399540" cy="459740"/>
          <wp:effectExtent l="0" t="0" r="0" b="0"/>
          <wp:wrapSquare wrapText="bothSides"/>
          <wp:docPr id="48" name="图片 15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5" descr="未命名 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505" w:rsidRPr="00645505">
      <w:rPr>
        <w:rFonts w:hint="eastAsia"/>
        <w:noProof/>
        <w:lang w:eastAsia="cs-CZ"/>
      </w:rPr>
      <w:drawing>
        <wp:anchor distT="0" distB="0" distL="114300" distR="114300" simplePos="0" relativeHeight="251659264" behindDoc="0" locked="0" layoutInCell="1" allowOverlap="1" wp14:anchorId="7D9190F7" wp14:editId="6F2911F4">
          <wp:simplePos x="0" y="0"/>
          <wp:positionH relativeFrom="column">
            <wp:posOffset>0</wp:posOffset>
          </wp:positionH>
          <wp:positionV relativeFrom="paragraph">
            <wp:posOffset>765810</wp:posOffset>
          </wp:positionV>
          <wp:extent cx="6113780" cy="16510"/>
          <wp:effectExtent l="0" t="0" r="0" b="0"/>
          <wp:wrapSquare wrapText="bothSides"/>
          <wp:docPr id="49" name="图片 3" descr="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未命名 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16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1C00F" w14:textId="77777777" w:rsidR="00BA3C86" w:rsidRDefault="00BA3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313AE"/>
    <w:multiLevelType w:val="hybridMultilevel"/>
    <w:tmpl w:val="3E76B696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000F0"/>
    <w:multiLevelType w:val="hybridMultilevel"/>
    <w:tmpl w:val="50AE9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22249"/>
    <w:multiLevelType w:val="hybridMultilevel"/>
    <w:tmpl w:val="56763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9B7153"/>
    <w:multiLevelType w:val="hybridMultilevel"/>
    <w:tmpl w:val="76A04F92"/>
    <w:lvl w:ilvl="0" w:tplc="A2D8C26E">
      <w:start w:val="4"/>
      <w:numFmt w:val="upperRoman"/>
      <w:lvlText w:val="%1."/>
      <w:lvlJc w:val="left"/>
      <w:pPr>
        <w:ind w:left="40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450" w:hanging="360"/>
      </w:pPr>
    </w:lvl>
    <w:lvl w:ilvl="2" w:tplc="0405001B" w:tentative="1">
      <w:start w:val="1"/>
      <w:numFmt w:val="lowerRoman"/>
      <w:lvlText w:val="%3."/>
      <w:lvlJc w:val="right"/>
      <w:pPr>
        <w:ind w:left="5170" w:hanging="180"/>
      </w:pPr>
    </w:lvl>
    <w:lvl w:ilvl="3" w:tplc="0405000F" w:tentative="1">
      <w:start w:val="1"/>
      <w:numFmt w:val="decimal"/>
      <w:lvlText w:val="%4."/>
      <w:lvlJc w:val="left"/>
      <w:pPr>
        <w:ind w:left="5890" w:hanging="360"/>
      </w:pPr>
    </w:lvl>
    <w:lvl w:ilvl="4" w:tplc="04050019" w:tentative="1">
      <w:start w:val="1"/>
      <w:numFmt w:val="lowerLetter"/>
      <w:lvlText w:val="%5."/>
      <w:lvlJc w:val="left"/>
      <w:pPr>
        <w:ind w:left="6610" w:hanging="360"/>
      </w:pPr>
    </w:lvl>
    <w:lvl w:ilvl="5" w:tplc="0405001B" w:tentative="1">
      <w:start w:val="1"/>
      <w:numFmt w:val="lowerRoman"/>
      <w:lvlText w:val="%6."/>
      <w:lvlJc w:val="right"/>
      <w:pPr>
        <w:ind w:left="7330" w:hanging="180"/>
      </w:pPr>
    </w:lvl>
    <w:lvl w:ilvl="6" w:tplc="0405000F" w:tentative="1">
      <w:start w:val="1"/>
      <w:numFmt w:val="decimal"/>
      <w:lvlText w:val="%7."/>
      <w:lvlJc w:val="left"/>
      <w:pPr>
        <w:ind w:left="8050" w:hanging="360"/>
      </w:pPr>
    </w:lvl>
    <w:lvl w:ilvl="7" w:tplc="04050019" w:tentative="1">
      <w:start w:val="1"/>
      <w:numFmt w:val="lowerLetter"/>
      <w:lvlText w:val="%8."/>
      <w:lvlJc w:val="left"/>
      <w:pPr>
        <w:ind w:left="8770" w:hanging="360"/>
      </w:pPr>
    </w:lvl>
    <w:lvl w:ilvl="8" w:tplc="0405001B" w:tentative="1">
      <w:start w:val="1"/>
      <w:numFmt w:val="lowerRoman"/>
      <w:lvlText w:val="%9."/>
      <w:lvlJc w:val="right"/>
      <w:pPr>
        <w:ind w:left="9490" w:hanging="180"/>
      </w:pPr>
    </w:lvl>
  </w:abstractNum>
  <w:abstractNum w:abstractNumId="4" w15:restartNumberingAfterBreak="0">
    <w:nsid w:val="36674718"/>
    <w:multiLevelType w:val="hybridMultilevel"/>
    <w:tmpl w:val="22EC2C6C"/>
    <w:lvl w:ilvl="0" w:tplc="66648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866DCA"/>
    <w:multiLevelType w:val="hybridMultilevel"/>
    <w:tmpl w:val="7EFCF6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CB3527"/>
    <w:multiLevelType w:val="hybridMultilevel"/>
    <w:tmpl w:val="B324FA28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0010D"/>
    <w:multiLevelType w:val="hybridMultilevel"/>
    <w:tmpl w:val="E7B489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B0135"/>
    <w:multiLevelType w:val="hybridMultilevel"/>
    <w:tmpl w:val="E8E09E32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459A8"/>
    <w:multiLevelType w:val="hybridMultilevel"/>
    <w:tmpl w:val="78A49300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E744C"/>
    <w:multiLevelType w:val="hybridMultilevel"/>
    <w:tmpl w:val="6FAEE704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A04306"/>
    <w:multiLevelType w:val="hybridMultilevel"/>
    <w:tmpl w:val="E79ABF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8A67E9"/>
    <w:multiLevelType w:val="hybridMultilevel"/>
    <w:tmpl w:val="3A844DCE"/>
    <w:lvl w:ilvl="0" w:tplc="6664831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58E035C"/>
    <w:multiLevelType w:val="hybridMultilevel"/>
    <w:tmpl w:val="E79ABF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086B8E"/>
    <w:multiLevelType w:val="hybridMultilevel"/>
    <w:tmpl w:val="EE9C6B9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5E482B7A"/>
    <w:multiLevelType w:val="hybridMultilevel"/>
    <w:tmpl w:val="38B4DD88"/>
    <w:lvl w:ilvl="0" w:tplc="C56E82F8"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5F354A9D"/>
    <w:multiLevelType w:val="hybridMultilevel"/>
    <w:tmpl w:val="FD460A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50EF"/>
    <w:multiLevelType w:val="hybridMultilevel"/>
    <w:tmpl w:val="6F0EDDFA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B06B1"/>
    <w:multiLevelType w:val="hybridMultilevel"/>
    <w:tmpl w:val="ABEE34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87B1102"/>
    <w:multiLevelType w:val="hybridMultilevel"/>
    <w:tmpl w:val="C660F84C"/>
    <w:lvl w:ilvl="0" w:tplc="C56E82F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74034"/>
    <w:multiLevelType w:val="hybridMultilevel"/>
    <w:tmpl w:val="A5AAF9C4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D1CDB"/>
    <w:multiLevelType w:val="hybridMultilevel"/>
    <w:tmpl w:val="DF26525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25B5C1A"/>
    <w:multiLevelType w:val="hybridMultilevel"/>
    <w:tmpl w:val="3C8AE9D4"/>
    <w:lvl w:ilvl="0" w:tplc="39AE443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8"/>
  </w:num>
  <w:num w:numId="5">
    <w:abstractNumId w:val="4"/>
  </w:num>
  <w:num w:numId="6">
    <w:abstractNumId w:val="12"/>
  </w:num>
  <w:num w:numId="7">
    <w:abstractNumId w:val="21"/>
  </w:num>
  <w:num w:numId="8">
    <w:abstractNumId w:val="3"/>
  </w:num>
  <w:num w:numId="9">
    <w:abstractNumId w:val="7"/>
  </w:num>
  <w:num w:numId="10">
    <w:abstractNumId w:val="19"/>
  </w:num>
  <w:num w:numId="11">
    <w:abstractNumId w:val="15"/>
  </w:num>
  <w:num w:numId="12">
    <w:abstractNumId w:val="11"/>
  </w:num>
  <w:num w:numId="13">
    <w:abstractNumId w:val="13"/>
  </w:num>
  <w:num w:numId="14">
    <w:abstractNumId w:val="5"/>
  </w:num>
  <w:num w:numId="15">
    <w:abstractNumId w:val="10"/>
  </w:num>
  <w:num w:numId="16">
    <w:abstractNumId w:val="22"/>
  </w:num>
  <w:num w:numId="17">
    <w:abstractNumId w:val="6"/>
  </w:num>
  <w:num w:numId="18">
    <w:abstractNumId w:val="0"/>
  </w:num>
  <w:num w:numId="19">
    <w:abstractNumId w:val="20"/>
  </w:num>
  <w:num w:numId="20">
    <w:abstractNumId w:val="9"/>
  </w:num>
  <w:num w:numId="21">
    <w:abstractNumId w:val="17"/>
  </w:num>
  <w:num w:numId="22">
    <w:abstractNumId w:val="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EC4"/>
    <w:rsid w:val="00020B04"/>
    <w:rsid w:val="000536D4"/>
    <w:rsid w:val="00067544"/>
    <w:rsid w:val="00071456"/>
    <w:rsid w:val="00081D24"/>
    <w:rsid w:val="00086878"/>
    <w:rsid w:val="000A0A45"/>
    <w:rsid w:val="000B1940"/>
    <w:rsid w:val="000B5FF4"/>
    <w:rsid w:val="000D45D5"/>
    <w:rsid w:val="00126A77"/>
    <w:rsid w:val="00142EB8"/>
    <w:rsid w:val="00144AAB"/>
    <w:rsid w:val="0017393E"/>
    <w:rsid w:val="001C662B"/>
    <w:rsid w:val="001E780E"/>
    <w:rsid w:val="002130C2"/>
    <w:rsid w:val="00222B46"/>
    <w:rsid w:val="00264D51"/>
    <w:rsid w:val="0028024A"/>
    <w:rsid w:val="00310933"/>
    <w:rsid w:val="003439F3"/>
    <w:rsid w:val="003849D9"/>
    <w:rsid w:val="003A1355"/>
    <w:rsid w:val="003B131E"/>
    <w:rsid w:val="003C58AE"/>
    <w:rsid w:val="003D11E5"/>
    <w:rsid w:val="004322CE"/>
    <w:rsid w:val="00434C8C"/>
    <w:rsid w:val="00443D6E"/>
    <w:rsid w:val="00481845"/>
    <w:rsid w:val="0048702E"/>
    <w:rsid w:val="00490287"/>
    <w:rsid w:val="004B1B5B"/>
    <w:rsid w:val="004D6929"/>
    <w:rsid w:val="00593A81"/>
    <w:rsid w:val="005948FD"/>
    <w:rsid w:val="00596425"/>
    <w:rsid w:val="0059788B"/>
    <w:rsid w:val="006137EF"/>
    <w:rsid w:val="00641C76"/>
    <w:rsid w:val="00645505"/>
    <w:rsid w:val="00647D57"/>
    <w:rsid w:val="00676CA9"/>
    <w:rsid w:val="006C2203"/>
    <w:rsid w:val="006E441C"/>
    <w:rsid w:val="0077407E"/>
    <w:rsid w:val="0079222C"/>
    <w:rsid w:val="007A03A5"/>
    <w:rsid w:val="007A7AE0"/>
    <w:rsid w:val="007B2097"/>
    <w:rsid w:val="007B315E"/>
    <w:rsid w:val="007B7572"/>
    <w:rsid w:val="007C2B04"/>
    <w:rsid w:val="007E367B"/>
    <w:rsid w:val="007F368A"/>
    <w:rsid w:val="008113DC"/>
    <w:rsid w:val="00814DBF"/>
    <w:rsid w:val="00816320"/>
    <w:rsid w:val="00890058"/>
    <w:rsid w:val="008A0F7C"/>
    <w:rsid w:val="009106B8"/>
    <w:rsid w:val="00985834"/>
    <w:rsid w:val="009B6D80"/>
    <w:rsid w:val="009E0556"/>
    <w:rsid w:val="00A22490"/>
    <w:rsid w:val="00A40123"/>
    <w:rsid w:val="00A80A86"/>
    <w:rsid w:val="00A96F2C"/>
    <w:rsid w:val="00AD789E"/>
    <w:rsid w:val="00AF3DC8"/>
    <w:rsid w:val="00B07E70"/>
    <w:rsid w:val="00B87E13"/>
    <w:rsid w:val="00BA3C86"/>
    <w:rsid w:val="00BD771E"/>
    <w:rsid w:val="00C25A7E"/>
    <w:rsid w:val="00C97E24"/>
    <w:rsid w:val="00D047CC"/>
    <w:rsid w:val="00D30E13"/>
    <w:rsid w:val="00D52B08"/>
    <w:rsid w:val="00E14218"/>
    <w:rsid w:val="00E5429E"/>
    <w:rsid w:val="00E54715"/>
    <w:rsid w:val="00EC0C00"/>
    <w:rsid w:val="00F12EC4"/>
    <w:rsid w:val="00F4051B"/>
    <w:rsid w:val="00F467A9"/>
    <w:rsid w:val="00F73E31"/>
    <w:rsid w:val="00FB3C84"/>
    <w:rsid w:val="00FC7843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F3F207"/>
  <w15:chartTrackingRefBased/>
  <w15:docId w15:val="{182E7E68-C531-4E1E-B5F2-94F1268B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771E"/>
  </w:style>
  <w:style w:type="paragraph" w:styleId="Nadpis1">
    <w:name w:val="heading 1"/>
    <w:basedOn w:val="Normln"/>
    <w:next w:val="Normln"/>
    <w:link w:val="Nadpis1Char"/>
    <w:uiPriority w:val="9"/>
    <w:qFormat/>
    <w:rsid w:val="00F12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2EC4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F12E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F12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0B1940"/>
    <w:rPr>
      <w:color w:val="0563C1" w:themeColor="hyperlink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051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4051B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64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5505"/>
  </w:style>
  <w:style w:type="paragraph" w:styleId="Zpat">
    <w:name w:val="footer"/>
    <w:basedOn w:val="Normln"/>
    <w:link w:val="ZpatChar"/>
    <w:uiPriority w:val="99"/>
    <w:unhideWhenUsed/>
    <w:rsid w:val="00645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5505"/>
  </w:style>
  <w:style w:type="paragraph" w:styleId="Textbubliny">
    <w:name w:val="Balloon Text"/>
    <w:basedOn w:val="Normln"/>
    <w:link w:val="TextbublinyChar"/>
    <w:uiPriority w:val="99"/>
    <w:semiHidden/>
    <w:unhideWhenUsed/>
    <w:rsid w:val="00E54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715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E547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9788B"/>
    <w:rPr>
      <w:color w:val="808080"/>
      <w:shd w:val="clear" w:color="auto" w:fill="E6E6E6"/>
    </w:rPr>
  </w:style>
  <w:style w:type="paragraph" w:customStyle="1" w:styleId="Default">
    <w:name w:val="Default"/>
    <w:rsid w:val="007E36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0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1BFCD-4112-47B0-8255-E4165D81B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1375</Words>
  <Characters>8116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Jana Kudrnová</cp:lastModifiedBy>
  <cp:revision>2</cp:revision>
  <cp:lastPrinted>2020-11-13T13:08:00Z</cp:lastPrinted>
  <dcterms:created xsi:type="dcterms:W3CDTF">2020-12-02T12:43:00Z</dcterms:created>
  <dcterms:modified xsi:type="dcterms:W3CDTF">2020-12-02T12:43:00Z</dcterms:modified>
</cp:coreProperties>
</file>